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94C0" w14:textId="0E04EB79" w:rsidR="00303AD1" w:rsidRDefault="00303AD1">
      <w:pPr>
        <w:rPr>
          <w:b/>
          <w:bCs/>
          <w:color w:val="2E74B5"/>
          <w:sz w:val="32"/>
          <w:szCs w:val="32"/>
          <w:u w:val="single"/>
        </w:rPr>
      </w:pPr>
    </w:p>
    <w:p w14:paraId="6DCA291E" w14:textId="6D938B18" w:rsidR="001F04F3" w:rsidRDefault="001F04F3">
      <w:pPr>
        <w:rPr>
          <w:b/>
          <w:bCs/>
          <w:color w:val="2E74B5"/>
          <w:sz w:val="32"/>
          <w:szCs w:val="32"/>
          <w:u w:val="single"/>
        </w:rPr>
      </w:pPr>
    </w:p>
    <w:p w14:paraId="504C075C" w14:textId="0FC34724" w:rsidR="001F04F3" w:rsidRDefault="001F04F3">
      <w:pPr>
        <w:rPr>
          <w:b/>
          <w:bCs/>
          <w:color w:val="2E74B5"/>
          <w:sz w:val="32"/>
          <w:szCs w:val="32"/>
          <w:u w:val="single"/>
        </w:rPr>
      </w:pPr>
    </w:p>
    <w:p w14:paraId="518CE713" w14:textId="77777777" w:rsidR="001F04F3" w:rsidRDefault="001F04F3">
      <w:pPr>
        <w:rPr>
          <w:b/>
          <w:bCs/>
          <w:color w:val="2E74B5"/>
          <w:sz w:val="32"/>
          <w:szCs w:val="32"/>
          <w:u w:val="single"/>
        </w:rPr>
      </w:pPr>
    </w:p>
    <w:p w14:paraId="58E80C6A" w14:textId="203F4AFB" w:rsidR="00303AD1" w:rsidRPr="00093E43" w:rsidRDefault="00303AD1" w:rsidP="00303AD1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</w:pP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  <w:t>3</w:t>
      </w:r>
      <w:r w:rsidR="00927CFA" w:rsidRPr="00093E43"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  <w:t>0</w:t>
      </w: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  <w:t xml:space="preserve"> Fast Facts about Flooding </w:t>
      </w:r>
    </w:p>
    <w:p w14:paraId="242337C4" w14:textId="46056B09" w:rsidR="00303AD1" w:rsidRPr="00093E43" w:rsidRDefault="00303AD1" w:rsidP="00303AD1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</w:pP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72"/>
          <w:szCs w:val="72"/>
        </w:rPr>
        <w:t>in West Virginia</w:t>
      </w:r>
    </w:p>
    <w:p w14:paraId="40F8E090" w14:textId="5B89B008" w:rsidR="00303AD1" w:rsidRDefault="00303AD1">
      <w:pPr>
        <w:rPr>
          <w:b/>
          <w:bCs/>
          <w:color w:val="2E74B5"/>
          <w:sz w:val="32"/>
          <w:szCs w:val="32"/>
          <w:u w:val="single"/>
        </w:rPr>
      </w:pPr>
    </w:p>
    <w:p w14:paraId="4C330F67" w14:textId="5DE2BCDB" w:rsidR="00303AD1" w:rsidRDefault="00303AD1">
      <w:pPr>
        <w:rPr>
          <w:b/>
          <w:bCs/>
          <w:color w:val="2E74B5"/>
          <w:sz w:val="32"/>
          <w:szCs w:val="32"/>
          <w:u w:val="single"/>
        </w:rPr>
      </w:pPr>
    </w:p>
    <w:p w14:paraId="2B76FA83" w14:textId="0E754989" w:rsidR="00303AD1" w:rsidRDefault="00303AD1">
      <w:pPr>
        <w:rPr>
          <w:b/>
          <w:bCs/>
          <w:color w:val="2E74B5"/>
          <w:sz w:val="32"/>
          <w:szCs w:val="32"/>
          <w:u w:val="single"/>
        </w:rPr>
      </w:pPr>
    </w:p>
    <w:p w14:paraId="4492CD5C" w14:textId="4EDD0BED" w:rsidR="00303AD1" w:rsidRDefault="00303AD1">
      <w:pPr>
        <w:rPr>
          <w:b/>
          <w:bCs/>
          <w:color w:val="2E74B5"/>
          <w:sz w:val="32"/>
          <w:szCs w:val="32"/>
          <w:u w:val="single"/>
        </w:rPr>
      </w:pPr>
    </w:p>
    <w:p w14:paraId="01A61721" w14:textId="38F97BF4" w:rsidR="00303AD1" w:rsidRPr="00093E43" w:rsidRDefault="00303AD1" w:rsidP="00303AD1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February</w:t>
      </w: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 202</w:t>
      </w:r>
      <w:r w:rsidRPr="00093E43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4</w:t>
      </w:r>
    </w:p>
    <w:p w14:paraId="0ED46B84" w14:textId="14E06684" w:rsidR="00303AD1" w:rsidRDefault="00CF3A47"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AB0057" wp14:editId="357A2A19">
            <wp:simplePos x="0" y="0"/>
            <wp:positionH relativeFrom="margin">
              <wp:posOffset>2854325</wp:posOffset>
            </wp:positionH>
            <wp:positionV relativeFrom="paragraph">
              <wp:posOffset>3424555</wp:posOffset>
            </wp:positionV>
            <wp:extent cx="3089360" cy="457200"/>
            <wp:effectExtent l="0" t="0" r="0" b="0"/>
            <wp:wrapNone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00">
        <w:rPr>
          <w:noProof/>
        </w:rPr>
        <w:drawing>
          <wp:anchor distT="0" distB="0" distL="114300" distR="114300" simplePos="0" relativeHeight="251660288" behindDoc="0" locked="0" layoutInCell="1" allowOverlap="1" wp14:anchorId="5631BC7F" wp14:editId="2A508200">
            <wp:simplePos x="0" y="0"/>
            <wp:positionH relativeFrom="column">
              <wp:posOffset>2787650</wp:posOffset>
            </wp:positionH>
            <wp:positionV relativeFrom="paragraph">
              <wp:posOffset>2433320</wp:posOffset>
            </wp:positionV>
            <wp:extent cx="831850" cy="828040"/>
            <wp:effectExtent l="0" t="0" r="6350" b="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E5618" wp14:editId="31101453">
                <wp:simplePos x="0" y="0"/>
                <wp:positionH relativeFrom="column">
                  <wp:posOffset>3547745</wp:posOffset>
                </wp:positionH>
                <wp:positionV relativeFrom="paragraph">
                  <wp:posOffset>2680970</wp:posOffset>
                </wp:positionV>
                <wp:extent cx="250507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9AF9" w14:textId="7091A130" w:rsidR="00303AD1" w:rsidRPr="00093E43" w:rsidRDefault="00303AD1" w:rsidP="00303A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093E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WV GIS Technical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E5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35pt;margin-top:211.1pt;width:1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g/DQIAAPc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" stroked="f">
                <v:textbox style="mso-fit-shape-to-text:t">
                  <w:txbxContent>
                    <w:p w14:paraId="56E09AF9" w14:textId="7091A130" w:rsidR="00303AD1" w:rsidRPr="00093E43" w:rsidRDefault="00303AD1" w:rsidP="00303AD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093E43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WV GIS Technical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AD1">
        <w:br w:type="page"/>
      </w:r>
    </w:p>
    <w:p w14:paraId="59F9A6E3" w14:textId="3AD096F1" w:rsidR="00303AD1" w:rsidRDefault="00303AD1">
      <w:pPr>
        <w:sectPr w:rsidR="00303AD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D9457" w14:textId="44C36AB8" w:rsidR="009F5E50" w:rsidRPr="00927CFA" w:rsidRDefault="009F5E50" w:rsidP="009F5E50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lastRenderedPageBreak/>
        <w:t xml:space="preserve">Federally-Declared </w:t>
      </w:r>
      <w:r w:rsidR="001D6D69">
        <w:rPr>
          <w:rFonts w:ascii="Calibri" w:hAnsi="Calibri" w:cs="Calibri"/>
          <w:b/>
          <w:bCs/>
          <w:sz w:val="24"/>
          <w:szCs w:val="24"/>
        </w:rPr>
        <w:t xml:space="preserve">Flood 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Disasters: </w:t>
      </w:r>
    </w:p>
    <w:p w14:paraId="41C5A10D" w14:textId="560B85EC" w:rsidR="009478AA" w:rsidRPr="00927CFA" w:rsidRDefault="006D0351" w:rsidP="009F5E50">
      <w:pPr>
        <w:pStyle w:val="ListParagraph"/>
        <w:spacing w:after="0"/>
        <w:ind w:left="54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32 flood disasters</w:t>
      </w:r>
      <w:r w:rsidRPr="00927CFA">
        <w:rPr>
          <w:rFonts w:ascii="Calibri" w:hAnsi="Calibri" w:cs="Calibri"/>
          <w:sz w:val="24"/>
          <w:szCs w:val="24"/>
        </w:rPr>
        <w:t xml:space="preserve"> have been federally declared in West Virginia since 1953 which equals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3.6%</w:t>
      </w:r>
      <w:r w:rsidRPr="00927CFA">
        <w:rPr>
          <w:rFonts w:ascii="Calibri" w:hAnsi="Calibri" w:cs="Calibri"/>
          <w:sz w:val="24"/>
          <w:szCs w:val="24"/>
        </w:rPr>
        <w:t xml:space="preserve"> of the total federally-declared </w:t>
      </w:r>
      <w:r w:rsidR="00DB4FC5" w:rsidRPr="00927CFA">
        <w:rPr>
          <w:rFonts w:ascii="Calibri" w:hAnsi="Calibri" w:cs="Calibri"/>
          <w:sz w:val="24"/>
          <w:szCs w:val="24"/>
        </w:rPr>
        <w:t xml:space="preserve">flood </w:t>
      </w:r>
      <w:r w:rsidRPr="00927CFA">
        <w:rPr>
          <w:rFonts w:ascii="Calibri" w:hAnsi="Calibri" w:cs="Calibri"/>
          <w:sz w:val="24"/>
          <w:szCs w:val="24"/>
        </w:rPr>
        <w:t>disasters nationwide.</w:t>
      </w:r>
    </w:p>
    <w:p w14:paraId="6A09FDE3" w14:textId="77777777" w:rsidR="004E3CD0" w:rsidRPr="00927CFA" w:rsidRDefault="004E3CD0" w:rsidP="004E3CD0">
      <w:pPr>
        <w:pStyle w:val="ListParagraph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BF664F6" w14:textId="35BA769B" w:rsidR="0028094E" w:rsidRPr="00927CFA" w:rsidRDefault="0028094E" w:rsidP="0028094E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Regulatory Floodplain Area:</w:t>
      </w:r>
    </w:p>
    <w:p w14:paraId="5CDED785" w14:textId="36113645" w:rsidR="004D4287" w:rsidRPr="00927CFA" w:rsidRDefault="001C5D33" w:rsidP="001C41D3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T</w:t>
      </w:r>
      <w:r w:rsidRPr="00927CFA">
        <w:rPr>
          <w:rFonts w:ascii="Calibri" w:hAnsi="Calibri" w:cs="Calibri"/>
          <w:sz w:val="24"/>
          <w:szCs w:val="24"/>
        </w:rPr>
        <w:t xml:space="preserve">he </w:t>
      </w:r>
      <w:r w:rsidRPr="00D57F65">
        <w:rPr>
          <w:rFonts w:ascii="Calibri" w:hAnsi="Calibri" w:cs="Calibri"/>
          <w:sz w:val="24"/>
          <w:szCs w:val="24"/>
        </w:rPr>
        <w:t>total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 modified </w:t>
      </w:r>
      <w:r w:rsidRPr="00D57F65">
        <w:rPr>
          <w:rFonts w:ascii="Calibri" w:hAnsi="Calibri" w:cs="Calibri"/>
          <w:sz w:val="24"/>
          <w:szCs w:val="24"/>
        </w:rPr>
        <w:t xml:space="preserve">area of </w:t>
      </w:r>
      <w:r w:rsidR="006834D5" w:rsidRPr="00D57F65">
        <w:rPr>
          <w:rFonts w:ascii="Calibri" w:hAnsi="Calibri" w:cs="Calibri"/>
          <w:sz w:val="24"/>
          <w:szCs w:val="24"/>
        </w:rPr>
        <w:t xml:space="preserve">regulatory </w:t>
      </w:r>
      <w:r w:rsidRPr="00D57F65">
        <w:rPr>
          <w:rFonts w:ascii="Calibri" w:hAnsi="Calibri" w:cs="Calibri"/>
          <w:sz w:val="24"/>
          <w:szCs w:val="24"/>
        </w:rPr>
        <w:t>floodplains</w:t>
      </w:r>
      <w:r w:rsidRPr="00927CFA">
        <w:rPr>
          <w:rFonts w:ascii="Calibri" w:hAnsi="Calibri" w:cs="Calibri"/>
          <w:sz w:val="24"/>
          <w:szCs w:val="24"/>
        </w:rPr>
        <w:t xml:space="preserve"> (aSFHA) in West Virginia</w:t>
      </w:r>
      <w:r w:rsidRPr="00927CFA">
        <w:rPr>
          <w:rFonts w:ascii="Calibri" w:hAnsi="Calibri" w:cs="Calibri"/>
          <w:sz w:val="24"/>
          <w:szCs w:val="24"/>
        </w:rPr>
        <w:t>, e</w:t>
      </w:r>
      <w:r w:rsidRPr="00927CFA">
        <w:rPr>
          <w:rFonts w:ascii="Calibri" w:hAnsi="Calibri" w:cs="Calibri"/>
          <w:sz w:val="24"/>
          <w:szCs w:val="24"/>
        </w:rPr>
        <w:t>xcluding large open water lakes (&gt; 10 acres), large rivers (bank-to-bank &gt; 500 ft.), and federal lands (&gt; 10 acres)</w:t>
      </w:r>
      <w:r w:rsidR="00365ED8" w:rsidRPr="00927CFA">
        <w:rPr>
          <w:rFonts w:ascii="Calibri" w:hAnsi="Calibri" w:cs="Calibri"/>
          <w:sz w:val="24"/>
          <w:szCs w:val="24"/>
        </w:rPr>
        <w:t>,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="00365ED8" w:rsidRPr="00927CFA">
        <w:rPr>
          <w:rFonts w:ascii="Calibri" w:hAnsi="Calibri" w:cs="Calibri"/>
          <w:sz w:val="24"/>
          <w:szCs w:val="24"/>
        </w:rPr>
        <w:t xml:space="preserve">amounts to </w:t>
      </w:r>
      <w:r w:rsidR="00365ED8" w:rsidRPr="00927CFA">
        <w:rPr>
          <w:rFonts w:ascii="Calibri" w:hAnsi="Calibri" w:cs="Calibri"/>
          <w:b/>
          <w:bCs/>
          <w:color w:val="2E74B5"/>
          <w:sz w:val="24"/>
          <w:szCs w:val="24"/>
        </w:rPr>
        <w:t>528,635 acres</w:t>
      </w:r>
      <w:r w:rsidR="00365ED8" w:rsidRPr="00927CFA">
        <w:rPr>
          <w:rFonts w:ascii="Calibri" w:hAnsi="Calibri" w:cs="Calibri"/>
          <w:sz w:val="24"/>
          <w:szCs w:val="24"/>
        </w:rPr>
        <w:t xml:space="preserve"> which constitutes</w:t>
      </w:r>
      <w:r w:rsidR="00365ED8"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3.4%</w:t>
      </w:r>
      <w:r w:rsidRPr="00927CFA">
        <w:rPr>
          <w:rFonts w:ascii="Calibri" w:hAnsi="Calibri" w:cs="Calibri"/>
          <w:sz w:val="24"/>
          <w:szCs w:val="24"/>
        </w:rPr>
        <w:t xml:space="preserve"> of the state's total land area</w:t>
      </w:r>
      <w:r w:rsidR="004D4287" w:rsidRPr="00927CFA">
        <w:rPr>
          <w:rFonts w:ascii="Calibri" w:hAnsi="Calibri" w:cs="Calibri"/>
          <w:sz w:val="24"/>
          <w:szCs w:val="24"/>
        </w:rPr>
        <w:t>.</w:t>
      </w:r>
    </w:p>
    <w:p w14:paraId="4412A4A2" w14:textId="77777777" w:rsidR="004D4287" w:rsidRPr="0092664B" w:rsidRDefault="004D4287" w:rsidP="004D4287">
      <w:pPr>
        <w:pStyle w:val="ListParagraph"/>
        <w:ind w:left="540"/>
        <w:rPr>
          <w:rFonts w:ascii="Calibri" w:hAnsi="Calibri" w:cs="Calibri"/>
          <w:sz w:val="10"/>
          <w:szCs w:val="10"/>
        </w:rPr>
      </w:pPr>
    </w:p>
    <w:p w14:paraId="57AD72C2" w14:textId="596CE0B7" w:rsidR="00A81EBA" w:rsidRPr="00927CFA" w:rsidRDefault="00573BD7" w:rsidP="00A81EBA">
      <w:pPr>
        <w:pStyle w:val="ListParagraph"/>
        <w:numPr>
          <w:ilvl w:val="0"/>
          <w:numId w:val="11"/>
        </w:numPr>
        <w:spacing w:before="2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Although only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31%</w:t>
      </w:r>
      <w:r w:rsidRPr="00927CFA">
        <w:rPr>
          <w:rFonts w:ascii="Calibri" w:hAnsi="Calibri" w:cs="Calibri"/>
          <w:sz w:val="24"/>
          <w:szCs w:val="24"/>
        </w:rPr>
        <w:t xml:space="preserve"> of the </w:t>
      </w:r>
      <w:r w:rsidRPr="00927CFA">
        <w:rPr>
          <w:rFonts w:ascii="Calibri" w:hAnsi="Calibri" w:cs="Calibri"/>
          <w:sz w:val="24"/>
          <w:szCs w:val="24"/>
        </w:rPr>
        <w:t>s</w:t>
      </w:r>
      <w:r w:rsidRPr="00927CFA">
        <w:rPr>
          <w:rFonts w:ascii="Calibri" w:hAnsi="Calibri" w:cs="Calibri"/>
          <w:sz w:val="24"/>
          <w:szCs w:val="24"/>
        </w:rPr>
        <w:t xml:space="preserve">tate has mapped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Detailed Flood Zones</w:t>
      </w:r>
      <w:r w:rsidR="007F181E" w:rsidRPr="00927CFA">
        <w:rPr>
          <w:rFonts w:ascii="Calibri" w:hAnsi="Calibri" w:cs="Calibri"/>
          <w:sz w:val="24"/>
          <w:szCs w:val="24"/>
        </w:rPr>
        <w:t xml:space="preserve"> with advanced engineering studies including inundation depth analysis</w:t>
      </w:r>
      <w:r w:rsidRPr="00927CFA">
        <w:rPr>
          <w:rFonts w:ascii="Calibri" w:hAnsi="Calibri" w:cs="Calibri"/>
          <w:sz w:val="24"/>
          <w:szCs w:val="24"/>
        </w:rPr>
        <w:t>,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the Detailed Flood Zones contain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65% </w:t>
      </w:r>
      <w:r w:rsidRPr="005A16FF">
        <w:rPr>
          <w:rFonts w:ascii="Calibri" w:hAnsi="Calibri" w:cs="Calibri"/>
          <w:sz w:val="24"/>
          <w:szCs w:val="24"/>
        </w:rPr>
        <w:t>of the Building Stock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="006834D5" w:rsidRPr="00927CFA">
        <w:rPr>
          <w:rFonts w:ascii="Calibri" w:hAnsi="Calibri" w:cs="Calibri"/>
          <w:sz w:val="24"/>
          <w:szCs w:val="24"/>
        </w:rPr>
        <w:t>l</w:t>
      </w:r>
      <w:r w:rsidRPr="00927CFA">
        <w:rPr>
          <w:rFonts w:ascii="Calibri" w:hAnsi="Calibri" w:cs="Calibri"/>
          <w:sz w:val="24"/>
          <w:szCs w:val="24"/>
        </w:rPr>
        <w:t xml:space="preserve">ocated in </w:t>
      </w:r>
      <w:r w:rsidRPr="00927CFA">
        <w:rPr>
          <w:rFonts w:ascii="Calibri" w:hAnsi="Calibri" w:cs="Calibri"/>
          <w:sz w:val="24"/>
          <w:szCs w:val="24"/>
        </w:rPr>
        <w:t xml:space="preserve">the </w:t>
      </w:r>
      <w:r w:rsidRPr="00927CFA">
        <w:rPr>
          <w:rFonts w:ascii="Calibri" w:hAnsi="Calibri" w:cs="Calibri"/>
          <w:sz w:val="24"/>
          <w:szCs w:val="24"/>
        </w:rPr>
        <w:t>Special Flood Hazard Area</w:t>
      </w:r>
      <w:r w:rsidRPr="00927CFA">
        <w:rPr>
          <w:rFonts w:ascii="Calibri" w:hAnsi="Calibri" w:cs="Calibri"/>
          <w:sz w:val="24"/>
          <w:szCs w:val="24"/>
        </w:rPr>
        <w:t xml:space="preserve"> (</w:t>
      </w:r>
      <w:r w:rsidRPr="00927CFA">
        <w:rPr>
          <w:rFonts w:ascii="Calibri" w:hAnsi="Calibri" w:cs="Calibri"/>
          <w:sz w:val="24"/>
          <w:szCs w:val="24"/>
        </w:rPr>
        <w:t>SFHA</w:t>
      </w:r>
      <w:r w:rsidRPr="00927CFA">
        <w:rPr>
          <w:rFonts w:ascii="Calibri" w:hAnsi="Calibri" w:cs="Calibri"/>
          <w:sz w:val="24"/>
          <w:szCs w:val="24"/>
        </w:rPr>
        <w:t>)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2C05D470" w14:textId="77777777" w:rsidR="00A81EBA" w:rsidRPr="0092664B" w:rsidRDefault="00A81EBA" w:rsidP="00A81EBA">
      <w:pPr>
        <w:pStyle w:val="ListParagraph"/>
        <w:rPr>
          <w:rFonts w:ascii="Calibri" w:hAnsi="Calibri" w:cs="Calibri"/>
          <w:sz w:val="10"/>
          <w:szCs w:val="10"/>
        </w:rPr>
      </w:pPr>
    </w:p>
    <w:p w14:paraId="2288C4EB" w14:textId="5059B546" w:rsidR="004E3CD0" w:rsidRPr="00927CFA" w:rsidRDefault="004B1654" w:rsidP="001C41D3">
      <w:pPr>
        <w:pStyle w:val="ListParagraph"/>
        <w:numPr>
          <w:ilvl w:val="0"/>
          <w:numId w:val="11"/>
        </w:numPr>
        <w:spacing w:before="2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 median </w:t>
      </w:r>
      <w:r w:rsidRPr="005A16FF">
        <w:rPr>
          <w:rFonts w:ascii="Calibri" w:hAnsi="Calibri" w:cs="Calibri"/>
          <w:sz w:val="24"/>
          <w:szCs w:val="24"/>
        </w:rPr>
        <w:t xml:space="preserve">ratio of modified area of </w:t>
      </w:r>
      <w:r w:rsidR="00134D9B" w:rsidRPr="005A16FF">
        <w:rPr>
          <w:rFonts w:ascii="Calibri" w:hAnsi="Calibri" w:cs="Calibri"/>
          <w:sz w:val="24"/>
          <w:szCs w:val="24"/>
        </w:rPr>
        <w:t xml:space="preserve">regulatory </w:t>
      </w:r>
      <w:r w:rsidRPr="005A16FF">
        <w:rPr>
          <w:rFonts w:ascii="Calibri" w:hAnsi="Calibri" w:cs="Calibri"/>
          <w:sz w:val="24"/>
          <w:szCs w:val="24"/>
        </w:rPr>
        <w:t>floodplains (aSFHA) to community area</w:t>
      </w:r>
      <w:r w:rsidRPr="00927CFA">
        <w:rPr>
          <w:rFonts w:ascii="Calibri" w:hAnsi="Calibri" w:cs="Calibri"/>
          <w:sz w:val="24"/>
          <w:szCs w:val="24"/>
        </w:rPr>
        <w:t xml:space="preserve"> for all </w:t>
      </w:r>
      <w:r w:rsidRPr="005A16FF">
        <w:rPr>
          <w:rFonts w:ascii="Calibri" w:hAnsi="Calibri" w:cs="Calibri"/>
          <w:b/>
          <w:bCs/>
          <w:color w:val="2E74B5"/>
          <w:sz w:val="24"/>
          <w:szCs w:val="24"/>
        </w:rPr>
        <w:t>incorporated places</w:t>
      </w:r>
      <w:r w:rsidRPr="00927CFA">
        <w:rPr>
          <w:rFonts w:ascii="Calibri" w:hAnsi="Calibri" w:cs="Calibri"/>
          <w:sz w:val="24"/>
          <w:szCs w:val="24"/>
        </w:rPr>
        <w:t xml:space="preserve"> statewide is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13.8%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1C8C314C" w14:textId="77777777" w:rsidR="001C41D3" w:rsidRPr="00927CFA" w:rsidRDefault="001C41D3" w:rsidP="001C41D3">
      <w:pPr>
        <w:pStyle w:val="ListParagraph"/>
        <w:spacing w:before="240"/>
        <w:ind w:left="900"/>
        <w:rPr>
          <w:rFonts w:ascii="Calibri" w:hAnsi="Calibri" w:cs="Calibri"/>
          <w:sz w:val="24"/>
          <w:szCs w:val="24"/>
        </w:rPr>
      </w:pPr>
    </w:p>
    <w:p w14:paraId="0217B389" w14:textId="0D3FFE5E" w:rsidR="001C41D3" w:rsidRPr="00927CFA" w:rsidRDefault="00166BC3" w:rsidP="001C41D3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 xml:space="preserve">Maximum </w:t>
      </w:r>
      <w:r w:rsidR="001C41D3" w:rsidRPr="00927CFA">
        <w:rPr>
          <w:rFonts w:ascii="Calibri" w:hAnsi="Calibri" w:cs="Calibri"/>
          <w:b/>
          <w:bCs/>
          <w:sz w:val="24"/>
          <w:szCs w:val="24"/>
        </w:rPr>
        <w:t>Flood Depth:</w:t>
      </w:r>
    </w:p>
    <w:p w14:paraId="151F8136" w14:textId="494BF58B" w:rsidR="004C4B42" w:rsidRPr="00927CFA" w:rsidRDefault="004C4B42" w:rsidP="001C41D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 </w:t>
      </w:r>
      <w:r w:rsidRPr="00185DC5">
        <w:rPr>
          <w:rFonts w:ascii="Calibri" w:hAnsi="Calibri" w:cs="Calibri"/>
          <w:sz w:val="24"/>
          <w:szCs w:val="24"/>
        </w:rPr>
        <w:t>maximum estimated flood depth</w:t>
      </w:r>
      <w:r w:rsidRPr="00927CFA">
        <w:rPr>
          <w:rFonts w:ascii="Calibri" w:hAnsi="Calibri" w:cs="Calibri"/>
          <w:sz w:val="24"/>
          <w:szCs w:val="24"/>
        </w:rPr>
        <w:t xml:space="preserve"> at structure locations statewide is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38.</w:t>
      </w:r>
      <w:r w:rsidR="00054F55" w:rsidRPr="00927CFA">
        <w:rPr>
          <w:rFonts w:ascii="Calibri" w:hAnsi="Calibri" w:cs="Calibri"/>
          <w:b/>
          <w:bCs/>
          <w:color w:val="2E74B5"/>
          <w:sz w:val="24"/>
          <w:szCs w:val="24"/>
        </w:rPr>
        <w:t>8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 ft</w:t>
      </w:r>
      <w:r w:rsidRPr="00927CFA">
        <w:rPr>
          <w:rFonts w:ascii="Calibri" w:hAnsi="Calibri" w:cs="Calibri"/>
          <w:sz w:val="24"/>
          <w:szCs w:val="24"/>
        </w:rPr>
        <w:t xml:space="preserve">, </w:t>
      </w:r>
      <w:r w:rsidRPr="00927CFA">
        <w:rPr>
          <w:rFonts w:ascii="Calibri" w:hAnsi="Calibri" w:cs="Calibri"/>
          <w:sz w:val="24"/>
          <w:szCs w:val="24"/>
        </w:rPr>
        <w:t xml:space="preserve">estimated </w:t>
      </w:r>
      <w:r w:rsidRPr="00927CFA">
        <w:rPr>
          <w:rFonts w:ascii="Calibri" w:hAnsi="Calibri" w:cs="Calibri"/>
          <w:sz w:val="24"/>
          <w:szCs w:val="24"/>
        </w:rPr>
        <w:t>at a single-family residential building in the Raleigh Unincorporated Area.</w:t>
      </w:r>
    </w:p>
    <w:p w14:paraId="6C7D43C8" w14:textId="77777777" w:rsidR="00EF5EDB" w:rsidRPr="00927CFA" w:rsidRDefault="00EF5EDB" w:rsidP="00185DC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1BFCF5AD" w14:textId="0F6E9764" w:rsidR="00107605" w:rsidRPr="00927CFA" w:rsidRDefault="00107605" w:rsidP="0010760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Structures in High-Risk Floodplains:</w:t>
      </w:r>
    </w:p>
    <w:p w14:paraId="14076A4A" w14:textId="29FC75BD" w:rsidR="002A64CE" w:rsidRPr="00927CFA" w:rsidRDefault="007C4F5C" w:rsidP="002A64CE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Totally,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9.6% </w:t>
      </w:r>
      <w:r w:rsidRPr="00927CFA">
        <w:rPr>
          <w:rFonts w:ascii="Calibri" w:hAnsi="Calibri" w:cs="Calibri"/>
          <w:sz w:val="24"/>
          <w:szCs w:val="24"/>
        </w:rPr>
        <w:t xml:space="preserve">of the primary </w:t>
      </w:r>
      <w:r w:rsidR="00A041F0">
        <w:rPr>
          <w:rFonts w:ascii="Calibri" w:hAnsi="Calibri" w:cs="Calibri"/>
          <w:sz w:val="24"/>
          <w:szCs w:val="24"/>
        </w:rPr>
        <w:t xml:space="preserve">(insurable) </w:t>
      </w:r>
      <w:r w:rsidRPr="00927CFA">
        <w:rPr>
          <w:rFonts w:ascii="Calibri" w:hAnsi="Calibri" w:cs="Calibri"/>
          <w:sz w:val="24"/>
          <w:szCs w:val="24"/>
        </w:rPr>
        <w:t xml:space="preserve">buildings in the state are located in the </w:t>
      </w:r>
      <w:r w:rsidRPr="00842B6C">
        <w:rPr>
          <w:rFonts w:ascii="Calibri" w:hAnsi="Calibri" w:cs="Calibri"/>
          <w:sz w:val="24"/>
          <w:szCs w:val="24"/>
        </w:rPr>
        <w:t>high-risk 1%-annual-chance (100-year)</w:t>
      </w:r>
      <w:r w:rsidRPr="00927CFA">
        <w:rPr>
          <w:rFonts w:ascii="Calibri" w:hAnsi="Calibri" w:cs="Calibri"/>
          <w:sz w:val="24"/>
          <w:szCs w:val="24"/>
        </w:rPr>
        <w:t xml:space="preserve"> floodplains</w:t>
      </w:r>
      <w:r w:rsidR="00B80AD7" w:rsidRPr="00927CFA">
        <w:rPr>
          <w:rFonts w:ascii="Calibri" w:hAnsi="Calibri" w:cs="Calibri"/>
          <w:sz w:val="24"/>
          <w:szCs w:val="24"/>
        </w:rPr>
        <w:t>.</w:t>
      </w:r>
    </w:p>
    <w:p w14:paraId="4336DDF3" w14:textId="77777777" w:rsidR="002A64CE" w:rsidRPr="00842B6C" w:rsidRDefault="002A64CE" w:rsidP="002A64CE">
      <w:pPr>
        <w:pStyle w:val="ListParagraph"/>
        <w:spacing w:after="0"/>
        <w:ind w:left="900"/>
        <w:rPr>
          <w:rFonts w:ascii="Calibri" w:hAnsi="Calibri" w:cs="Calibri"/>
          <w:sz w:val="10"/>
          <w:szCs w:val="10"/>
        </w:rPr>
      </w:pPr>
    </w:p>
    <w:p w14:paraId="4CAE1BE5" w14:textId="31DD5B61" w:rsidR="006207BD" w:rsidRPr="00927CFA" w:rsidRDefault="006207BD" w:rsidP="002A64CE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Of the total </w:t>
      </w:r>
      <w:r w:rsidRPr="00927CFA">
        <w:rPr>
          <w:rFonts w:ascii="Calibri" w:hAnsi="Calibri" w:cs="Calibri"/>
          <w:sz w:val="24"/>
          <w:szCs w:val="24"/>
        </w:rPr>
        <w:t>primary buildings in the state</w:t>
      </w:r>
      <w:r w:rsidRPr="00927CFA">
        <w:rPr>
          <w:rFonts w:ascii="Calibri" w:hAnsi="Calibri" w:cs="Calibri"/>
          <w:sz w:val="24"/>
          <w:szCs w:val="24"/>
        </w:rPr>
        <w:t xml:space="preserve">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8.2% </w:t>
      </w:r>
      <w:r w:rsidRPr="00927CFA">
        <w:rPr>
          <w:rFonts w:ascii="Calibri" w:hAnsi="Calibri" w:cs="Calibri"/>
          <w:sz w:val="24"/>
          <w:szCs w:val="24"/>
        </w:rPr>
        <w:t xml:space="preserve">are located in the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regulatory </w:t>
      </w:r>
      <w:r w:rsidRPr="00380420">
        <w:rPr>
          <w:rFonts w:ascii="Calibri" w:hAnsi="Calibri" w:cs="Calibri"/>
          <w:sz w:val="24"/>
          <w:szCs w:val="24"/>
        </w:rPr>
        <w:t>1</w:t>
      </w:r>
      <w:r w:rsidRPr="00380420">
        <w:rPr>
          <w:rFonts w:ascii="Calibri" w:hAnsi="Calibri" w:cs="Calibri"/>
          <w:sz w:val="24"/>
          <w:szCs w:val="24"/>
        </w:rPr>
        <w:t>%-annual-chance (100-year)</w:t>
      </w:r>
      <w:r w:rsidRPr="00927CFA">
        <w:rPr>
          <w:rFonts w:ascii="Calibri" w:hAnsi="Calibri" w:cs="Calibri"/>
          <w:sz w:val="24"/>
          <w:szCs w:val="24"/>
        </w:rPr>
        <w:t xml:space="preserve"> floodplain</w:t>
      </w:r>
      <w:r w:rsidRPr="00927CFA">
        <w:rPr>
          <w:rFonts w:ascii="Calibri" w:hAnsi="Calibri" w:cs="Calibri"/>
          <w:sz w:val="24"/>
          <w:szCs w:val="24"/>
        </w:rPr>
        <w:t xml:space="preserve"> also know as the Special Flood Hazard Area (SFHA).</w:t>
      </w:r>
    </w:p>
    <w:p w14:paraId="15113DF3" w14:textId="77777777" w:rsidR="004E3CD0" w:rsidRPr="00927CFA" w:rsidRDefault="004E3CD0" w:rsidP="004E3CD0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4FED44D6" w14:textId="5BFAE073" w:rsidR="00E0501E" w:rsidRPr="00927CFA" w:rsidRDefault="00E0501E" w:rsidP="00E0501E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Structures in Floodway</w:t>
      </w:r>
      <w:r w:rsidR="003275C5" w:rsidRPr="00927CFA">
        <w:rPr>
          <w:rFonts w:ascii="Calibri" w:hAnsi="Calibri" w:cs="Calibri"/>
          <w:b/>
          <w:bCs/>
          <w:sz w:val="24"/>
          <w:szCs w:val="24"/>
        </w:rPr>
        <w:t>s</w:t>
      </w:r>
      <w:r w:rsidRPr="00927CFA">
        <w:rPr>
          <w:rFonts w:ascii="Calibri" w:hAnsi="Calibri" w:cs="Calibri"/>
          <w:b/>
          <w:bCs/>
          <w:sz w:val="24"/>
          <w:szCs w:val="24"/>
        </w:rPr>
        <w:t>:</w:t>
      </w:r>
    </w:p>
    <w:p w14:paraId="69B7E551" w14:textId="1BCC6D34" w:rsidR="00166BC3" w:rsidRPr="00927CFA" w:rsidRDefault="007D1DCB" w:rsidP="00166BC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Of </w:t>
      </w:r>
      <w:r w:rsidRPr="00927CFA">
        <w:rPr>
          <w:rFonts w:ascii="Calibri" w:hAnsi="Calibri" w:cs="Calibri"/>
          <w:sz w:val="24"/>
          <w:szCs w:val="24"/>
        </w:rPr>
        <w:t xml:space="preserve">the primary buildings in the statewide </w:t>
      </w:r>
      <w:r w:rsidR="003C584F" w:rsidRPr="00927CFA">
        <w:rPr>
          <w:rFonts w:ascii="Calibri" w:hAnsi="Calibri" w:cs="Calibri"/>
          <w:sz w:val="24"/>
          <w:szCs w:val="24"/>
        </w:rPr>
        <w:t xml:space="preserve">regulatory </w:t>
      </w:r>
      <w:r w:rsidRPr="00927CFA">
        <w:rPr>
          <w:rFonts w:ascii="Calibri" w:hAnsi="Calibri" w:cs="Calibri"/>
          <w:sz w:val="24"/>
          <w:szCs w:val="24"/>
        </w:rPr>
        <w:t>high-risk 1%-annual-chance (100-year) floodplain</w:t>
      </w:r>
      <w:r w:rsidR="001532FB" w:rsidRPr="00927CFA">
        <w:rPr>
          <w:rFonts w:ascii="Calibri" w:hAnsi="Calibri" w:cs="Calibri"/>
          <w:sz w:val="24"/>
          <w:szCs w:val="24"/>
        </w:rPr>
        <w:t>,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="003C584F" w:rsidRPr="00927CFA">
        <w:rPr>
          <w:rFonts w:ascii="Calibri" w:hAnsi="Calibri" w:cs="Calibri"/>
          <w:b/>
          <w:bCs/>
          <w:color w:val="2E74B5"/>
          <w:sz w:val="24"/>
          <w:szCs w:val="24"/>
        </w:rPr>
        <w:t>9.9</w:t>
      </w:r>
      <w:r w:rsidR="004D17F9"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% </w:t>
      </w:r>
      <w:r w:rsidR="004D17F9" w:rsidRPr="00927CFA">
        <w:rPr>
          <w:rFonts w:ascii="Calibri" w:hAnsi="Calibri" w:cs="Calibri"/>
          <w:sz w:val="24"/>
          <w:szCs w:val="24"/>
        </w:rPr>
        <w:t xml:space="preserve">are located in the </w:t>
      </w:r>
      <w:r w:rsidR="000E3BF7">
        <w:rPr>
          <w:rFonts w:ascii="Calibri" w:hAnsi="Calibri" w:cs="Calibri"/>
          <w:sz w:val="24"/>
          <w:szCs w:val="24"/>
        </w:rPr>
        <w:t>f</w:t>
      </w:r>
      <w:r w:rsidR="004D17F9" w:rsidRPr="003765EA">
        <w:rPr>
          <w:rFonts w:ascii="Calibri" w:hAnsi="Calibri" w:cs="Calibri"/>
          <w:sz w:val="24"/>
          <w:szCs w:val="24"/>
        </w:rPr>
        <w:t>loodways</w:t>
      </w:r>
      <w:r w:rsidR="00053C9F" w:rsidRPr="00927CFA">
        <w:rPr>
          <w:rFonts w:ascii="Calibri" w:hAnsi="Calibri" w:cs="Calibri"/>
          <w:sz w:val="24"/>
          <w:szCs w:val="24"/>
        </w:rPr>
        <w:t>,</w:t>
      </w:r>
      <w:r w:rsidR="004D17F9" w:rsidRPr="00927CFA">
        <w:rPr>
          <w:rFonts w:ascii="Calibri" w:hAnsi="Calibri" w:cs="Calibri"/>
          <w:sz w:val="24"/>
          <w:szCs w:val="24"/>
        </w:rPr>
        <w:t xml:space="preserve"> </w:t>
      </w:r>
      <w:r w:rsidR="004D17F9" w:rsidRPr="00927CFA">
        <w:rPr>
          <w:rFonts w:ascii="Calibri" w:hAnsi="Calibri" w:cs="Calibri"/>
          <w:sz w:val="24"/>
          <w:szCs w:val="24"/>
        </w:rPr>
        <w:t>the main channel</w:t>
      </w:r>
      <w:r w:rsidR="004D17F9" w:rsidRPr="00927CFA">
        <w:rPr>
          <w:rFonts w:ascii="Calibri" w:hAnsi="Calibri" w:cs="Calibri"/>
          <w:sz w:val="24"/>
          <w:szCs w:val="24"/>
        </w:rPr>
        <w:t>s</w:t>
      </w:r>
      <w:r w:rsidR="004D17F9" w:rsidRPr="00927CFA">
        <w:rPr>
          <w:rFonts w:ascii="Calibri" w:hAnsi="Calibri" w:cs="Calibri"/>
          <w:sz w:val="24"/>
          <w:szCs w:val="24"/>
        </w:rPr>
        <w:t xml:space="preserve"> of the river</w:t>
      </w:r>
      <w:r w:rsidR="004D17F9" w:rsidRPr="00927CFA">
        <w:rPr>
          <w:rFonts w:ascii="Calibri" w:hAnsi="Calibri" w:cs="Calibri"/>
          <w:sz w:val="24"/>
          <w:szCs w:val="24"/>
        </w:rPr>
        <w:t>s</w:t>
      </w:r>
      <w:r w:rsidR="004D17F9" w:rsidRPr="00927CFA">
        <w:rPr>
          <w:rFonts w:ascii="Calibri" w:hAnsi="Calibri" w:cs="Calibri"/>
          <w:sz w:val="24"/>
          <w:szCs w:val="24"/>
        </w:rPr>
        <w:t xml:space="preserve"> or stream</w:t>
      </w:r>
      <w:r w:rsidR="004D17F9" w:rsidRPr="00927CFA">
        <w:rPr>
          <w:rFonts w:ascii="Calibri" w:hAnsi="Calibri" w:cs="Calibri"/>
          <w:sz w:val="24"/>
          <w:szCs w:val="24"/>
        </w:rPr>
        <w:t>s</w:t>
      </w:r>
      <w:r w:rsidR="004D17F9" w:rsidRPr="00927CFA">
        <w:rPr>
          <w:rFonts w:ascii="Calibri" w:hAnsi="Calibri" w:cs="Calibri"/>
          <w:sz w:val="24"/>
          <w:szCs w:val="24"/>
        </w:rPr>
        <w:t xml:space="preserve"> where floodwaters are likely the deepest with the highest velocities and greatest debris potential</w:t>
      </w:r>
      <w:r w:rsidR="004D17F9" w:rsidRPr="00927CFA">
        <w:rPr>
          <w:rFonts w:ascii="Calibri" w:hAnsi="Calibri" w:cs="Calibri"/>
          <w:sz w:val="24"/>
          <w:szCs w:val="24"/>
        </w:rPr>
        <w:t>.</w:t>
      </w:r>
    </w:p>
    <w:p w14:paraId="7C205E85" w14:textId="77777777" w:rsidR="00166BC3" w:rsidRPr="00927CFA" w:rsidRDefault="00166BC3" w:rsidP="00166BC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2928A11E" w14:textId="488510E0" w:rsidR="00166BC3" w:rsidRPr="00927CFA" w:rsidRDefault="00166BC3" w:rsidP="00166BC3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Flood Depth at Structures:</w:t>
      </w:r>
    </w:p>
    <w:p w14:paraId="21301E08" w14:textId="6230E438" w:rsidR="004E3CD0" w:rsidRPr="00927CFA" w:rsidRDefault="000F6013" w:rsidP="00166BC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Within the statewide high-risk 1%-annual-chance (100-year) floodplains, a total of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2,015</w:t>
      </w:r>
      <w:r w:rsidRPr="00927CFA">
        <w:rPr>
          <w:rFonts w:ascii="Calibri" w:hAnsi="Calibri" w:cs="Calibri"/>
          <w:sz w:val="24"/>
          <w:szCs w:val="24"/>
        </w:rPr>
        <w:t xml:space="preserve"> primary buildings are </w:t>
      </w:r>
      <w:r w:rsidR="00A67C8F" w:rsidRPr="00927CFA">
        <w:rPr>
          <w:rFonts w:ascii="Calibri" w:hAnsi="Calibri" w:cs="Calibri"/>
          <w:sz w:val="24"/>
          <w:szCs w:val="24"/>
        </w:rPr>
        <w:t>located</w:t>
      </w:r>
      <w:r w:rsidRPr="00927CFA">
        <w:rPr>
          <w:rFonts w:ascii="Calibri" w:hAnsi="Calibri" w:cs="Calibri"/>
          <w:sz w:val="24"/>
          <w:szCs w:val="24"/>
        </w:rPr>
        <w:t xml:space="preserve"> in areas where the estimated flood </w:t>
      </w:r>
      <w:r w:rsidRPr="00B234B3">
        <w:rPr>
          <w:rFonts w:ascii="Calibri" w:hAnsi="Calibri" w:cs="Calibri"/>
          <w:sz w:val="24"/>
          <w:szCs w:val="24"/>
        </w:rPr>
        <w:t xml:space="preserve">depths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exceed 10 feet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3C220E93" w14:textId="77777777" w:rsidR="004E3CD0" w:rsidRPr="00927CFA" w:rsidRDefault="004E3CD0" w:rsidP="004E3CD0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6D338618" w14:textId="044606C2" w:rsidR="00192AA7" w:rsidRPr="00927CFA" w:rsidRDefault="00192AA7" w:rsidP="00192AA7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Total Building Value in Floodplains:</w:t>
      </w:r>
    </w:p>
    <w:p w14:paraId="01850819" w14:textId="77777777" w:rsidR="00192AA7" w:rsidRPr="00927CFA" w:rsidRDefault="00E73234" w:rsidP="00192AA7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T</w:t>
      </w:r>
      <w:r w:rsidRPr="00927CFA">
        <w:rPr>
          <w:rFonts w:ascii="Calibri" w:hAnsi="Calibri" w:cs="Calibri"/>
          <w:sz w:val="24"/>
          <w:szCs w:val="24"/>
        </w:rPr>
        <w:t xml:space="preserve">he </w:t>
      </w:r>
      <w:r w:rsidRPr="00A041F0">
        <w:rPr>
          <w:rFonts w:ascii="Calibri" w:hAnsi="Calibri" w:cs="Calibri"/>
          <w:sz w:val="24"/>
          <w:szCs w:val="24"/>
        </w:rPr>
        <w:t>cumulative estimated value</w:t>
      </w:r>
      <w:r w:rsidRPr="00927CFA">
        <w:rPr>
          <w:rFonts w:ascii="Calibri" w:hAnsi="Calibri" w:cs="Calibri"/>
          <w:sz w:val="24"/>
          <w:szCs w:val="24"/>
        </w:rPr>
        <w:t xml:space="preserve"> of primary structures exposed to a high-risk 1%-annual-chance (100-year) flood is </w:t>
      </w:r>
      <w:r w:rsidR="00F636E1" w:rsidRPr="00927CFA">
        <w:rPr>
          <w:rFonts w:ascii="Calibri" w:hAnsi="Calibri" w:cs="Calibri"/>
          <w:sz w:val="24"/>
          <w:szCs w:val="24"/>
        </w:rPr>
        <w:t xml:space="preserve">about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10.5 billion dollars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420F69DD" w14:textId="77777777" w:rsidR="00192AA7" w:rsidRPr="00927CFA" w:rsidRDefault="00192AA7" w:rsidP="00192AA7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10E315B7" w14:textId="1E3A81D9" w:rsidR="00192AA7" w:rsidRPr="00927CFA" w:rsidRDefault="00192AA7" w:rsidP="00192AA7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Residential Building Values in Floodplains:</w:t>
      </w:r>
    </w:p>
    <w:p w14:paraId="1E94040E" w14:textId="1A42BEE7" w:rsidR="00192AA7" w:rsidRPr="00927CFA" w:rsidRDefault="00526508" w:rsidP="00192AA7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Within the statewide high-risk 1%-annual-chance (100-year) floodplains,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41.3%</w:t>
      </w:r>
      <w:r w:rsidRPr="00927CFA">
        <w:rPr>
          <w:rFonts w:ascii="Calibri" w:hAnsi="Calibri" w:cs="Calibri"/>
          <w:sz w:val="24"/>
          <w:szCs w:val="24"/>
        </w:rPr>
        <w:t xml:space="preserve"> of the total exposed building value is associated with single- to multi-family </w:t>
      </w:r>
      <w:r w:rsidRPr="0020035A">
        <w:rPr>
          <w:rFonts w:ascii="Calibri" w:hAnsi="Calibri" w:cs="Calibri"/>
          <w:sz w:val="24"/>
          <w:szCs w:val="24"/>
        </w:rPr>
        <w:t>residential structures</w:t>
      </w:r>
      <w:r w:rsidRPr="00927CFA">
        <w:rPr>
          <w:rFonts w:ascii="Calibri" w:hAnsi="Calibri" w:cs="Calibri"/>
          <w:sz w:val="24"/>
          <w:szCs w:val="24"/>
        </w:rPr>
        <w:t xml:space="preserve"> and mobile homes.</w:t>
      </w:r>
    </w:p>
    <w:p w14:paraId="0DA27179" w14:textId="77777777" w:rsidR="00192AA7" w:rsidRPr="00927CFA" w:rsidRDefault="00192AA7" w:rsidP="00192AA7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52C4EC1D" w14:textId="3CC932CD" w:rsidR="00192AA7" w:rsidRPr="00927CFA" w:rsidRDefault="00192AA7" w:rsidP="00192AA7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High-Value Residential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Structures in Floodplains:</w:t>
      </w:r>
    </w:p>
    <w:p w14:paraId="161B046D" w14:textId="77777777" w:rsidR="00063D6B" w:rsidRPr="00927CFA" w:rsidRDefault="001270E7" w:rsidP="00063D6B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Among the residential buildings exposed to a high-risk 1%-annual-chance (100-year) flood in the state, there are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36</w:t>
      </w:r>
      <w:r w:rsidRPr="00927CFA">
        <w:rPr>
          <w:rFonts w:ascii="Calibri" w:hAnsi="Calibri" w:cs="Calibri"/>
          <w:sz w:val="24"/>
          <w:szCs w:val="24"/>
        </w:rPr>
        <w:t xml:space="preserve"> structures with appraised values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exceeding one million dollars</w:t>
      </w:r>
      <w:r w:rsidRPr="00927CFA">
        <w:rPr>
          <w:rFonts w:ascii="Calibri" w:hAnsi="Calibri" w:cs="Calibri"/>
          <w:sz w:val="24"/>
          <w:szCs w:val="24"/>
        </w:rPr>
        <w:t>.</w:t>
      </w:r>
      <w:r w:rsidR="00657DA3" w:rsidRPr="00927CFA">
        <w:rPr>
          <w:rFonts w:ascii="Calibri" w:hAnsi="Calibri" w:cs="Calibri"/>
          <w:sz w:val="24"/>
          <w:szCs w:val="24"/>
        </w:rPr>
        <w:t xml:space="preserve"> The majority of these structures </w:t>
      </w:r>
      <w:r w:rsidR="00B66490" w:rsidRPr="00927CFA">
        <w:rPr>
          <w:rFonts w:ascii="Calibri" w:hAnsi="Calibri" w:cs="Calibri"/>
          <w:sz w:val="24"/>
          <w:szCs w:val="24"/>
        </w:rPr>
        <w:t xml:space="preserve">(74%) </w:t>
      </w:r>
      <w:r w:rsidR="00657DA3" w:rsidRPr="00927CFA">
        <w:rPr>
          <w:rFonts w:ascii="Calibri" w:hAnsi="Calibri" w:cs="Calibri"/>
          <w:sz w:val="24"/>
          <w:szCs w:val="24"/>
        </w:rPr>
        <w:t>are</w:t>
      </w:r>
      <w:r w:rsidR="00657DA3" w:rsidRPr="00927CFA">
        <w:rPr>
          <w:rFonts w:ascii="Calibri" w:hAnsi="Calibri" w:cs="Calibri"/>
          <w:sz w:val="24"/>
          <w:szCs w:val="24"/>
        </w:rPr>
        <w:t xml:space="preserve"> located along</w:t>
      </w:r>
      <w:r w:rsidR="00657DA3" w:rsidRPr="00927CFA">
        <w:rPr>
          <w:rFonts w:ascii="Calibri" w:hAnsi="Calibri" w:cs="Calibri"/>
          <w:sz w:val="24"/>
          <w:szCs w:val="24"/>
        </w:rPr>
        <w:t xml:space="preserve"> </w:t>
      </w:r>
      <w:r w:rsidR="00657DA3" w:rsidRPr="0021132B">
        <w:rPr>
          <w:rFonts w:ascii="Calibri" w:hAnsi="Calibri" w:cs="Calibri"/>
          <w:sz w:val="24"/>
          <w:szCs w:val="24"/>
        </w:rPr>
        <w:t>Howard Creek in</w:t>
      </w:r>
      <w:r w:rsidR="00657DA3" w:rsidRPr="0021132B">
        <w:rPr>
          <w:rFonts w:ascii="Calibri" w:hAnsi="Calibri" w:cs="Calibri"/>
          <w:sz w:val="24"/>
          <w:szCs w:val="24"/>
        </w:rPr>
        <w:t xml:space="preserve"> </w:t>
      </w:r>
      <w:r w:rsidR="00657DA3" w:rsidRPr="0021132B">
        <w:rPr>
          <w:rFonts w:ascii="Calibri" w:hAnsi="Calibri" w:cs="Calibri"/>
          <w:sz w:val="24"/>
          <w:szCs w:val="24"/>
        </w:rPr>
        <w:t>Greenbrier County</w:t>
      </w:r>
      <w:r w:rsidR="00657DA3" w:rsidRPr="00927CFA">
        <w:rPr>
          <w:rFonts w:ascii="Calibri" w:hAnsi="Calibri" w:cs="Calibri"/>
          <w:sz w:val="24"/>
          <w:szCs w:val="24"/>
        </w:rPr>
        <w:t>.</w:t>
      </w:r>
    </w:p>
    <w:p w14:paraId="0C4A3D05" w14:textId="77777777" w:rsidR="00063D6B" w:rsidRPr="00927CFA" w:rsidRDefault="00063D6B" w:rsidP="00063D6B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68CDFAB5" w14:textId="7F6D4AB7" w:rsidR="00063D6B" w:rsidRPr="00927CFA" w:rsidRDefault="00063D6B" w:rsidP="00063D6B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Manufactured Homes in Floodplains:</w:t>
      </w:r>
    </w:p>
    <w:p w14:paraId="299FC5AC" w14:textId="77777777" w:rsidR="009F3CDA" w:rsidRPr="00927CFA" w:rsidRDefault="00DE3CA7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I</w:t>
      </w:r>
      <w:r w:rsidRPr="00927CFA">
        <w:rPr>
          <w:rFonts w:ascii="Calibri" w:hAnsi="Calibri" w:cs="Calibri"/>
          <w:sz w:val="24"/>
          <w:szCs w:val="24"/>
        </w:rPr>
        <w:t xml:space="preserve">n the statewide high-risk 1%-annual-chance (100-year) floodplains, there are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23,329 </w:t>
      </w:r>
      <w:r w:rsidRPr="00EB1A8E">
        <w:rPr>
          <w:rFonts w:ascii="Calibri" w:hAnsi="Calibri" w:cs="Calibri"/>
          <w:sz w:val="24"/>
          <w:szCs w:val="24"/>
        </w:rPr>
        <w:t xml:space="preserve">manufactured </w:t>
      </w:r>
      <w:r w:rsidR="00884AA7" w:rsidRPr="00EB1A8E">
        <w:rPr>
          <w:rFonts w:ascii="Calibri" w:hAnsi="Calibri" w:cs="Calibri"/>
          <w:sz w:val="24"/>
          <w:szCs w:val="24"/>
        </w:rPr>
        <w:t xml:space="preserve">(mobile) </w:t>
      </w:r>
      <w:r w:rsidRPr="00EB1A8E">
        <w:rPr>
          <w:rFonts w:ascii="Calibri" w:hAnsi="Calibri" w:cs="Calibri"/>
          <w:sz w:val="24"/>
          <w:szCs w:val="24"/>
        </w:rPr>
        <w:t>homes</w:t>
      </w:r>
      <w:r w:rsidRPr="00927CFA">
        <w:rPr>
          <w:rFonts w:ascii="Calibri" w:hAnsi="Calibri" w:cs="Calibri"/>
          <w:sz w:val="24"/>
          <w:szCs w:val="24"/>
        </w:rPr>
        <w:t xml:space="preserve">, constituting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24%</w:t>
      </w:r>
      <w:r w:rsidRPr="00927CFA">
        <w:rPr>
          <w:rFonts w:ascii="Calibri" w:hAnsi="Calibri" w:cs="Calibri"/>
          <w:sz w:val="24"/>
          <w:szCs w:val="24"/>
        </w:rPr>
        <w:t xml:space="preserve"> of the total exposed structures.</w:t>
      </w:r>
      <w:r w:rsidR="00D05CF6" w:rsidRPr="00927CFA">
        <w:rPr>
          <w:rFonts w:ascii="Calibri" w:hAnsi="Calibri" w:cs="Calibri"/>
          <w:sz w:val="24"/>
          <w:szCs w:val="24"/>
        </w:rPr>
        <w:t xml:space="preserve"> Such structures </w:t>
      </w:r>
      <w:r w:rsidR="00D05CF6" w:rsidRPr="00927CFA">
        <w:rPr>
          <w:rFonts w:ascii="Calibri" w:hAnsi="Calibri" w:cs="Calibri"/>
          <w:sz w:val="24"/>
          <w:szCs w:val="24"/>
        </w:rPr>
        <w:t>are not designed to withstand extreme weather conditions or flooding</w:t>
      </w:r>
      <w:r w:rsidR="00D05CF6" w:rsidRPr="00927CFA">
        <w:rPr>
          <w:rFonts w:ascii="Calibri" w:hAnsi="Calibri" w:cs="Calibri"/>
          <w:sz w:val="24"/>
          <w:szCs w:val="24"/>
        </w:rPr>
        <w:t xml:space="preserve"> and </w:t>
      </w:r>
      <w:r w:rsidR="00D05CF6" w:rsidRPr="00927CFA">
        <w:rPr>
          <w:rFonts w:ascii="Calibri" w:hAnsi="Calibri" w:cs="Calibri"/>
          <w:sz w:val="24"/>
          <w:szCs w:val="24"/>
        </w:rPr>
        <w:t>are particularly more vulnerable to flooding compared to conventional dwellings</w:t>
      </w:r>
      <w:r w:rsidR="00D05CF6" w:rsidRPr="00927CFA">
        <w:rPr>
          <w:rFonts w:ascii="Calibri" w:hAnsi="Calibri" w:cs="Calibri"/>
          <w:sz w:val="24"/>
          <w:szCs w:val="24"/>
        </w:rPr>
        <w:t>.</w:t>
      </w:r>
    </w:p>
    <w:p w14:paraId="4E2C3835" w14:textId="77777777" w:rsidR="009F3CDA" w:rsidRPr="00927CFA" w:rsidRDefault="009F3CDA" w:rsidP="009F3CDA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0328664C" w14:textId="2595490F" w:rsidR="009F3CDA" w:rsidRPr="00927CFA" w:rsidRDefault="003602E6" w:rsidP="009F3CDA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Structure</w:t>
      </w:r>
      <w:r w:rsidR="009F3CDA" w:rsidRPr="00927CFA">
        <w:rPr>
          <w:rFonts w:ascii="Calibri" w:hAnsi="Calibri" w:cs="Calibri"/>
          <w:b/>
          <w:bCs/>
          <w:sz w:val="24"/>
          <w:szCs w:val="24"/>
        </w:rPr>
        <w:t>s with Basements</w:t>
      </w:r>
      <w:r w:rsidR="009F3CDA" w:rsidRPr="00927CFA">
        <w:rPr>
          <w:rFonts w:ascii="Calibri" w:hAnsi="Calibri" w:cs="Calibri"/>
          <w:b/>
          <w:bCs/>
          <w:sz w:val="24"/>
          <w:szCs w:val="24"/>
        </w:rPr>
        <w:t xml:space="preserve"> in Floodplains:</w:t>
      </w:r>
    </w:p>
    <w:p w14:paraId="02EFE49F" w14:textId="77777777" w:rsidR="00AB1134" w:rsidRPr="00927CFA" w:rsidRDefault="00C50F1D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Of the total buildings exposed to high-risk floods</w:t>
      </w:r>
      <w:r w:rsidR="001502CB" w:rsidRPr="00927CFA">
        <w:rPr>
          <w:rFonts w:ascii="Calibri" w:hAnsi="Calibri" w:cs="Calibri"/>
          <w:sz w:val="24"/>
          <w:szCs w:val="24"/>
        </w:rPr>
        <w:t xml:space="preserve"> in the state</w:t>
      </w:r>
      <w:r w:rsidR="00871262" w:rsidRPr="00927CFA">
        <w:rPr>
          <w:rFonts w:ascii="Calibri" w:hAnsi="Calibri" w:cs="Calibri"/>
          <w:sz w:val="24"/>
          <w:szCs w:val="24"/>
        </w:rPr>
        <w:t xml:space="preserve">, </w:t>
      </w:r>
      <w:r w:rsidR="00871262" w:rsidRPr="00927CFA">
        <w:rPr>
          <w:rFonts w:ascii="Calibri" w:hAnsi="Calibri" w:cs="Calibri"/>
          <w:b/>
          <w:bCs/>
          <w:color w:val="2E74B5"/>
          <w:sz w:val="24"/>
          <w:szCs w:val="24"/>
        </w:rPr>
        <w:t>2</w:t>
      </w:r>
      <w:r w:rsidR="00DA6352" w:rsidRPr="00927CFA">
        <w:rPr>
          <w:rFonts w:ascii="Calibri" w:hAnsi="Calibri" w:cs="Calibri"/>
          <w:b/>
          <w:bCs/>
          <w:color w:val="2E74B5"/>
          <w:sz w:val="24"/>
          <w:szCs w:val="24"/>
        </w:rPr>
        <w:t>7.9</w:t>
      </w:r>
      <w:r w:rsidR="00871262" w:rsidRPr="00927CFA">
        <w:rPr>
          <w:rFonts w:ascii="Calibri" w:hAnsi="Calibri" w:cs="Calibri"/>
          <w:b/>
          <w:bCs/>
          <w:color w:val="2E74B5"/>
          <w:sz w:val="24"/>
          <w:szCs w:val="24"/>
        </w:rPr>
        <w:t>%</w:t>
      </w:r>
      <w:r w:rsidR="00871262" w:rsidRPr="00927CFA">
        <w:rPr>
          <w:rFonts w:ascii="Calibri" w:hAnsi="Calibri" w:cs="Calibri"/>
          <w:sz w:val="24"/>
          <w:szCs w:val="24"/>
        </w:rPr>
        <w:t xml:space="preserve"> have </w:t>
      </w:r>
      <w:r w:rsidR="001502CB" w:rsidRPr="00927CFA">
        <w:rPr>
          <w:rFonts w:ascii="Calibri" w:hAnsi="Calibri" w:cs="Calibri"/>
          <w:sz w:val="24"/>
          <w:szCs w:val="24"/>
        </w:rPr>
        <w:t xml:space="preserve">either </w:t>
      </w:r>
      <w:r w:rsidR="00871262" w:rsidRPr="00927CFA">
        <w:rPr>
          <w:rFonts w:ascii="Calibri" w:hAnsi="Calibri" w:cs="Calibri"/>
          <w:sz w:val="24"/>
          <w:szCs w:val="24"/>
        </w:rPr>
        <w:t xml:space="preserve">full or partial </w:t>
      </w:r>
      <w:r w:rsidR="00871262" w:rsidRPr="00881821">
        <w:rPr>
          <w:rFonts w:ascii="Calibri" w:hAnsi="Calibri" w:cs="Calibri"/>
          <w:sz w:val="24"/>
          <w:szCs w:val="24"/>
        </w:rPr>
        <w:t>basements</w:t>
      </w:r>
      <w:r w:rsidR="001502CB" w:rsidRPr="00927CFA">
        <w:rPr>
          <w:rFonts w:ascii="Calibri" w:hAnsi="Calibri" w:cs="Calibri"/>
          <w:sz w:val="24"/>
          <w:szCs w:val="24"/>
        </w:rPr>
        <w:t xml:space="preserve">, </w:t>
      </w:r>
      <w:r w:rsidR="001502CB" w:rsidRPr="00927CFA">
        <w:rPr>
          <w:rFonts w:ascii="Calibri" w:hAnsi="Calibri" w:cs="Calibri"/>
          <w:sz w:val="24"/>
          <w:szCs w:val="24"/>
        </w:rPr>
        <w:t>rendering them more susceptible</w:t>
      </w:r>
      <w:r w:rsidR="001502CB" w:rsidRPr="00927CFA">
        <w:rPr>
          <w:rFonts w:ascii="Calibri" w:hAnsi="Calibri" w:cs="Calibri"/>
          <w:sz w:val="24"/>
          <w:szCs w:val="24"/>
        </w:rPr>
        <w:t xml:space="preserve"> </w:t>
      </w:r>
      <w:r w:rsidR="001502CB" w:rsidRPr="00927CFA">
        <w:rPr>
          <w:rFonts w:ascii="Calibri" w:hAnsi="Calibri" w:cs="Calibri"/>
          <w:sz w:val="24"/>
          <w:szCs w:val="24"/>
        </w:rPr>
        <w:t>at greater risk of physical damage</w:t>
      </w:r>
      <w:r w:rsidR="001502CB" w:rsidRPr="00927CFA">
        <w:rPr>
          <w:rFonts w:ascii="Calibri" w:hAnsi="Calibri" w:cs="Calibri"/>
          <w:sz w:val="24"/>
          <w:szCs w:val="24"/>
        </w:rPr>
        <w:t>.</w:t>
      </w:r>
    </w:p>
    <w:p w14:paraId="6AA572BA" w14:textId="77777777" w:rsidR="00AB1134" w:rsidRPr="00927CFA" w:rsidRDefault="00AB1134" w:rsidP="00AB1134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17344ED2" w14:textId="0BF3611D" w:rsidR="00AB1134" w:rsidRPr="00927CFA" w:rsidRDefault="00AB1134" w:rsidP="006B27D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One-Story Residential Buildings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in Floodplains:</w:t>
      </w:r>
    </w:p>
    <w:p w14:paraId="195BB5F0" w14:textId="77777777" w:rsidR="0051276F" w:rsidRPr="00927CFA" w:rsidRDefault="00866928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Of the </w:t>
      </w:r>
      <w:r w:rsidR="00BF0AA0" w:rsidRPr="00927CFA">
        <w:rPr>
          <w:rFonts w:ascii="Calibri" w:hAnsi="Calibri" w:cs="Calibri"/>
          <w:sz w:val="24"/>
          <w:szCs w:val="24"/>
        </w:rPr>
        <w:t>residential</w:t>
      </w:r>
      <w:r w:rsidRPr="00927CFA">
        <w:rPr>
          <w:rFonts w:ascii="Calibri" w:hAnsi="Calibri" w:cs="Calibri"/>
          <w:sz w:val="24"/>
          <w:szCs w:val="24"/>
        </w:rPr>
        <w:t xml:space="preserve"> buildings</w:t>
      </w:r>
      <w:r w:rsidR="00C50F1D" w:rsidRPr="00927CFA">
        <w:rPr>
          <w:rFonts w:ascii="Calibri" w:hAnsi="Calibri" w:cs="Calibri"/>
          <w:sz w:val="24"/>
          <w:szCs w:val="24"/>
        </w:rPr>
        <w:t xml:space="preserve"> exposed to high-risk floods</w:t>
      </w:r>
      <w:r w:rsidRPr="00927CFA">
        <w:rPr>
          <w:rFonts w:ascii="Calibri" w:hAnsi="Calibri" w:cs="Calibri"/>
          <w:sz w:val="24"/>
          <w:szCs w:val="24"/>
        </w:rPr>
        <w:t xml:space="preserve"> in the state,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="00BF0AA0" w:rsidRPr="00927CFA">
        <w:rPr>
          <w:rFonts w:ascii="Calibri" w:hAnsi="Calibri" w:cs="Calibri"/>
          <w:b/>
          <w:bCs/>
          <w:color w:val="2E74B5"/>
          <w:sz w:val="24"/>
          <w:szCs w:val="24"/>
        </w:rPr>
        <w:t>75.4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%</w:t>
      </w:r>
      <w:r w:rsidRPr="00927CFA">
        <w:rPr>
          <w:rFonts w:ascii="Calibri" w:hAnsi="Calibri" w:cs="Calibri"/>
          <w:sz w:val="24"/>
          <w:szCs w:val="24"/>
        </w:rPr>
        <w:t xml:space="preserve"> are </w:t>
      </w:r>
      <w:r w:rsidRPr="003602E6">
        <w:rPr>
          <w:rFonts w:ascii="Calibri" w:hAnsi="Calibri" w:cs="Calibri"/>
          <w:sz w:val="24"/>
          <w:szCs w:val="24"/>
        </w:rPr>
        <w:t>one-story</w:t>
      </w:r>
      <w:r w:rsidRPr="00927CFA">
        <w:rPr>
          <w:rFonts w:ascii="Calibri" w:hAnsi="Calibri" w:cs="Calibri"/>
          <w:sz w:val="24"/>
          <w:szCs w:val="24"/>
        </w:rPr>
        <w:t xml:space="preserve"> which are more vulnerable to flooding. </w:t>
      </w:r>
      <w:r w:rsidRPr="00927CFA">
        <w:rPr>
          <w:rFonts w:ascii="Calibri" w:hAnsi="Calibri" w:cs="Calibri"/>
          <w:sz w:val="24"/>
          <w:szCs w:val="24"/>
        </w:rPr>
        <w:t>During a flood event, residents in single-story buildings face limited options for seeking higher elevations within their premises, and given the typical exposure of the entire one-story structure to floodwaters, these buildings often experience a higher ratio of flood damage to replacement cost.</w:t>
      </w:r>
    </w:p>
    <w:p w14:paraId="60474CAF" w14:textId="2A55BA34" w:rsidR="0051276F" w:rsidRPr="00927CFA" w:rsidRDefault="0051276F" w:rsidP="0051276F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35D5348F" w14:textId="01BB7803" w:rsidR="0051276F" w:rsidRPr="00927CFA" w:rsidRDefault="0051276F" w:rsidP="006B27D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Renter-Occupied Housing in Floodplain</w:t>
      </w:r>
      <w:r w:rsidRPr="00927CFA">
        <w:rPr>
          <w:rFonts w:ascii="Calibri" w:hAnsi="Calibri" w:cs="Calibri"/>
          <w:b/>
          <w:bCs/>
          <w:sz w:val="24"/>
          <w:szCs w:val="24"/>
        </w:rPr>
        <w:t>s:</w:t>
      </w:r>
    </w:p>
    <w:p w14:paraId="0FA181BA" w14:textId="6E5F7CE5" w:rsidR="004E3CD0" w:rsidRPr="00927CFA" w:rsidRDefault="00C25736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O</w:t>
      </w:r>
      <w:r w:rsidRPr="00927CFA">
        <w:rPr>
          <w:rFonts w:ascii="Calibri" w:hAnsi="Calibri" w:cs="Calibri"/>
          <w:sz w:val="24"/>
          <w:szCs w:val="24"/>
        </w:rPr>
        <w:t xml:space="preserve">f the </w:t>
      </w:r>
      <w:r w:rsidR="00816E6C" w:rsidRPr="00927CFA">
        <w:rPr>
          <w:rFonts w:ascii="Calibri" w:hAnsi="Calibri" w:cs="Calibri"/>
          <w:sz w:val="24"/>
          <w:szCs w:val="24"/>
        </w:rPr>
        <w:t xml:space="preserve">residential </w:t>
      </w:r>
      <w:r w:rsidRPr="00927CFA">
        <w:rPr>
          <w:rFonts w:ascii="Calibri" w:hAnsi="Calibri" w:cs="Calibri"/>
          <w:sz w:val="24"/>
          <w:szCs w:val="24"/>
        </w:rPr>
        <w:t xml:space="preserve">buildings </w:t>
      </w:r>
      <w:r w:rsidR="00305935" w:rsidRPr="00927CFA">
        <w:rPr>
          <w:rFonts w:ascii="Calibri" w:hAnsi="Calibri" w:cs="Calibri"/>
          <w:sz w:val="24"/>
          <w:szCs w:val="24"/>
        </w:rPr>
        <w:t>exposed to high-risk floods in the state</w:t>
      </w:r>
      <w:r w:rsidRPr="00927CFA">
        <w:rPr>
          <w:rFonts w:ascii="Calibri" w:hAnsi="Calibri" w:cs="Calibri"/>
          <w:sz w:val="24"/>
          <w:szCs w:val="24"/>
        </w:rPr>
        <w:t xml:space="preserve">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26.6%</w:t>
      </w:r>
      <w:r w:rsidRPr="00927CFA">
        <w:rPr>
          <w:rFonts w:ascii="Calibri" w:hAnsi="Calibri" w:cs="Calibri"/>
          <w:sz w:val="24"/>
          <w:szCs w:val="24"/>
        </w:rPr>
        <w:t xml:space="preserve"> are </w:t>
      </w:r>
      <w:r w:rsidRPr="003602E6">
        <w:rPr>
          <w:rFonts w:ascii="Calibri" w:hAnsi="Calibri" w:cs="Calibri"/>
          <w:sz w:val="24"/>
          <w:szCs w:val="24"/>
        </w:rPr>
        <w:t>occupied by renters</w:t>
      </w:r>
      <w:r w:rsidRPr="00927CFA">
        <w:rPr>
          <w:rFonts w:ascii="Calibri" w:hAnsi="Calibri" w:cs="Calibri"/>
          <w:sz w:val="24"/>
          <w:szCs w:val="24"/>
        </w:rPr>
        <w:t xml:space="preserve"> who may potentially</w:t>
      </w:r>
      <w:r w:rsidRPr="00927CFA">
        <w:rPr>
          <w:rFonts w:ascii="Calibri" w:hAnsi="Calibri" w:cs="Calibri"/>
          <w:sz w:val="24"/>
          <w:szCs w:val="24"/>
        </w:rPr>
        <w:t xml:space="preserve"> have less ability or motivation to make their homes resistant structurally or buy flood insurance.</w:t>
      </w:r>
    </w:p>
    <w:p w14:paraId="76B5F9C7" w14:textId="77777777" w:rsidR="004E3CD0" w:rsidRPr="00927CFA" w:rsidRDefault="004E3CD0" w:rsidP="004E3CD0">
      <w:pPr>
        <w:spacing w:after="0"/>
        <w:rPr>
          <w:rFonts w:ascii="Calibri" w:hAnsi="Calibri" w:cs="Calibri"/>
          <w:sz w:val="24"/>
          <w:szCs w:val="24"/>
        </w:rPr>
      </w:pPr>
    </w:p>
    <w:p w14:paraId="34A5E136" w14:textId="59207AD8" w:rsidR="006B27D2" w:rsidRPr="00927CFA" w:rsidRDefault="006B27D2" w:rsidP="006B27D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Low-Value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Structures in Floodplains:</w:t>
      </w:r>
    </w:p>
    <w:p w14:paraId="6FA17D88" w14:textId="77777777" w:rsidR="006B27D2" w:rsidRPr="00927CFA" w:rsidRDefault="0045311D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Among the total buildings exposed to high-risk floods in the state,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7.4%</w:t>
      </w:r>
      <w:r w:rsidRPr="00927CFA">
        <w:rPr>
          <w:rFonts w:ascii="Calibri" w:hAnsi="Calibri" w:cs="Calibri"/>
          <w:sz w:val="24"/>
          <w:szCs w:val="24"/>
        </w:rPr>
        <w:t xml:space="preserve"> have appraised values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less than 10,000 dollars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0882E541" w14:textId="77777777" w:rsidR="006B27D2" w:rsidRPr="00927CFA" w:rsidRDefault="006B27D2" w:rsidP="006B27D2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4F652652" w14:textId="0DDB7BEF" w:rsidR="006B27D2" w:rsidRPr="00927CFA" w:rsidRDefault="006B27D2" w:rsidP="006B27D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 xml:space="preserve">Building Year </w:t>
      </w:r>
      <w:r w:rsidRPr="00927CFA">
        <w:rPr>
          <w:rFonts w:ascii="Calibri" w:hAnsi="Calibri" w:cs="Calibri"/>
          <w:b/>
          <w:bCs/>
          <w:sz w:val="24"/>
          <w:szCs w:val="24"/>
        </w:rPr>
        <w:t>&amp;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New Construction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in Floodplains:</w:t>
      </w:r>
    </w:p>
    <w:p w14:paraId="455A52EB" w14:textId="77777777" w:rsidR="009E1613" w:rsidRPr="00927CFA" w:rsidRDefault="00D16689" w:rsidP="009E161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 </w:t>
      </w:r>
      <w:r w:rsidR="00D41988" w:rsidRPr="00927CFA">
        <w:rPr>
          <w:rFonts w:ascii="Calibri" w:hAnsi="Calibri" w:cs="Calibri"/>
          <w:sz w:val="24"/>
          <w:szCs w:val="24"/>
        </w:rPr>
        <w:t>Flood Insurance Rate Map (FIRM) date</w:t>
      </w:r>
      <w:r w:rsidR="00D41988" w:rsidRPr="00927CFA">
        <w:rPr>
          <w:rFonts w:ascii="Calibri" w:hAnsi="Calibri" w:cs="Calibri"/>
          <w:sz w:val="24"/>
          <w:szCs w:val="24"/>
        </w:rPr>
        <w:t xml:space="preserve"> is</w:t>
      </w:r>
      <w:r w:rsidR="00D41988" w:rsidRPr="00927CFA">
        <w:rPr>
          <w:rFonts w:ascii="Calibri" w:hAnsi="Calibri" w:cs="Calibri"/>
          <w:sz w:val="24"/>
          <w:szCs w:val="24"/>
        </w:rPr>
        <w:t xml:space="preserve"> when the initial flood maps became effective and floodplain development standards were adopted by </w:t>
      </w:r>
      <w:r w:rsidR="00D41988" w:rsidRPr="00927CFA">
        <w:rPr>
          <w:rFonts w:ascii="Calibri" w:hAnsi="Calibri" w:cs="Calibri"/>
          <w:sz w:val="24"/>
          <w:szCs w:val="24"/>
        </w:rPr>
        <w:t>a</w:t>
      </w:r>
      <w:r w:rsidR="00D41988" w:rsidRPr="00927CFA">
        <w:rPr>
          <w:rFonts w:ascii="Calibri" w:hAnsi="Calibri" w:cs="Calibri"/>
          <w:sz w:val="24"/>
          <w:szCs w:val="24"/>
        </w:rPr>
        <w:t xml:space="preserve"> community.</w:t>
      </w:r>
      <w:r w:rsidR="00D41988"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Among </w:t>
      </w:r>
      <w:r w:rsidRPr="00927CFA">
        <w:rPr>
          <w:rFonts w:ascii="Calibri" w:hAnsi="Calibri" w:cs="Calibri"/>
          <w:sz w:val="24"/>
          <w:szCs w:val="24"/>
        </w:rPr>
        <w:lastRenderedPageBreak/>
        <w:t xml:space="preserve">the total primary buildings in the statewide high-risk 1%-annual-chance (100-year) floodplains,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66.4%</w:t>
      </w:r>
      <w:r w:rsidRPr="00927CFA">
        <w:rPr>
          <w:rFonts w:ascii="Calibri" w:hAnsi="Calibri" w:cs="Calibri"/>
          <w:sz w:val="24"/>
          <w:szCs w:val="24"/>
        </w:rPr>
        <w:t xml:space="preserve"> are categorized as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Pre-FIRM</w:t>
      </w:r>
      <w:r w:rsidRPr="00927CFA">
        <w:rPr>
          <w:rFonts w:ascii="Calibri" w:hAnsi="Calibri" w:cs="Calibri"/>
          <w:sz w:val="24"/>
          <w:szCs w:val="24"/>
        </w:rPr>
        <w:t xml:space="preserve">, constructed before the FIRM dates. In contrast,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22.7%</w:t>
      </w:r>
      <w:r w:rsidRPr="00927CFA">
        <w:rPr>
          <w:rFonts w:ascii="Calibri" w:hAnsi="Calibri" w:cs="Calibri"/>
          <w:sz w:val="24"/>
          <w:szCs w:val="24"/>
        </w:rPr>
        <w:t xml:space="preserve"> are identified as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Post-FIRM</w:t>
      </w:r>
      <w:r w:rsidRPr="00927CFA">
        <w:rPr>
          <w:rFonts w:ascii="Calibri" w:hAnsi="Calibri" w:cs="Calibri"/>
          <w:sz w:val="24"/>
          <w:szCs w:val="24"/>
        </w:rPr>
        <w:t xml:space="preserve"> structures or new developments, subject to adherence to the floodplain development standards outlined in the local floodplain management ordinance.</w:t>
      </w:r>
    </w:p>
    <w:p w14:paraId="703D4480" w14:textId="77777777" w:rsidR="009E1613" w:rsidRPr="00927CFA" w:rsidRDefault="009E1613" w:rsidP="009E161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62BC7EB1" w14:textId="335B93E1" w:rsidR="009E1613" w:rsidRPr="00927CFA" w:rsidRDefault="009E1613" w:rsidP="009E1613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Essential Facilities in Floodplains:</w:t>
      </w:r>
    </w:p>
    <w:p w14:paraId="37FAB240" w14:textId="77777777" w:rsidR="009E1613" w:rsidRPr="00927CFA" w:rsidRDefault="00ED14AA" w:rsidP="009E161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In the high-risk (1%-annual-chance or 100-year) and moderate-risk (0.2%-annual-chance or 500-year) floodplains statewide, there are a total of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4</w:t>
      </w:r>
      <w:r w:rsidR="006512F6" w:rsidRPr="00927CFA">
        <w:rPr>
          <w:rFonts w:ascii="Calibri" w:hAnsi="Calibri" w:cs="Calibri"/>
          <w:b/>
          <w:bCs/>
          <w:color w:val="2E74B5"/>
          <w:sz w:val="24"/>
          <w:szCs w:val="24"/>
        </w:rPr>
        <w:t>91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 </w:t>
      </w:r>
      <w:r w:rsidRPr="00E45E1C">
        <w:rPr>
          <w:rFonts w:ascii="Calibri" w:hAnsi="Calibri" w:cs="Calibri"/>
          <w:sz w:val="24"/>
          <w:szCs w:val="24"/>
        </w:rPr>
        <w:t>essential facilities</w:t>
      </w:r>
      <w:r w:rsidRPr="00927CFA">
        <w:rPr>
          <w:rFonts w:ascii="Calibri" w:hAnsi="Calibri" w:cs="Calibri"/>
          <w:sz w:val="24"/>
          <w:szCs w:val="24"/>
        </w:rPr>
        <w:t>. These include 18</w:t>
      </w:r>
      <w:r w:rsidR="006512F6" w:rsidRPr="00927CFA">
        <w:rPr>
          <w:rFonts w:ascii="Calibri" w:hAnsi="Calibri" w:cs="Calibri"/>
          <w:sz w:val="24"/>
          <w:szCs w:val="24"/>
        </w:rPr>
        <w:t>8</w:t>
      </w:r>
      <w:r w:rsidRPr="00927CFA">
        <w:rPr>
          <w:rFonts w:ascii="Calibri" w:hAnsi="Calibri" w:cs="Calibri"/>
          <w:sz w:val="24"/>
          <w:szCs w:val="24"/>
        </w:rPr>
        <w:t xml:space="preserve"> fire departments, 1</w:t>
      </w:r>
      <w:r w:rsidR="006512F6" w:rsidRPr="00927CFA">
        <w:rPr>
          <w:rFonts w:ascii="Calibri" w:hAnsi="Calibri" w:cs="Calibri"/>
          <w:sz w:val="24"/>
          <w:szCs w:val="24"/>
        </w:rPr>
        <w:t>7</w:t>
      </w:r>
      <w:r w:rsidRPr="00927CFA">
        <w:rPr>
          <w:rFonts w:ascii="Calibri" w:hAnsi="Calibri" w:cs="Calibri"/>
          <w:sz w:val="24"/>
          <w:szCs w:val="24"/>
        </w:rPr>
        <w:t>1 schools, 8</w:t>
      </w:r>
      <w:r w:rsidR="006512F6" w:rsidRPr="00927CFA">
        <w:rPr>
          <w:rFonts w:ascii="Calibri" w:hAnsi="Calibri" w:cs="Calibri"/>
          <w:sz w:val="24"/>
          <w:szCs w:val="24"/>
        </w:rPr>
        <w:t>8</w:t>
      </w:r>
      <w:r w:rsidRPr="00927CFA">
        <w:rPr>
          <w:rFonts w:ascii="Calibri" w:hAnsi="Calibri" w:cs="Calibri"/>
          <w:sz w:val="24"/>
          <w:szCs w:val="24"/>
        </w:rPr>
        <w:t xml:space="preserve"> police stations, 19 nursing homes, 1</w:t>
      </w:r>
      <w:r w:rsidR="006512F6" w:rsidRPr="00927CFA">
        <w:rPr>
          <w:rFonts w:ascii="Calibri" w:hAnsi="Calibri" w:cs="Calibri"/>
          <w:sz w:val="24"/>
          <w:szCs w:val="24"/>
        </w:rPr>
        <w:t>5</w:t>
      </w:r>
      <w:r w:rsidRPr="00927CFA">
        <w:rPr>
          <w:rFonts w:ascii="Calibri" w:hAnsi="Calibri" w:cs="Calibri"/>
          <w:sz w:val="24"/>
          <w:szCs w:val="24"/>
        </w:rPr>
        <w:t xml:space="preserve"> hospitals, and 10 E-911 emergency operations centers.</w:t>
      </w:r>
      <w:r w:rsidR="00F6204E" w:rsidRPr="00927CFA">
        <w:rPr>
          <w:rFonts w:ascii="Calibri" w:hAnsi="Calibri" w:cs="Calibri"/>
          <w:sz w:val="24"/>
          <w:szCs w:val="24"/>
        </w:rPr>
        <w:t xml:space="preserve"> </w:t>
      </w:r>
      <w:r w:rsidR="00F6204E" w:rsidRPr="00927CFA">
        <w:rPr>
          <w:rFonts w:ascii="Calibri" w:hAnsi="Calibri" w:cs="Calibri"/>
          <w:sz w:val="24"/>
          <w:szCs w:val="24"/>
        </w:rPr>
        <w:t xml:space="preserve">Among the </w:t>
      </w:r>
      <w:r w:rsidR="00F6204E" w:rsidRPr="00927CFA">
        <w:rPr>
          <w:rFonts w:ascii="Calibri" w:hAnsi="Calibri" w:cs="Calibri"/>
          <w:sz w:val="24"/>
          <w:szCs w:val="24"/>
        </w:rPr>
        <w:t>above</w:t>
      </w:r>
      <w:r w:rsidR="00F6204E" w:rsidRPr="00927CFA">
        <w:rPr>
          <w:rFonts w:ascii="Calibri" w:hAnsi="Calibri" w:cs="Calibri"/>
          <w:sz w:val="24"/>
          <w:szCs w:val="24"/>
        </w:rPr>
        <w:t xml:space="preserve"> essential facilities, </w:t>
      </w:r>
      <w:r w:rsidR="00F6204E" w:rsidRPr="00927CFA">
        <w:rPr>
          <w:rFonts w:ascii="Calibri" w:hAnsi="Calibri" w:cs="Calibri"/>
          <w:b/>
          <w:bCs/>
          <w:color w:val="2E74B5"/>
          <w:sz w:val="24"/>
          <w:szCs w:val="24"/>
        </w:rPr>
        <w:t>232</w:t>
      </w:r>
      <w:r w:rsidR="00F6204E" w:rsidRPr="00927CFA">
        <w:rPr>
          <w:rFonts w:ascii="Calibri" w:hAnsi="Calibri" w:cs="Calibri"/>
          <w:sz w:val="24"/>
          <w:szCs w:val="24"/>
        </w:rPr>
        <w:t xml:space="preserve"> are identified as the </w:t>
      </w:r>
      <w:r w:rsidR="00F6204E" w:rsidRPr="00927CFA">
        <w:rPr>
          <w:rFonts w:ascii="Calibri" w:hAnsi="Calibri" w:cs="Calibri"/>
          <w:b/>
          <w:bCs/>
          <w:color w:val="2E74B5"/>
          <w:sz w:val="24"/>
          <w:szCs w:val="24"/>
        </w:rPr>
        <w:t>most vulnerable</w:t>
      </w:r>
      <w:r w:rsidR="00F6204E" w:rsidRPr="00927CFA">
        <w:rPr>
          <w:rFonts w:ascii="Calibri" w:hAnsi="Calibri" w:cs="Calibri"/>
          <w:sz w:val="24"/>
          <w:szCs w:val="24"/>
        </w:rPr>
        <w:t xml:space="preserve">. This subset comprises </w:t>
      </w:r>
      <w:r w:rsidR="00721684" w:rsidRPr="00927CFA">
        <w:rPr>
          <w:rFonts w:ascii="Calibri" w:hAnsi="Calibri" w:cs="Calibri"/>
          <w:sz w:val="24"/>
          <w:szCs w:val="24"/>
        </w:rPr>
        <w:t xml:space="preserve">all </w:t>
      </w:r>
      <w:r w:rsidR="00F6204E" w:rsidRPr="00927CFA">
        <w:rPr>
          <w:rFonts w:ascii="Calibri" w:hAnsi="Calibri" w:cs="Calibri"/>
          <w:sz w:val="24"/>
          <w:szCs w:val="24"/>
        </w:rPr>
        <w:t xml:space="preserve">schools, hospitals, </w:t>
      </w:r>
      <w:r w:rsidR="00264277" w:rsidRPr="00927CFA">
        <w:rPr>
          <w:rFonts w:ascii="Calibri" w:hAnsi="Calibri" w:cs="Calibri"/>
          <w:sz w:val="24"/>
          <w:szCs w:val="24"/>
        </w:rPr>
        <w:t xml:space="preserve">and </w:t>
      </w:r>
      <w:r w:rsidR="00F6204E" w:rsidRPr="00927CFA">
        <w:rPr>
          <w:rFonts w:ascii="Calibri" w:hAnsi="Calibri" w:cs="Calibri"/>
          <w:sz w:val="24"/>
          <w:szCs w:val="24"/>
        </w:rPr>
        <w:t>nursing home</w:t>
      </w:r>
      <w:r w:rsidR="00264277" w:rsidRPr="00927CFA">
        <w:rPr>
          <w:rFonts w:ascii="Calibri" w:hAnsi="Calibri" w:cs="Calibri"/>
          <w:sz w:val="24"/>
          <w:szCs w:val="24"/>
        </w:rPr>
        <w:t xml:space="preserve">s in addition to </w:t>
      </w:r>
      <w:r w:rsidR="00F6204E" w:rsidRPr="00927CFA">
        <w:rPr>
          <w:rFonts w:ascii="Calibri" w:hAnsi="Calibri" w:cs="Calibri"/>
          <w:sz w:val="24"/>
          <w:szCs w:val="24"/>
        </w:rPr>
        <w:t xml:space="preserve">other essential facilities situated either in the floodway or in areas with </w:t>
      </w:r>
      <w:r w:rsidR="009B25C5" w:rsidRPr="00927CFA">
        <w:rPr>
          <w:rFonts w:ascii="Calibri" w:hAnsi="Calibri" w:cs="Calibri"/>
          <w:sz w:val="24"/>
          <w:szCs w:val="24"/>
        </w:rPr>
        <w:t xml:space="preserve">estimated </w:t>
      </w:r>
      <w:r w:rsidR="00F6204E" w:rsidRPr="00927CFA">
        <w:rPr>
          <w:rFonts w:ascii="Calibri" w:hAnsi="Calibri" w:cs="Calibri"/>
          <w:sz w:val="24"/>
          <w:szCs w:val="24"/>
        </w:rPr>
        <w:t>flood depths equal to or exceeding three feet.</w:t>
      </w:r>
    </w:p>
    <w:p w14:paraId="1C79C755" w14:textId="77777777" w:rsidR="009E1613" w:rsidRPr="00927CFA" w:rsidRDefault="009E1613" w:rsidP="009E161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25CC8245" w14:textId="45CB2FCB" w:rsidR="009E1613" w:rsidRPr="00927CFA" w:rsidRDefault="009E1613" w:rsidP="009E1613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Non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-historical </w:t>
      </w:r>
      <w:r w:rsidR="00A03389">
        <w:rPr>
          <w:rFonts w:ascii="Calibri" w:hAnsi="Calibri" w:cs="Calibri"/>
          <w:b/>
          <w:bCs/>
          <w:sz w:val="24"/>
          <w:szCs w:val="24"/>
        </w:rPr>
        <w:t>C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ommunity </w:t>
      </w:r>
      <w:r w:rsidR="00A03389">
        <w:rPr>
          <w:rFonts w:ascii="Calibri" w:hAnsi="Calibri" w:cs="Calibri"/>
          <w:b/>
          <w:bCs/>
          <w:sz w:val="24"/>
          <w:szCs w:val="24"/>
        </w:rPr>
        <w:t>A</w:t>
      </w:r>
      <w:r w:rsidRPr="00927CFA">
        <w:rPr>
          <w:rFonts w:ascii="Calibri" w:hAnsi="Calibri" w:cs="Calibri"/>
          <w:b/>
          <w:bCs/>
          <w:sz w:val="24"/>
          <w:szCs w:val="24"/>
        </w:rPr>
        <w:t>ssets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in Floodplains:</w:t>
      </w:r>
    </w:p>
    <w:p w14:paraId="3F021CD8" w14:textId="77777777" w:rsidR="009E1613" w:rsidRPr="00927CFA" w:rsidRDefault="009B25C5" w:rsidP="009E161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In the high-risk (1%-annual-chance or 100-year) floodplains statewide, there are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2,</w:t>
      </w:r>
      <w:r w:rsidR="00154660" w:rsidRPr="00927CFA">
        <w:rPr>
          <w:rFonts w:ascii="Calibri" w:hAnsi="Calibri" w:cs="Calibri"/>
          <w:b/>
          <w:bCs/>
          <w:color w:val="2E74B5"/>
          <w:sz w:val="24"/>
          <w:szCs w:val="24"/>
        </w:rPr>
        <w:t>116</w:t>
      </w:r>
      <w:r w:rsidRPr="00927CFA">
        <w:rPr>
          <w:rFonts w:ascii="Calibri" w:hAnsi="Calibri" w:cs="Calibri"/>
          <w:sz w:val="24"/>
          <w:szCs w:val="24"/>
        </w:rPr>
        <w:t xml:space="preserve"> structures classified as </w:t>
      </w:r>
      <w:r w:rsidR="001836CE" w:rsidRPr="00B96BBB">
        <w:rPr>
          <w:rFonts w:ascii="Calibri" w:hAnsi="Calibri" w:cs="Calibri"/>
          <w:sz w:val="24"/>
          <w:szCs w:val="24"/>
        </w:rPr>
        <w:t xml:space="preserve">non-historical </w:t>
      </w:r>
      <w:r w:rsidRPr="00B96BBB">
        <w:rPr>
          <w:rFonts w:ascii="Calibri" w:hAnsi="Calibri" w:cs="Calibri"/>
          <w:sz w:val="24"/>
          <w:szCs w:val="24"/>
        </w:rPr>
        <w:t>community assets</w:t>
      </w:r>
      <w:r w:rsidRPr="00927CFA">
        <w:rPr>
          <w:rFonts w:ascii="Calibri" w:hAnsi="Calibri" w:cs="Calibri"/>
          <w:sz w:val="24"/>
          <w:szCs w:val="24"/>
        </w:rPr>
        <w:t>. These include 1,4</w:t>
      </w:r>
      <w:r w:rsidR="00154660" w:rsidRPr="00927CFA">
        <w:rPr>
          <w:rFonts w:ascii="Calibri" w:hAnsi="Calibri" w:cs="Calibri"/>
          <w:sz w:val="24"/>
          <w:szCs w:val="24"/>
        </w:rPr>
        <w:t>64</w:t>
      </w:r>
      <w:r w:rsidRPr="00927CFA">
        <w:rPr>
          <w:rFonts w:ascii="Calibri" w:hAnsi="Calibri" w:cs="Calibri"/>
          <w:sz w:val="24"/>
          <w:szCs w:val="24"/>
        </w:rPr>
        <w:t xml:space="preserve"> structures affiliated with religious organizations, </w:t>
      </w:r>
      <w:r w:rsidR="00154660" w:rsidRPr="00927CFA">
        <w:rPr>
          <w:rFonts w:ascii="Calibri" w:hAnsi="Calibri" w:cs="Calibri"/>
          <w:sz w:val="24"/>
          <w:szCs w:val="24"/>
        </w:rPr>
        <w:t>430</w:t>
      </w:r>
      <w:r w:rsidRPr="00927CFA">
        <w:rPr>
          <w:rFonts w:ascii="Calibri" w:hAnsi="Calibri" w:cs="Calibri"/>
          <w:sz w:val="24"/>
          <w:szCs w:val="24"/>
        </w:rPr>
        <w:t xml:space="preserve"> federal, state, or local government facilities, </w:t>
      </w:r>
      <w:r w:rsidR="00154660" w:rsidRPr="00927CFA">
        <w:rPr>
          <w:rFonts w:ascii="Calibri" w:hAnsi="Calibri" w:cs="Calibri"/>
          <w:sz w:val="24"/>
          <w:szCs w:val="24"/>
        </w:rPr>
        <w:t>168</w:t>
      </w:r>
      <w:r w:rsidRPr="00927CFA">
        <w:rPr>
          <w:rFonts w:ascii="Calibri" w:hAnsi="Calibri" w:cs="Calibri"/>
          <w:sz w:val="24"/>
          <w:szCs w:val="24"/>
        </w:rPr>
        <w:t xml:space="preserve"> utilities (water, sewage, gas, electric, or phone), </w:t>
      </w:r>
      <w:r w:rsidR="00154660" w:rsidRPr="00927CFA">
        <w:rPr>
          <w:rFonts w:ascii="Calibri" w:hAnsi="Calibri" w:cs="Calibri"/>
          <w:sz w:val="24"/>
          <w:szCs w:val="24"/>
        </w:rPr>
        <w:t>25</w:t>
      </w:r>
      <w:r w:rsidRPr="00927CFA">
        <w:rPr>
          <w:rFonts w:ascii="Calibri" w:hAnsi="Calibri" w:cs="Calibri"/>
          <w:sz w:val="24"/>
          <w:szCs w:val="24"/>
        </w:rPr>
        <w:t xml:space="preserve"> emergency medical response (EMS) facilities, </w:t>
      </w:r>
      <w:r w:rsidR="00154660" w:rsidRPr="00927CFA">
        <w:rPr>
          <w:rFonts w:ascii="Calibri" w:hAnsi="Calibri" w:cs="Calibri"/>
          <w:sz w:val="24"/>
          <w:szCs w:val="24"/>
        </w:rPr>
        <w:t>21</w:t>
      </w:r>
      <w:r w:rsidRPr="00927CFA">
        <w:rPr>
          <w:rFonts w:ascii="Calibri" w:hAnsi="Calibri" w:cs="Calibri"/>
          <w:sz w:val="24"/>
          <w:szCs w:val="24"/>
        </w:rPr>
        <w:t xml:space="preserve"> postsecondary educational facilities, and 8 other significant buildings contributing to the built environment of the community. Among these community assets,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1,627</w:t>
      </w:r>
      <w:r w:rsidRPr="00927CFA">
        <w:rPr>
          <w:rFonts w:ascii="Calibri" w:hAnsi="Calibri" w:cs="Calibri"/>
          <w:sz w:val="24"/>
          <w:szCs w:val="24"/>
        </w:rPr>
        <w:t xml:space="preserve"> are identified as the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most vulnerable</w:t>
      </w:r>
      <w:r w:rsidRPr="00927CFA">
        <w:rPr>
          <w:rFonts w:ascii="Calibri" w:hAnsi="Calibri" w:cs="Calibri"/>
          <w:sz w:val="24"/>
          <w:szCs w:val="24"/>
        </w:rPr>
        <w:t xml:space="preserve">, comprising structures situated in the floodway or in areas with </w:t>
      </w:r>
      <w:r w:rsidRPr="00927CFA">
        <w:rPr>
          <w:rFonts w:ascii="Calibri" w:hAnsi="Calibri" w:cs="Calibri"/>
          <w:sz w:val="24"/>
          <w:szCs w:val="24"/>
        </w:rPr>
        <w:t xml:space="preserve">estimated </w:t>
      </w:r>
      <w:r w:rsidRPr="00927CFA">
        <w:rPr>
          <w:rFonts w:ascii="Calibri" w:hAnsi="Calibri" w:cs="Calibri"/>
          <w:sz w:val="24"/>
          <w:szCs w:val="24"/>
        </w:rPr>
        <w:t>flood depths equal to or exceeding three feet.</w:t>
      </w:r>
    </w:p>
    <w:p w14:paraId="1BA00295" w14:textId="77777777" w:rsidR="009E1613" w:rsidRPr="00927CFA" w:rsidRDefault="009E1613" w:rsidP="009E161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37223CA2" w14:textId="2FB2C5A0" w:rsidR="009E1613" w:rsidRPr="00927CFA" w:rsidRDefault="009E1613" w:rsidP="009E1613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H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istorical </w:t>
      </w:r>
      <w:r w:rsidRPr="00927CFA">
        <w:rPr>
          <w:rFonts w:ascii="Calibri" w:hAnsi="Calibri" w:cs="Calibri"/>
          <w:b/>
          <w:bCs/>
          <w:sz w:val="24"/>
          <w:szCs w:val="24"/>
        </w:rPr>
        <w:t>C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ommunity </w:t>
      </w:r>
      <w:r w:rsidRPr="00927CFA">
        <w:rPr>
          <w:rFonts w:ascii="Calibri" w:hAnsi="Calibri" w:cs="Calibri"/>
          <w:b/>
          <w:bCs/>
          <w:sz w:val="24"/>
          <w:szCs w:val="24"/>
        </w:rPr>
        <w:t>A</w:t>
      </w:r>
      <w:r w:rsidRPr="00927CFA">
        <w:rPr>
          <w:rFonts w:ascii="Calibri" w:hAnsi="Calibri" w:cs="Calibri"/>
          <w:b/>
          <w:bCs/>
          <w:sz w:val="24"/>
          <w:szCs w:val="24"/>
        </w:rPr>
        <w:t>ssets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in Floodplains:</w:t>
      </w:r>
    </w:p>
    <w:p w14:paraId="05D9BB47" w14:textId="77777777" w:rsidR="009E1613" w:rsidRPr="00927CFA" w:rsidRDefault="001836CE" w:rsidP="00004916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There are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3,1</w:t>
      </w:r>
      <w:r w:rsidR="00B10D9A" w:rsidRPr="00927CFA">
        <w:rPr>
          <w:rFonts w:ascii="Calibri" w:hAnsi="Calibri" w:cs="Calibri"/>
          <w:b/>
          <w:bCs/>
          <w:color w:val="2E74B5"/>
          <w:sz w:val="24"/>
          <w:szCs w:val="24"/>
        </w:rPr>
        <w:t>59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3A69F5">
        <w:rPr>
          <w:rFonts w:ascii="Calibri" w:hAnsi="Calibri" w:cs="Calibri"/>
          <w:sz w:val="24"/>
          <w:szCs w:val="24"/>
        </w:rPr>
        <w:t>historical community assets</w:t>
      </w:r>
      <w:r w:rsidRPr="00927CFA">
        <w:rPr>
          <w:rFonts w:ascii="Calibri" w:hAnsi="Calibri" w:cs="Calibri"/>
          <w:sz w:val="24"/>
          <w:szCs w:val="24"/>
        </w:rPr>
        <w:t xml:space="preserve"> i</w:t>
      </w:r>
      <w:r w:rsidRPr="00927CFA">
        <w:rPr>
          <w:rFonts w:ascii="Calibri" w:hAnsi="Calibri" w:cs="Calibri"/>
          <w:sz w:val="24"/>
          <w:szCs w:val="24"/>
        </w:rPr>
        <w:t>n the high-risk (1%-annual-chance or 100-year) floodplains statewide</w:t>
      </w:r>
      <w:r w:rsidRPr="00927CFA">
        <w:rPr>
          <w:rFonts w:ascii="Calibri" w:hAnsi="Calibri" w:cs="Calibri"/>
          <w:sz w:val="24"/>
          <w:szCs w:val="24"/>
        </w:rPr>
        <w:t xml:space="preserve">. These include flood-prone </w:t>
      </w:r>
      <w:r w:rsidRPr="00927CFA">
        <w:rPr>
          <w:rFonts w:ascii="Calibri" w:hAnsi="Calibri" w:cs="Calibri"/>
          <w:sz w:val="24"/>
          <w:szCs w:val="24"/>
        </w:rPr>
        <w:t xml:space="preserve">buildings identified within National Register Areas </w:t>
      </w:r>
      <w:r w:rsidRPr="00927CFA">
        <w:rPr>
          <w:rFonts w:ascii="Calibri" w:hAnsi="Calibri" w:cs="Calibri"/>
          <w:sz w:val="24"/>
          <w:szCs w:val="24"/>
        </w:rPr>
        <w:t>(</w:t>
      </w:r>
      <w:r w:rsidR="00B10D9A" w:rsidRPr="00927CFA">
        <w:rPr>
          <w:rFonts w:ascii="Calibri" w:hAnsi="Calibri" w:cs="Calibri"/>
          <w:sz w:val="24"/>
          <w:szCs w:val="24"/>
        </w:rPr>
        <w:t>100</w:t>
      </w:r>
      <w:r w:rsidRPr="00927CFA">
        <w:rPr>
          <w:rFonts w:ascii="Calibri" w:hAnsi="Calibri" w:cs="Calibri"/>
          <w:sz w:val="24"/>
          <w:szCs w:val="24"/>
        </w:rPr>
        <w:t xml:space="preserve"> structures) </w:t>
      </w:r>
      <w:r w:rsidRPr="00927CFA">
        <w:rPr>
          <w:rFonts w:ascii="Calibri" w:hAnsi="Calibri" w:cs="Calibri"/>
          <w:sz w:val="24"/>
          <w:szCs w:val="24"/>
        </w:rPr>
        <w:t xml:space="preserve">or </w:t>
      </w:r>
      <w:r w:rsidRPr="00927CFA">
        <w:rPr>
          <w:rFonts w:ascii="Calibri" w:hAnsi="Calibri" w:cs="Calibri"/>
          <w:sz w:val="24"/>
          <w:szCs w:val="24"/>
        </w:rPr>
        <w:t xml:space="preserve">structures in </w:t>
      </w:r>
      <w:r w:rsidRPr="00927CFA">
        <w:rPr>
          <w:rFonts w:ascii="Calibri" w:hAnsi="Calibri" w:cs="Calibri"/>
          <w:sz w:val="24"/>
          <w:szCs w:val="24"/>
        </w:rPr>
        <w:t>registered historic districts constructed before 1930</w:t>
      </w:r>
      <w:r w:rsidRPr="00927CFA">
        <w:rPr>
          <w:rFonts w:ascii="Calibri" w:hAnsi="Calibri" w:cs="Calibri"/>
          <w:sz w:val="24"/>
          <w:szCs w:val="24"/>
        </w:rPr>
        <w:t xml:space="preserve"> (3,05</w:t>
      </w:r>
      <w:r w:rsidR="00B10D9A" w:rsidRPr="00927CFA">
        <w:rPr>
          <w:rFonts w:ascii="Calibri" w:hAnsi="Calibri" w:cs="Calibri"/>
          <w:sz w:val="24"/>
          <w:szCs w:val="24"/>
        </w:rPr>
        <w:t>9</w:t>
      </w:r>
      <w:r w:rsidRPr="00927CFA">
        <w:rPr>
          <w:rFonts w:ascii="Calibri" w:hAnsi="Calibri" w:cs="Calibri"/>
          <w:sz w:val="24"/>
          <w:szCs w:val="24"/>
        </w:rPr>
        <w:t xml:space="preserve"> structures). </w:t>
      </w:r>
      <w:r w:rsidRPr="00927CFA">
        <w:rPr>
          <w:rFonts w:ascii="Calibri" w:hAnsi="Calibri" w:cs="Calibri"/>
          <w:sz w:val="24"/>
          <w:szCs w:val="24"/>
        </w:rPr>
        <w:t xml:space="preserve">Among these </w:t>
      </w:r>
      <w:r w:rsidR="009E3C6D" w:rsidRPr="00927CFA">
        <w:rPr>
          <w:rFonts w:ascii="Calibri" w:hAnsi="Calibri" w:cs="Calibri"/>
          <w:sz w:val="24"/>
          <w:szCs w:val="24"/>
        </w:rPr>
        <w:t xml:space="preserve">historical </w:t>
      </w:r>
      <w:r w:rsidRPr="00927CFA">
        <w:rPr>
          <w:rFonts w:ascii="Calibri" w:hAnsi="Calibri" w:cs="Calibri"/>
          <w:sz w:val="24"/>
          <w:szCs w:val="24"/>
        </w:rPr>
        <w:t>community assets,</w:t>
      </w:r>
      <w:r w:rsidR="009E3C6D" w:rsidRPr="00927CFA">
        <w:rPr>
          <w:rFonts w:ascii="Calibri" w:hAnsi="Calibri" w:cs="Calibri"/>
          <w:sz w:val="24"/>
          <w:szCs w:val="24"/>
        </w:rPr>
        <w:t xml:space="preserve"> </w:t>
      </w:r>
      <w:r w:rsidR="009E3C6D" w:rsidRPr="003A69F5">
        <w:rPr>
          <w:rFonts w:ascii="Calibri" w:hAnsi="Calibri" w:cs="Calibri"/>
          <w:b/>
          <w:bCs/>
          <w:color w:val="2E74B5"/>
          <w:sz w:val="24"/>
          <w:szCs w:val="24"/>
        </w:rPr>
        <w:t>1,627</w:t>
      </w:r>
      <w:r w:rsidR="009E3C6D" w:rsidRPr="00927CFA">
        <w:rPr>
          <w:rFonts w:ascii="Calibri" w:hAnsi="Calibri" w:cs="Calibri"/>
          <w:sz w:val="24"/>
          <w:szCs w:val="24"/>
        </w:rPr>
        <w:t xml:space="preserve"> </w:t>
      </w:r>
      <w:r w:rsidR="009E3C6D" w:rsidRPr="00927CFA">
        <w:rPr>
          <w:rFonts w:ascii="Calibri" w:hAnsi="Calibri" w:cs="Calibri"/>
          <w:sz w:val="24"/>
          <w:szCs w:val="24"/>
        </w:rPr>
        <w:t xml:space="preserve">are identified as the </w:t>
      </w:r>
      <w:r w:rsidR="009E3C6D" w:rsidRPr="00927CFA">
        <w:rPr>
          <w:rFonts w:ascii="Calibri" w:hAnsi="Calibri" w:cs="Calibri"/>
          <w:b/>
          <w:bCs/>
          <w:color w:val="2E74B5"/>
          <w:sz w:val="24"/>
          <w:szCs w:val="24"/>
        </w:rPr>
        <w:t>most vulnerable</w:t>
      </w:r>
      <w:r w:rsidR="009E3C6D" w:rsidRPr="00927CFA">
        <w:rPr>
          <w:rFonts w:ascii="Calibri" w:hAnsi="Calibri" w:cs="Calibri"/>
          <w:sz w:val="24"/>
          <w:szCs w:val="24"/>
        </w:rPr>
        <w:t>, comprising structures situated in the floodway or in areas with estimated flood depths equal to or exceeding three feet.</w:t>
      </w:r>
    </w:p>
    <w:p w14:paraId="459B5572" w14:textId="77777777" w:rsidR="009E1613" w:rsidRPr="00927CFA" w:rsidRDefault="009E1613" w:rsidP="009E1613">
      <w:pPr>
        <w:pStyle w:val="ListParagraph"/>
        <w:spacing w:after="0"/>
        <w:ind w:left="540"/>
        <w:rPr>
          <w:rFonts w:ascii="Calibri" w:hAnsi="Calibri" w:cs="Calibri"/>
          <w:sz w:val="24"/>
          <w:szCs w:val="24"/>
        </w:rPr>
      </w:pPr>
    </w:p>
    <w:p w14:paraId="77966AE2" w14:textId="3EB7892A" w:rsidR="0092673C" w:rsidRPr="00927CFA" w:rsidRDefault="0092673C" w:rsidP="0092673C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Flood Building Damage Estimates:</w:t>
      </w:r>
    </w:p>
    <w:p w14:paraId="752DB97B" w14:textId="0CED961F" w:rsidR="0092673C" w:rsidRPr="00927CFA" w:rsidRDefault="00D53B21" w:rsidP="0092673C">
      <w:pPr>
        <w:pStyle w:val="ListParagraph"/>
        <w:numPr>
          <w:ilvl w:val="0"/>
          <w:numId w:val="13"/>
        </w:numPr>
        <w:spacing w:after="0"/>
        <w:ind w:hanging="27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 </w:t>
      </w:r>
      <w:r w:rsidRPr="00B31EDF">
        <w:rPr>
          <w:rFonts w:ascii="Calibri" w:hAnsi="Calibri" w:cs="Calibri"/>
          <w:sz w:val="24"/>
          <w:szCs w:val="24"/>
        </w:rPr>
        <w:t xml:space="preserve">cumulative estimated </w:t>
      </w:r>
      <w:r w:rsidR="00B31EDF">
        <w:rPr>
          <w:rFonts w:ascii="Calibri" w:hAnsi="Calibri" w:cs="Calibri"/>
          <w:sz w:val="24"/>
          <w:szCs w:val="24"/>
        </w:rPr>
        <w:t xml:space="preserve">building </w:t>
      </w:r>
      <w:r w:rsidRPr="00B31EDF">
        <w:rPr>
          <w:rFonts w:ascii="Calibri" w:hAnsi="Calibri" w:cs="Calibri"/>
          <w:sz w:val="24"/>
          <w:szCs w:val="24"/>
        </w:rPr>
        <w:t>loss</w:t>
      </w:r>
      <w:r w:rsidRPr="00927CFA">
        <w:rPr>
          <w:rFonts w:ascii="Calibri" w:hAnsi="Calibri" w:cs="Calibri"/>
          <w:sz w:val="24"/>
          <w:szCs w:val="24"/>
        </w:rPr>
        <w:t xml:space="preserve"> resulting from a high-risk (1%-annual-chance or 100-year) flood in the state amounts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854.6 million dollars</w:t>
      </w:r>
      <w:r w:rsidRPr="00927CFA">
        <w:rPr>
          <w:rFonts w:ascii="Calibri" w:hAnsi="Calibri" w:cs="Calibri"/>
          <w:sz w:val="24"/>
          <w:szCs w:val="24"/>
        </w:rPr>
        <w:t xml:space="preserve">, equivalent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8.2%</w:t>
      </w:r>
      <w:r w:rsidRPr="00927CFA">
        <w:rPr>
          <w:rFonts w:ascii="Calibri" w:hAnsi="Calibri" w:cs="Calibri"/>
          <w:sz w:val="24"/>
          <w:szCs w:val="24"/>
        </w:rPr>
        <w:t xml:space="preserve"> of the total building value exposed to such a flood statewide.</w:t>
      </w:r>
    </w:p>
    <w:p w14:paraId="6254960C" w14:textId="77777777" w:rsidR="0092673C" w:rsidRPr="000F48C5" w:rsidRDefault="0092673C" w:rsidP="0092673C">
      <w:pPr>
        <w:pStyle w:val="ListParagraph"/>
        <w:spacing w:after="0"/>
        <w:ind w:left="900"/>
        <w:rPr>
          <w:rFonts w:ascii="Calibri" w:hAnsi="Calibri" w:cs="Calibri"/>
          <w:sz w:val="10"/>
          <w:szCs w:val="10"/>
        </w:rPr>
      </w:pPr>
    </w:p>
    <w:p w14:paraId="22046D2F" w14:textId="77777777" w:rsidR="00DF197C" w:rsidRPr="00927CFA" w:rsidRDefault="0009395C" w:rsidP="00DF197C">
      <w:pPr>
        <w:pStyle w:val="ListParagraph"/>
        <w:numPr>
          <w:ilvl w:val="0"/>
          <w:numId w:val="13"/>
        </w:numPr>
        <w:spacing w:after="0"/>
        <w:ind w:hanging="27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Overall,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6,587</w:t>
      </w:r>
      <w:r w:rsidRPr="00927CFA">
        <w:rPr>
          <w:rFonts w:ascii="Calibri" w:hAnsi="Calibri" w:cs="Calibri"/>
          <w:sz w:val="24"/>
          <w:szCs w:val="24"/>
        </w:rPr>
        <w:t xml:space="preserve"> primary structures in the state are estimated to incur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substantial damage</w:t>
      </w:r>
      <w:r w:rsidRPr="00927CFA">
        <w:rPr>
          <w:rFonts w:ascii="Calibri" w:hAnsi="Calibri" w:cs="Calibri"/>
          <w:sz w:val="24"/>
          <w:szCs w:val="24"/>
        </w:rPr>
        <w:t>, amounting to 50% or more of their appraised value, due to a high-risk (1%-</w:t>
      </w:r>
      <w:r w:rsidRPr="00927CFA">
        <w:rPr>
          <w:rFonts w:ascii="Calibri" w:hAnsi="Calibri" w:cs="Calibri"/>
          <w:sz w:val="24"/>
          <w:szCs w:val="24"/>
        </w:rPr>
        <w:lastRenderedPageBreak/>
        <w:t xml:space="preserve">annual-chance or 100-year) flood. This figure represents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6.8%</w:t>
      </w:r>
      <w:r w:rsidRPr="00927CFA">
        <w:rPr>
          <w:rFonts w:ascii="Calibri" w:hAnsi="Calibri" w:cs="Calibri"/>
          <w:sz w:val="24"/>
          <w:szCs w:val="24"/>
        </w:rPr>
        <w:t xml:space="preserve"> of the buildings exposed to such a flood event statewide.</w:t>
      </w:r>
    </w:p>
    <w:p w14:paraId="1EDD57DA" w14:textId="77777777" w:rsidR="00DF197C" w:rsidRPr="00927CFA" w:rsidRDefault="00DF197C" w:rsidP="00DF197C">
      <w:pPr>
        <w:pStyle w:val="ListParagraph"/>
        <w:rPr>
          <w:rFonts w:ascii="Calibri" w:hAnsi="Calibri" w:cs="Calibri"/>
          <w:sz w:val="24"/>
          <w:szCs w:val="24"/>
        </w:rPr>
      </w:pPr>
    </w:p>
    <w:p w14:paraId="02D6D3E9" w14:textId="03EDEF33" w:rsidR="00DF197C" w:rsidRPr="00927CFA" w:rsidRDefault="00DF197C" w:rsidP="00DF197C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Flood Debris Removal Estimates:</w:t>
      </w:r>
    </w:p>
    <w:p w14:paraId="3D115E65" w14:textId="77777777" w:rsidR="00A87B27" w:rsidRPr="00927CFA" w:rsidRDefault="00596DFE" w:rsidP="00A87B27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The </w:t>
      </w:r>
      <w:r w:rsidRPr="00F74A61">
        <w:rPr>
          <w:rFonts w:ascii="Calibri" w:hAnsi="Calibri" w:cs="Calibri"/>
          <w:sz w:val="24"/>
          <w:szCs w:val="24"/>
        </w:rPr>
        <w:t>total estimated debris</w:t>
      </w:r>
      <w:r w:rsidRPr="00927CFA">
        <w:rPr>
          <w:rFonts w:ascii="Calibri" w:hAnsi="Calibri" w:cs="Calibri"/>
          <w:sz w:val="24"/>
          <w:szCs w:val="24"/>
        </w:rPr>
        <w:t xml:space="preserve"> resulting from a high-risk (1%-annual-chance or 100-year) flood in the state amounts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509,343 tons</w:t>
      </w:r>
      <w:r w:rsidR="00CC345C" w:rsidRPr="00927CFA">
        <w:rPr>
          <w:rFonts w:ascii="Calibri" w:hAnsi="Calibri" w:cs="Calibri"/>
          <w:sz w:val="24"/>
          <w:szCs w:val="24"/>
        </w:rPr>
        <w:t>.</w:t>
      </w:r>
    </w:p>
    <w:p w14:paraId="042F5C66" w14:textId="77777777" w:rsidR="00A87B27" w:rsidRPr="00927CFA" w:rsidRDefault="00A87B27" w:rsidP="00A87B27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3833F736" w14:textId="00F74A78" w:rsidR="00A87B27" w:rsidRPr="00927CFA" w:rsidRDefault="00A87B27" w:rsidP="00A87B27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Road</w:t>
      </w:r>
      <w:r w:rsidR="00956C32" w:rsidRPr="00927CFA">
        <w:rPr>
          <w:rFonts w:ascii="Calibri" w:hAnsi="Calibri" w:cs="Calibri"/>
          <w:b/>
          <w:bCs/>
          <w:sz w:val="24"/>
          <w:szCs w:val="24"/>
        </w:rPr>
        <w:t>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Inundation Estimates:</w:t>
      </w:r>
    </w:p>
    <w:p w14:paraId="7B5AB0D5" w14:textId="4E29E49B" w:rsidR="005B5856" w:rsidRPr="00927CFA" w:rsidRDefault="00940AB3" w:rsidP="00A87B27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Out of the total 39,997 miles of interstate, U.S., </w:t>
      </w:r>
      <w:r w:rsidR="005B5856" w:rsidRPr="00927CFA">
        <w:rPr>
          <w:rFonts w:ascii="Calibri" w:hAnsi="Calibri" w:cs="Calibri"/>
          <w:sz w:val="24"/>
          <w:szCs w:val="24"/>
        </w:rPr>
        <w:t xml:space="preserve">state, </w:t>
      </w:r>
      <w:r w:rsidRPr="00927CFA">
        <w:rPr>
          <w:rFonts w:ascii="Calibri" w:hAnsi="Calibri" w:cs="Calibri"/>
          <w:sz w:val="24"/>
          <w:szCs w:val="24"/>
        </w:rPr>
        <w:t xml:space="preserve">and other </w:t>
      </w:r>
      <w:r w:rsidRPr="00D446BA">
        <w:rPr>
          <w:rFonts w:ascii="Calibri" w:hAnsi="Calibri" w:cs="Calibri"/>
          <w:sz w:val="24"/>
          <w:szCs w:val="24"/>
        </w:rPr>
        <w:t>roads</w:t>
      </w:r>
      <w:r w:rsidRPr="00927CFA">
        <w:rPr>
          <w:rFonts w:ascii="Calibri" w:hAnsi="Calibri" w:cs="Calibri"/>
          <w:sz w:val="24"/>
          <w:szCs w:val="24"/>
        </w:rPr>
        <w:t xml:space="preserve"> in West Virginia,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2,550 miles (6.4%) </w:t>
      </w:r>
      <w:r w:rsidRPr="00927CFA">
        <w:rPr>
          <w:rFonts w:ascii="Calibri" w:hAnsi="Calibri" w:cs="Calibri"/>
          <w:sz w:val="24"/>
          <w:szCs w:val="24"/>
        </w:rPr>
        <w:t xml:space="preserve">are susceptible to </w:t>
      </w:r>
      <w:r w:rsidRPr="00D446BA">
        <w:rPr>
          <w:rFonts w:ascii="Calibri" w:hAnsi="Calibri" w:cs="Calibri"/>
          <w:sz w:val="24"/>
          <w:szCs w:val="24"/>
        </w:rPr>
        <w:t>inundation</w:t>
      </w:r>
      <w:r w:rsidRPr="00927CFA">
        <w:rPr>
          <w:rFonts w:ascii="Calibri" w:hAnsi="Calibri" w:cs="Calibri"/>
          <w:sz w:val="24"/>
          <w:szCs w:val="24"/>
        </w:rPr>
        <w:t xml:space="preserve"> by a high-risk (1%-annual-chance or 100-year) flood. Approximately half of this flood-prone mileage </w:t>
      </w:r>
      <w:r w:rsidR="00340BF0" w:rsidRPr="00927CFA">
        <w:rPr>
          <w:rFonts w:ascii="Calibri" w:hAnsi="Calibri" w:cs="Calibri"/>
          <w:sz w:val="24"/>
          <w:szCs w:val="24"/>
        </w:rPr>
        <w:t xml:space="preserve">or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1,267 miles</w:t>
      </w:r>
      <w:r w:rsidR="00340BF0"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can experience inundation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depths exceeding three feet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1F317EEC" w14:textId="77777777" w:rsidR="005B5856" w:rsidRPr="00927CFA" w:rsidRDefault="005B5856" w:rsidP="005B5856">
      <w:pPr>
        <w:pStyle w:val="ListParagraph"/>
        <w:rPr>
          <w:rFonts w:ascii="Calibri" w:hAnsi="Calibri" w:cs="Calibri"/>
          <w:sz w:val="24"/>
          <w:szCs w:val="24"/>
        </w:rPr>
      </w:pPr>
    </w:p>
    <w:p w14:paraId="71D26F4C" w14:textId="26AF81C9" w:rsidR="00956C32" w:rsidRPr="00927CFA" w:rsidRDefault="00956C32" w:rsidP="00956C3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Population in Floodplains:</w:t>
      </w:r>
    </w:p>
    <w:p w14:paraId="37915A0B" w14:textId="77777777" w:rsidR="00956C32" w:rsidRPr="00927CFA" w:rsidRDefault="00835D15" w:rsidP="00956C32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Overall,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200,255 </w:t>
      </w:r>
      <w:r w:rsidRPr="00E70F62">
        <w:rPr>
          <w:rFonts w:ascii="Calibri" w:hAnsi="Calibri" w:cs="Calibri"/>
          <w:sz w:val="24"/>
          <w:szCs w:val="24"/>
        </w:rPr>
        <w:t>persons</w:t>
      </w:r>
      <w:r w:rsidRPr="00927CFA">
        <w:rPr>
          <w:rFonts w:ascii="Calibri" w:hAnsi="Calibri" w:cs="Calibri"/>
          <w:sz w:val="24"/>
          <w:szCs w:val="24"/>
        </w:rPr>
        <w:t xml:space="preserve"> are estimated to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E70F62">
        <w:rPr>
          <w:rFonts w:ascii="Calibri" w:hAnsi="Calibri" w:cs="Calibri"/>
          <w:sz w:val="24"/>
          <w:szCs w:val="24"/>
        </w:rPr>
        <w:t>resid</w:t>
      </w:r>
      <w:r w:rsidRPr="00E70F62">
        <w:rPr>
          <w:rFonts w:ascii="Calibri" w:hAnsi="Calibri" w:cs="Calibri"/>
          <w:sz w:val="24"/>
          <w:szCs w:val="24"/>
        </w:rPr>
        <w:t>e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in the high-risk (1%-annual-chance or 100-year) floodplains statewide, constituting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11.1% </w:t>
      </w:r>
      <w:r w:rsidRPr="00E70F62">
        <w:rPr>
          <w:rFonts w:ascii="Calibri" w:hAnsi="Calibri" w:cs="Calibri"/>
          <w:sz w:val="24"/>
          <w:szCs w:val="24"/>
        </w:rPr>
        <w:t>of the state's population</w:t>
      </w:r>
      <w:r w:rsidRPr="00927CFA">
        <w:rPr>
          <w:rFonts w:ascii="Calibri" w:hAnsi="Calibri" w:cs="Calibri"/>
          <w:sz w:val="24"/>
          <w:szCs w:val="24"/>
        </w:rPr>
        <w:t xml:space="preserve"> according to the Census Bureau's 2021 American Community Survey (ACS).</w:t>
      </w:r>
    </w:p>
    <w:p w14:paraId="2CC89152" w14:textId="77777777" w:rsidR="00956C32" w:rsidRPr="00927CFA" w:rsidRDefault="00956C32" w:rsidP="00956C32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50D47B53" w14:textId="77777777" w:rsidR="00F239B2" w:rsidRPr="00927CFA" w:rsidRDefault="00956C32" w:rsidP="00F239B2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 xml:space="preserve">Population Displacement </w:t>
      </w:r>
      <w:r w:rsidR="00433F31" w:rsidRPr="00927CFA">
        <w:rPr>
          <w:rFonts w:ascii="Calibri" w:hAnsi="Calibri" w:cs="Calibri"/>
          <w:b/>
          <w:bCs/>
          <w:sz w:val="24"/>
          <w:szCs w:val="24"/>
        </w:rPr>
        <w:t>by Flooding</w:t>
      </w:r>
      <w:r w:rsidRPr="00927CFA">
        <w:rPr>
          <w:rFonts w:ascii="Calibri" w:hAnsi="Calibri" w:cs="Calibri"/>
          <w:b/>
          <w:bCs/>
          <w:sz w:val="24"/>
          <w:szCs w:val="24"/>
        </w:rPr>
        <w:t>:</w:t>
      </w:r>
    </w:p>
    <w:p w14:paraId="0368AEF5" w14:textId="77777777" w:rsidR="00CE5FB3" w:rsidRPr="00927CFA" w:rsidRDefault="00F239B2" w:rsidP="00CE5FB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In the event of a statewide high-risk (1%-annual-chance or 100-year) flood, it is anticipated that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118,856</w:t>
      </w:r>
      <w:r w:rsidRPr="00927CFA">
        <w:rPr>
          <w:rFonts w:ascii="Calibri" w:hAnsi="Calibri" w:cs="Calibri"/>
          <w:sz w:val="24"/>
          <w:szCs w:val="24"/>
        </w:rPr>
        <w:t xml:space="preserve"> individuals will be temporarily displaced from their residences. This displacement represents approximately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6.6%</w:t>
      </w:r>
      <w:r w:rsidRPr="00927CFA">
        <w:rPr>
          <w:rFonts w:ascii="Calibri" w:hAnsi="Calibri" w:cs="Calibri"/>
          <w:sz w:val="24"/>
          <w:szCs w:val="24"/>
        </w:rPr>
        <w:t xml:space="preserve"> of the state's population, based on data from the Census Bureau's 2021 American Community Survey (ACS).</w:t>
      </w:r>
    </w:p>
    <w:p w14:paraId="19DFBB93" w14:textId="77777777" w:rsidR="00CE5FB3" w:rsidRPr="00927CFA" w:rsidRDefault="00CE5FB3" w:rsidP="00CE5FB3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1CE480D6" w14:textId="4B35FD67" w:rsidR="00CE5FB3" w:rsidRPr="00927CFA" w:rsidRDefault="00CE5FB3" w:rsidP="00CE5FB3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 xml:space="preserve">Short-Term Shelter </w:t>
      </w:r>
      <w:r w:rsidRPr="00927CFA">
        <w:rPr>
          <w:rFonts w:ascii="Calibri" w:hAnsi="Calibri" w:cs="Calibri"/>
          <w:b/>
          <w:bCs/>
          <w:sz w:val="24"/>
          <w:szCs w:val="24"/>
        </w:rPr>
        <w:t>Needs:</w:t>
      </w:r>
    </w:p>
    <w:p w14:paraId="2EEE99C1" w14:textId="77777777" w:rsidR="0086296B" w:rsidRPr="00927CFA" w:rsidRDefault="00CE5FB3" w:rsidP="0086296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>I</w:t>
      </w:r>
      <w:r w:rsidR="00124B44" w:rsidRPr="00927CFA">
        <w:rPr>
          <w:rFonts w:ascii="Calibri" w:hAnsi="Calibri" w:cs="Calibri"/>
          <w:sz w:val="24"/>
          <w:szCs w:val="24"/>
        </w:rPr>
        <w:t xml:space="preserve">n the event of a statewide high-risk (1%-annual-chance or 100-year) flood, it is projected that </w:t>
      </w:r>
      <w:r w:rsidR="00124B44"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22,930 </w:t>
      </w:r>
      <w:r w:rsidR="00124B44" w:rsidRPr="00927CFA">
        <w:rPr>
          <w:rFonts w:ascii="Calibri" w:hAnsi="Calibri" w:cs="Calibri"/>
          <w:sz w:val="24"/>
          <w:szCs w:val="24"/>
        </w:rPr>
        <w:t xml:space="preserve">individuals, along with </w:t>
      </w:r>
      <w:r w:rsidR="00124B44"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5,697 </w:t>
      </w:r>
      <w:r w:rsidR="00124B44" w:rsidRPr="00927CFA">
        <w:rPr>
          <w:rFonts w:ascii="Calibri" w:hAnsi="Calibri" w:cs="Calibri"/>
          <w:sz w:val="24"/>
          <w:szCs w:val="24"/>
        </w:rPr>
        <w:t xml:space="preserve">companion pets (dogs and cats), </w:t>
      </w:r>
      <w:r w:rsidR="003E40DF" w:rsidRPr="00927CFA">
        <w:rPr>
          <w:rFonts w:ascii="Calibri" w:hAnsi="Calibri" w:cs="Calibri"/>
          <w:sz w:val="24"/>
          <w:szCs w:val="24"/>
        </w:rPr>
        <w:t>are anticipated to</w:t>
      </w:r>
      <w:r w:rsidR="00124B44" w:rsidRPr="00927CFA">
        <w:rPr>
          <w:rFonts w:ascii="Calibri" w:hAnsi="Calibri" w:cs="Calibri"/>
          <w:sz w:val="24"/>
          <w:szCs w:val="24"/>
        </w:rPr>
        <w:t xml:space="preserve"> require </w:t>
      </w:r>
      <w:r w:rsidR="00124B44" w:rsidRPr="00173CB2">
        <w:rPr>
          <w:rFonts w:ascii="Calibri" w:hAnsi="Calibri" w:cs="Calibri"/>
          <w:sz w:val="24"/>
          <w:szCs w:val="24"/>
        </w:rPr>
        <w:t>short-term shelters</w:t>
      </w:r>
      <w:r w:rsidR="003E40DF" w:rsidRPr="00927CFA">
        <w:rPr>
          <w:rFonts w:ascii="Calibri" w:hAnsi="Calibri" w:cs="Calibri"/>
          <w:sz w:val="24"/>
          <w:szCs w:val="24"/>
        </w:rPr>
        <w:t xml:space="preserve"> for up to two weeks</w:t>
      </w:r>
      <w:r w:rsidR="00124B44" w:rsidRPr="00927CFA">
        <w:rPr>
          <w:rFonts w:ascii="Calibri" w:hAnsi="Calibri" w:cs="Calibri"/>
          <w:sz w:val="24"/>
          <w:szCs w:val="24"/>
        </w:rPr>
        <w:t>.</w:t>
      </w:r>
    </w:p>
    <w:p w14:paraId="4FBF842A" w14:textId="77777777" w:rsidR="0086296B" w:rsidRPr="00927CFA" w:rsidRDefault="0086296B" w:rsidP="0086296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42FD7555" w14:textId="6FB4A8AE" w:rsidR="0086296B" w:rsidRPr="00927CFA" w:rsidRDefault="00A01161" w:rsidP="0086296B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Flood Fatalities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over Time:</w:t>
      </w:r>
    </w:p>
    <w:p w14:paraId="3E334214" w14:textId="399A6E32" w:rsidR="00E25832" w:rsidRPr="00927CFA" w:rsidRDefault="00E25832" w:rsidP="00D06E81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According to the analysis of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flood fatalities in the 48 contiguous United States</w:t>
      </w:r>
      <w:r w:rsidRPr="00927CFA">
        <w:rPr>
          <w:rFonts w:ascii="Calibri" w:hAnsi="Calibri" w:cs="Calibri"/>
          <w:sz w:val="24"/>
          <w:szCs w:val="24"/>
        </w:rPr>
        <w:t xml:space="preserve"> between 1959 and 2019, West Virginia has the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third highest ranking</w:t>
      </w:r>
      <w:r w:rsidRPr="00927CFA">
        <w:rPr>
          <w:rFonts w:ascii="Calibri" w:hAnsi="Calibri" w:cs="Calibri"/>
          <w:sz w:val="24"/>
          <w:szCs w:val="24"/>
        </w:rPr>
        <w:t xml:space="preserve"> in the nation when flood fatalities are standardized as the average annual number of fatalities per million inhabitants.</w:t>
      </w:r>
    </w:p>
    <w:p w14:paraId="74823C04" w14:textId="77777777" w:rsidR="00D06E81" w:rsidRPr="00425714" w:rsidRDefault="00D06E81" w:rsidP="00D06E81">
      <w:pPr>
        <w:pStyle w:val="ListParagraph"/>
        <w:spacing w:after="0"/>
        <w:ind w:left="630"/>
        <w:rPr>
          <w:rFonts w:ascii="Calibri" w:hAnsi="Calibri" w:cs="Calibri"/>
          <w:sz w:val="10"/>
          <w:szCs w:val="10"/>
        </w:rPr>
      </w:pPr>
    </w:p>
    <w:p w14:paraId="2ED949FF" w14:textId="7AF8E170" w:rsidR="002D2D3C" w:rsidRDefault="00D06E81" w:rsidP="002D2D3C">
      <w:pPr>
        <w:pStyle w:val="ListParagrap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  <w:r w:rsidRPr="00425714">
        <w:rPr>
          <w:rFonts w:ascii="Calibri" w:hAnsi="Calibri" w:cs="Calibri"/>
          <w:sz w:val="20"/>
          <w:szCs w:val="20"/>
        </w:rPr>
        <w:t xml:space="preserve">Reference: </w:t>
      </w:r>
      <w:r w:rsidRPr="00425714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Han, Z., &amp; Sharif, H. O. (2021). Analysis of flood fatalities in the United States, 1959–2019. </w:t>
      </w:r>
      <w:r w:rsidRPr="00425714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Water</w:t>
      </w:r>
      <w:r w:rsidRPr="00425714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, </w:t>
      </w:r>
      <w:r w:rsidRPr="00425714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13</w:t>
      </w:r>
      <w:r w:rsidRPr="00425714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(13), 1871.</w:t>
      </w:r>
    </w:p>
    <w:p w14:paraId="38ED8E95" w14:textId="0C83BE94" w:rsidR="00B0707F" w:rsidRDefault="00B0707F" w:rsidP="002D2D3C">
      <w:pPr>
        <w:pStyle w:val="ListParagrap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3532DC14" w14:textId="7B31BA76" w:rsidR="00B0707F" w:rsidRDefault="00B0707F" w:rsidP="002D2D3C">
      <w:pPr>
        <w:pStyle w:val="ListParagrap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3DCB40D8" w14:textId="39838199" w:rsidR="00B0707F" w:rsidRDefault="00B0707F" w:rsidP="002D2D3C">
      <w:pPr>
        <w:pStyle w:val="ListParagrap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050FB057" w14:textId="77777777" w:rsidR="00B0707F" w:rsidRPr="00425714" w:rsidRDefault="00B0707F" w:rsidP="002D2D3C">
      <w:pPr>
        <w:pStyle w:val="ListParagrap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p w14:paraId="3547633E" w14:textId="77777777" w:rsidR="00D06E81" w:rsidRPr="00927CFA" w:rsidRDefault="00D06E81" w:rsidP="002D2D3C">
      <w:pPr>
        <w:pStyle w:val="ListParagraph"/>
        <w:rPr>
          <w:rFonts w:ascii="Calibri" w:hAnsi="Calibri" w:cs="Calibri"/>
          <w:sz w:val="24"/>
          <w:szCs w:val="24"/>
        </w:rPr>
      </w:pPr>
    </w:p>
    <w:p w14:paraId="653DA61D" w14:textId="3AAF8B2C" w:rsidR="004C0239" w:rsidRPr="00927CFA" w:rsidRDefault="005E0867" w:rsidP="004C0239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b/>
          <w:bCs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lastRenderedPageBreak/>
        <w:t>2016 Flood Fatalities &amp; Flood Maps:</w:t>
      </w:r>
    </w:p>
    <w:p w14:paraId="60DD5231" w14:textId="5B23D123" w:rsidR="005E0867" w:rsidRPr="00927CFA" w:rsidRDefault="00A37776" w:rsidP="005E0867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Of the </w:t>
      </w:r>
      <w:r w:rsidRPr="00B12EDA">
        <w:rPr>
          <w:rFonts w:ascii="Calibri" w:hAnsi="Calibri" w:cs="Calibri"/>
          <w:sz w:val="24"/>
          <w:szCs w:val="24"/>
        </w:rPr>
        <w:t>fatalities by the 2016 flood</w:t>
      </w:r>
      <w:r w:rsidRPr="00927CFA">
        <w:rPr>
          <w:rFonts w:ascii="Calibri" w:hAnsi="Calibri" w:cs="Calibri"/>
          <w:sz w:val="24"/>
          <w:szCs w:val="24"/>
        </w:rPr>
        <w:t xml:space="preserve">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91%</w:t>
      </w:r>
      <w:r w:rsidRPr="00927CFA">
        <w:rPr>
          <w:rFonts w:ascii="Calibri" w:hAnsi="Calibri" w:cs="Calibri"/>
          <w:sz w:val="24"/>
          <w:szCs w:val="24"/>
        </w:rPr>
        <w:t xml:space="preserve"> occurred in </w:t>
      </w:r>
      <w:r w:rsidRPr="00BB0D37">
        <w:rPr>
          <w:rFonts w:ascii="Calibri" w:hAnsi="Calibri" w:cs="Calibri"/>
          <w:sz w:val="24"/>
          <w:szCs w:val="24"/>
        </w:rPr>
        <w:t>high risk (100-year)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BB0D37">
        <w:rPr>
          <w:rFonts w:ascii="Calibri" w:hAnsi="Calibri" w:cs="Calibri"/>
          <w:sz w:val="24"/>
          <w:szCs w:val="24"/>
        </w:rPr>
        <w:t>flood zones</w:t>
      </w:r>
      <w:r w:rsidRPr="00927CFA">
        <w:rPr>
          <w:rFonts w:ascii="Calibri" w:hAnsi="Calibri" w:cs="Calibri"/>
          <w:sz w:val="24"/>
          <w:szCs w:val="24"/>
        </w:rPr>
        <w:t xml:space="preserve"> mapped by FEMA, while the remaining fatalities occurred in close proximity to high risk flood zones.</w:t>
      </w:r>
    </w:p>
    <w:p w14:paraId="081B1F09" w14:textId="77777777" w:rsidR="005E0867" w:rsidRPr="00927CFA" w:rsidRDefault="005E0867" w:rsidP="005E0867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0ABE2AFF" w14:textId="2352CDD8" w:rsidR="005E0867" w:rsidRPr="00927CFA" w:rsidRDefault="005E0867" w:rsidP="005E0867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2016 Flood Fatalities &amp; Flood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Characteristics:</w:t>
      </w:r>
    </w:p>
    <w:p w14:paraId="75E3D9D0" w14:textId="7B7AD732" w:rsidR="00636BDB" w:rsidRPr="00927CFA" w:rsidRDefault="003C016D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It is estimated that the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rapid rise of water</w:t>
      </w:r>
      <w:r w:rsidRPr="00927CFA">
        <w:rPr>
          <w:rFonts w:ascii="Calibri" w:hAnsi="Calibri" w:cs="Calibri"/>
          <w:sz w:val="24"/>
          <w:szCs w:val="24"/>
        </w:rPr>
        <w:t xml:space="preserve"> contributed to the death of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87%</w:t>
      </w:r>
      <w:r w:rsidRPr="00927CFA">
        <w:rPr>
          <w:rFonts w:ascii="Calibri" w:hAnsi="Calibri" w:cs="Calibri"/>
          <w:sz w:val="24"/>
          <w:szCs w:val="24"/>
        </w:rPr>
        <w:t xml:space="preserve"> (20 of 23) of the </w:t>
      </w:r>
      <w:r w:rsidRPr="00CC3511">
        <w:rPr>
          <w:rFonts w:ascii="Calibri" w:hAnsi="Calibri" w:cs="Calibri"/>
          <w:sz w:val="24"/>
          <w:szCs w:val="24"/>
        </w:rPr>
        <w:t xml:space="preserve">victims </w:t>
      </w:r>
      <w:r w:rsidRPr="00CC3511">
        <w:rPr>
          <w:rFonts w:ascii="Calibri" w:hAnsi="Calibri" w:cs="Calibri"/>
          <w:sz w:val="24"/>
          <w:szCs w:val="24"/>
        </w:rPr>
        <w:t>by the 2016 flood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because they did not evacuate to higher ground or a higher floor in time. </w:t>
      </w:r>
      <w:r w:rsidRPr="00927CFA">
        <w:rPr>
          <w:rFonts w:ascii="Calibri" w:hAnsi="Calibri" w:cs="Calibri"/>
          <w:sz w:val="24"/>
          <w:szCs w:val="24"/>
        </w:rPr>
        <w:t>Eighteen</w:t>
      </w:r>
      <w:r w:rsidRPr="00927CFA">
        <w:rPr>
          <w:rFonts w:ascii="Calibri" w:hAnsi="Calibri" w:cs="Calibri"/>
          <w:sz w:val="24"/>
          <w:szCs w:val="24"/>
        </w:rPr>
        <w:t xml:space="preserve"> of the 23 </w:t>
      </w:r>
      <w:r w:rsidRPr="00927CFA">
        <w:rPr>
          <w:rFonts w:ascii="Calibri" w:hAnsi="Calibri" w:cs="Calibri"/>
          <w:sz w:val="24"/>
          <w:szCs w:val="24"/>
        </w:rPr>
        <w:t xml:space="preserve">or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78%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fatalities were contributed to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high flood velocities and flood depths </w:t>
      </w:r>
      <w:r w:rsidRPr="00927CFA">
        <w:rPr>
          <w:rFonts w:ascii="Calibri" w:hAnsi="Calibri" w:cs="Calibri"/>
          <w:sz w:val="24"/>
          <w:szCs w:val="24"/>
        </w:rPr>
        <w:t xml:space="preserve">in which the victims drowned, while the remaining </w:t>
      </w:r>
      <w:r w:rsidRPr="00927CFA">
        <w:rPr>
          <w:rFonts w:ascii="Calibri" w:hAnsi="Calibri" w:cs="Calibri"/>
          <w:sz w:val="24"/>
          <w:szCs w:val="24"/>
        </w:rPr>
        <w:t>five</w:t>
      </w:r>
      <w:r w:rsidRPr="00927CFA">
        <w:rPr>
          <w:rFonts w:ascii="Calibri" w:hAnsi="Calibri" w:cs="Calibri"/>
          <w:sz w:val="24"/>
          <w:szCs w:val="24"/>
        </w:rPr>
        <w:t xml:space="preserve"> flood fatalities occurred from </w:t>
      </w:r>
      <w:r w:rsidRPr="00CC3511">
        <w:rPr>
          <w:rFonts w:ascii="Calibri" w:hAnsi="Calibri" w:cs="Calibri"/>
          <w:sz w:val="24"/>
          <w:szCs w:val="24"/>
        </w:rPr>
        <w:t>injuries</w:t>
      </w:r>
      <w:r w:rsidRPr="00927CFA">
        <w:rPr>
          <w:rFonts w:ascii="Calibri" w:hAnsi="Calibri" w:cs="Calibri"/>
          <w:sz w:val="24"/>
          <w:szCs w:val="24"/>
        </w:rPr>
        <w:t xml:space="preserve"> related to flooding (e.g., respiratory or heart failure, electrocution, severe burns).</w:t>
      </w:r>
    </w:p>
    <w:p w14:paraId="329E8C8E" w14:textId="77777777" w:rsidR="00636BDB" w:rsidRPr="00927CFA" w:rsidRDefault="00636BDB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19115D27" w14:textId="06848248" w:rsidR="00636BDB" w:rsidRPr="00927CFA" w:rsidRDefault="00636BDB" w:rsidP="00636BDB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2016 Flood Fatalities &amp;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7CFA">
        <w:rPr>
          <w:rFonts w:ascii="Calibri" w:hAnsi="Calibri" w:cs="Calibri"/>
          <w:b/>
          <w:bCs/>
          <w:sz w:val="24"/>
          <w:szCs w:val="24"/>
        </w:rPr>
        <w:t>Building Type</w:t>
      </w:r>
      <w:r w:rsidRPr="00927CFA">
        <w:rPr>
          <w:rFonts w:ascii="Calibri" w:hAnsi="Calibri" w:cs="Calibri"/>
          <w:b/>
          <w:bCs/>
          <w:sz w:val="24"/>
          <w:szCs w:val="24"/>
        </w:rPr>
        <w:t>:</w:t>
      </w:r>
    </w:p>
    <w:p w14:paraId="6906AE29" w14:textId="77777777" w:rsidR="00636BDB" w:rsidRPr="00927CFA" w:rsidRDefault="003F2DDA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Seventeen </w:t>
      </w:r>
      <w:r w:rsidRPr="00927CFA">
        <w:rPr>
          <w:rFonts w:ascii="Calibri" w:hAnsi="Calibri" w:cs="Calibri"/>
          <w:sz w:val="24"/>
          <w:szCs w:val="24"/>
        </w:rPr>
        <w:t xml:space="preserve">of the 23 or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74%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Pr="00927CFA">
        <w:rPr>
          <w:rFonts w:ascii="Calibri" w:hAnsi="Calibri" w:cs="Calibri"/>
          <w:sz w:val="24"/>
          <w:szCs w:val="24"/>
        </w:rPr>
        <w:t xml:space="preserve">of </w:t>
      </w:r>
      <w:r w:rsidRPr="00927CFA">
        <w:rPr>
          <w:rFonts w:ascii="Calibri" w:hAnsi="Calibri" w:cs="Calibri"/>
          <w:sz w:val="24"/>
          <w:szCs w:val="24"/>
        </w:rPr>
        <w:t xml:space="preserve">fatalities </w:t>
      </w:r>
      <w:r w:rsidR="00651270" w:rsidRPr="00927CFA">
        <w:rPr>
          <w:rFonts w:ascii="Calibri" w:hAnsi="Calibri" w:cs="Calibri"/>
          <w:sz w:val="24"/>
          <w:szCs w:val="24"/>
        </w:rPr>
        <w:t>by</w:t>
      </w:r>
      <w:r w:rsidR="00477D6E" w:rsidRPr="00927CFA">
        <w:rPr>
          <w:rFonts w:ascii="Calibri" w:hAnsi="Calibri" w:cs="Calibri"/>
          <w:sz w:val="24"/>
          <w:szCs w:val="24"/>
        </w:rPr>
        <w:t xml:space="preserve"> the 2016 flood </w:t>
      </w:r>
      <w:r w:rsidRPr="00927CFA">
        <w:rPr>
          <w:rFonts w:ascii="Calibri" w:hAnsi="Calibri" w:cs="Calibri"/>
          <w:sz w:val="24"/>
          <w:szCs w:val="24"/>
        </w:rPr>
        <w:t xml:space="preserve">were associated with private residential structures of which homes with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basements</w:t>
      </w:r>
      <w:r w:rsidRPr="00927CFA">
        <w:rPr>
          <w:rFonts w:ascii="Calibri" w:hAnsi="Calibri" w:cs="Calibri"/>
          <w:sz w:val="24"/>
          <w:szCs w:val="24"/>
        </w:rPr>
        <w:t xml:space="preserve"> or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no second floor</w:t>
      </w:r>
      <w:r w:rsidRPr="00927CFA">
        <w:rPr>
          <w:rFonts w:ascii="Calibri" w:hAnsi="Calibri" w:cs="Calibri"/>
          <w:sz w:val="24"/>
          <w:szCs w:val="24"/>
        </w:rPr>
        <w:t xml:space="preserve"> presented a greater risk to loss of life.</w:t>
      </w:r>
    </w:p>
    <w:p w14:paraId="7BD386CF" w14:textId="77777777" w:rsidR="00636BDB" w:rsidRPr="00927CFA" w:rsidRDefault="00636BDB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5A0B2CC5" w14:textId="62AD0CC1" w:rsidR="00636BDB" w:rsidRPr="00927CFA" w:rsidRDefault="00636BDB" w:rsidP="00636BDB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2016 Flood Fatalities &amp;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Behavior:</w:t>
      </w:r>
    </w:p>
    <w:p w14:paraId="221A76F6" w14:textId="77777777" w:rsidR="00636BDB" w:rsidRPr="00927CFA" w:rsidRDefault="00540440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Risky behavior</w:t>
      </w:r>
      <w:r w:rsidRPr="00927CFA">
        <w:rPr>
          <w:rFonts w:ascii="Calibri" w:hAnsi="Calibri" w:cs="Calibri"/>
          <w:sz w:val="24"/>
          <w:szCs w:val="24"/>
        </w:rPr>
        <w:t xml:space="preserve">, such as attempting to rescue pets, retrieve memorabilia from basements, playing near flooded creeks, driving into floodwaters, and crossing or viewing from bridges, was identified for </w:t>
      </w:r>
      <w:r w:rsidRPr="00CA0FF8">
        <w:rPr>
          <w:rFonts w:ascii="Calibri" w:hAnsi="Calibri" w:cs="Calibri"/>
          <w:sz w:val="24"/>
          <w:szCs w:val="24"/>
        </w:rPr>
        <w:t>nine</w:t>
      </w:r>
      <w:r w:rsidRPr="00927CFA">
        <w:rPr>
          <w:rFonts w:ascii="Calibri" w:hAnsi="Calibri" w:cs="Calibri"/>
          <w:sz w:val="24"/>
          <w:szCs w:val="24"/>
        </w:rPr>
        <w:t xml:space="preserve"> of the 23 victims or </w:t>
      </w:r>
      <w:r w:rsidRPr="00CA0FF8">
        <w:rPr>
          <w:rFonts w:ascii="Calibri" w:hAnsi="Calibri" w:cs="Calibri"/>
          <w:b/>
          <w:bCs/>
          <w:color w:val="2E74B5"/>
          <w:sz w:val="24"/>
          <w:szCs w:val="24"/>
        </w:rPr>
        <w:t>39%</w:t>
      </w:r>
      <w:r w:rsidRPr="00927CFA">
        <w:rPr>
          <w:rFonts w:ascii="Calibri" w:hAnsi="Calibri" w:cs="Calibri"/>
          <w:sz w:val="24"/>
          <w:szCs w:val="24"/>
        </w:rPr>
        <w:t xml:space="preserve"> of the </w:t>
      </w:r>
      <w:r w:rsidRPr="00CA0FF8">
        <w:rPr>
          <w:rFonts w:ascii="Calibri" w:hAnsi="Calibri" w:cs="Calibri"/>
          <w:sz w:val="24"/>
          <w:szCs w:val="24"/>
        </w:rPr>
        <w:t>fatalities</w:t>
      </w:r>
      <w:r w:rsidRPr="00CA0FF8">
        <w:rPr>
          <w:rFonts w:ascii="Calibri" w:hAnsi="Calibri" w:cs="Calibri"/>
          <w:sz w:val="24"/>
          <w:szCs w:val="24"/>
        </w:rPr>
        <w:t xml:space="preserve"> by the 2016 flood</w:t>
      </w:r>
      <w:r w:rsidRPr="00927CFA">
        <w:rPr>
          <w:rFonts w:ascii="Calibri" w:hAnsi="Calibri" w:cs="Calibri"/>
          <w:sz w:val="24"/>
          <w:szCs w:val="24"/>
        </w:rPr>
        <w:t xml:space="preserve">. It is estimated that the other 14 victims or </w:t>
      </w:r>
      <w:r w:rsidRPr="00CA0FF8">
        <w:rPr>
          <w:rFonts w:ascii="Calibri" w:hAnsi="Calibri" w:cs="Calibri"/>
          <w:b/>
          <w:bCs/>
          <w:color w:val="2E74B5"/>
          <w:sz w:val="24"/>
          <w:szCs w:val="24"/>
        </w:rPr>
        <w:t>61%</w:t>
      </w:r>
      <w:r w:rsidRPr="00927CFA">
        <w:rPr>
          <w:rFonts w:ascii="Calibri" w:hAnsi="Calibri" w:cs="Calibri"/>
          <w:sz w:val="24"/>
          <w:szCs w:val="24"/>
        </w:rPr>
        <w:t xml:space="preserve"> of the fatalities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delayed evacuations</w:t>
      </w:r>
      <w:r w:rsidRPr="00927CFA">
        <w:rPr>
          <w:rFonts w:ascii="Calibri" w:hAnsi="Calibri" w:cs="Calibri"/>
          <w:sz w:val="24"/>
          <w:szCs w:val="24"/>
        </w:rPr>
        <w:t xml:space="preserve"> of which </w:t>
      </w:r>
      <w:r w:rsidRPr="00927CFA">
        <w:rPr>
          <w:rFonts w:ascii="Calibri" w:hAnsi="Calibri" w:cs="Calibri"/>
          <w:sz w:val="24"/>
          <w:szCs w:val="24"/>
        </w:rPr>
        <w:t>three</w:t>
      </w:r>
      <w:r w:rsidRPr="00927CFA">
        <w:rPr>
          <w:rFonts w:ascii="Calibri" w:hAnsi="Calibri" w:cs="Calibri"/>
          <w:sz w:val="24"/>
          <w:szCs w:val="24"/>
        </w:rPr>
        <w:t xml:space="preserve"> victims had had major health issues and required special assistance for evacuation.</w:t>
      </w:r>
    </w:p>
    <w:p w14:paraId="35A07608" w14:textId="77777777" w:rsidR="00636BDB" w:rsidRPr="00927CFA" w:rsidRDefault="00636BDB" w:rsidP="00636BDB">
      <w:pPr>
        <w:pStyle w:val="ListParagraph"/>
        <w:spacing w:after="0"/>
        <w:ind w:left="630"/>
        <w:rPr>
          <w:rFonts w:ascii="Calibri" w:hAnsi="Calibri" w:cs="Calibri"/>
          <w:sz w:val="24"/>
          <w:szCs w:val="24"/>
        </w:rPr>
      </w:pPr>
    </w:p>
    <w:p w14:paraId="1836D473" w14:textId="1952E441" w:rsidR="00636BDB" w:rsidRPr="00927CFA" w:rsidRDefault="00636BDB" w:rsidP="00636BDB">
      <w:pPr>
        <w:pStyle w:val="ListParagraph"/>
        <w:numPr>
          <w:ilvl w:val="0"/>
          <w:numId w:val="10"/>
        </w:numPr>
        <w:spacing w:after="0"/>
        <w:ind w:left="630" w:hanging="45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b/>
          <w:bCs/>
          <w:sz w:val="24"/>
          <w:szCs w:val="24"/>
        </w:rPr>
        <w:t>Demographics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of the </w:t>
      </w:r>
      <w:r w:rsidRPr="00927CFA">
        <w:rPr>
          <w:rFonts w:ascii="Calibri" w:hAnsi="Calibri" w:cs="Calibri"/>
          <w:b/>
          <w:bCs/>
          <w:sz w:val="24"/>
          <w:szCs w:val="24"/>
        </w:rPr>
        <w:t>2016 Flood</w:t>
      </w:r>
      <w:r w:rsidRPr="00927CFA">
        <w:rPr>
          <w:rFonts w:ascii="Calibri" w:hAnsi="Calibri" w:cs="Calibri"/>
          <w:b/>
          <w:bCs/>
          <w:sz w:val="24"/>
          <w:szCs w:val="24"/>
        </w:rPr>
        <w:t xml:space="preserve"> Victims:</w:t>
      </w:r>
    </w:p>
    <w:p w14:paraId="023DB0DE" w14:textId="548D1DF0" w:rsidR="00636BDB" w:rsidRPr="00927CFA" w:rsidRDefault="00E064C0" w:rsidP="00636BD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Of the total </w:t>
      </w:r>
      <w:r w:rsidRPr="00CD05B1">
        <w:rPr>
          <w:rFonts w:ascii="Calibri" w:hAnsi="Calibri" w:cs="Calibri"/>
          <w:sz w:val="24"/>
          <w:szCs w:val="24"/>
        </w:rPr>
        <w:t>victims of the 2016 flood</w:t>
      </w:r>
      <w:r w:rsidRPr="00927CFA">
        <w:rPr>
          <w:rFonts w:ascii="Calibri" w:hAnsi="Calibri" w:cs="Calibri"/>
          <w:sz w:val="24"/>
          <w:szCs w:val="24"/>
        </w:rPr>
        <w:t xml:space="preserve">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nine</w:t>
      </w:r>
      <w:r w:rsidRPr="00927CFA">
        <w:rPr>
          <w:rFonts w:ascii="Calibri" w:hAnsi="Calibri" w:cs="Calibri"/>
          <w:sz w:val="24"/>
          <w:szCs w:val="24"/>
        </w:rPr>
        <w:t xml:space="preserve"> were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aged over 65</w:t>
      </w:r>
      <w:r w:rsidRPr="00927CFA">
        <w:rPr>
          <w:rFonts w:ascii="Calibri" w:hAnsi="Calibri" w:cs="Calibri"/>
          <w:sz w:val="24"/>
          <w:szCs w:val="24"/>
        </w:rPr>
        <w:t xml:space="preserve">, accounting for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39.1%</w:t>
      </w:r>
      <w:r w:rsidRPr="00927CFA">
        <w:rPr>
          <w:rFonts w:ascii="Calibri" w:hAnsi="Calibri" w:cs="Calibri"/>
          <w:sz w:val="24"/>
          <w:szCs w:val="24"/>
        </w:rPr>
        <w:t xml:space="preserve"> of the total fatalities. This proportion is significantly higher than the ratio of this age group in the state population, which was 19.9% in 2016. Additionally,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eleven</w:t>
      </w:r>
      <w:r w:rsidRPr="00927CFA">
        <w:rPr>
          <w:rFonts w:ascii="Calibri" w:hAnsi="Calibri" w:cs="Calibri"/>
          <w:sz w:val="24"/>
          <w:szCs w:val="24"/>
        </w:rPr>
        <w:t xml:space="preserve"> victims were between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15 to 64 years old</w:t>
      </w:r>
      <w:r w:rsidRPr="00927CFA">
        <w:rPr>
          <w:rFonts w:ascii="Calibri" w:hAnsi="Calibri" w:cs="Calibri"/>
          <w:sz w:val="24"/>
          <w:szCs w:val="24"/>
        </w:rPr>
        <w:t xml:space="preserve">, while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three</w:t>
      </w:r>
      <w:r w:rsidRPr="00927CFA">
        <w:rPr>
          <w:rFonts w:ascii="Calibri" w:hAnsi="Calibri" w:cs="Calibri"/>
          <w:sz w:val="24"/>
          <w:szCs w:val="24"/>
        </w:rPr>
        <w:t xml:space="preserve"> were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younger than 15</w:t>
      </w:r>
      <w:r w:rsidRPr="00927CFA">
        <w:rPr>
          <w:rFonts w:ascii="Calibri" w:hAnsi="Calibri" w:cs="Calibri"/>
          <w:sz w:val="24"/>
          <w:szCs w:val="24"/>
        </w:rPr>
        <w:t>.</w:t>
      </w:r>
    </w:p>
    <w:p w14:paraId="685063B0" w14:textId="77777777" w:rsidR="00636BDB" w:rsidRPr="00B65881" w:rsidRDefault="00636BDB" w:rsidP="00636BDB">
      <w:pPr>
        <w:pStyle w:val="ListParagraph"/>
        <w:spacing w:after="0"/>
        <w:ind w:left="630"/>
        <w:rPr>
          <w:rFonts w:ascii="Calibri" w:hAnsi="Calibri" w:cs="Calibri"/>
          <w:sz w:val="10"/>
          <w:szCs w:val="10"/>
        </w:rPr>
      </w:pPr>
    </w:p>
    <w:p w14:paraId="791F7452" w14:textId="60F3A4BF" w:rsidR="002D742B" w:rsidRPr="00927CFA" w:rsidRDefault="002D742B" w:rsidP="00636BD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927CFA">
        <w:rPr>
          <w:rFonts w:ascii="Calibri" w:hAnsi="Calibri" w:cs="Calibri"/>
          <w:sz w:val="24"/>
          <w:szCs w:val="24"/>
        </w:rPr>
        <w:t xml:space="preserve">A minimum of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 xml:space="preserve">five </w:t>
      </w:r>
      <w:r w:rsidRPr="00004916">
        <w:rPr>
          <w:rFonts w:ascii="Calibri" w:hAnsi="Calibri" w:cs="Calibri"/>
          <w:sz w:val="24"/>
          <w:szCs w:val="24"/>
        </w:rPr>
        <w:t xml:space="preserve">victims </w:t>
      </w:r>
      <w:r w:rsidRPr="00004916">
        <w:rPr>
          <w:rFonts w:ascii="Calibri" w:hAnsi="Calibri" w:cs="Calibri"/>
          <w:sz w:val="24"/>
          <w:szCs w:val="24"/>
        </w:rPr>
        <w:t>of the 2016 flood</w:t>
      </w:r>
      <w:r w:rsidRPr="00927CFA">
        <w:rPr>
          <w:rFonts w:ascii="Calibri" w:hAnsi="Calibri" w:cs="Calibri"/>
          <w:sz w:val="24"/>
          <w:szCs w:val="24"/>
        </w:rPr>
        <w:t xml:space="preserve"> </w:t>
      </w:r>
      <w:r w:rsidR="008C1FC3" w:rsidRPr="00927CFA">
        <w:rPr>
          <w:rFonts w:ascii="Calibri" w:hAnsi="Calibri" w:cs="Calibri"/>
          <w:sz w:val="24"/>
          <w:szCs w:val="24"/>
        </w:rPr>
        <w:t xml:space="preserve">(22%) </w:t>
      </w:r>
      <w:r w:rsidRPr="00927CFA">
        <w:rPr>
          <w:rFonts w:ascii="Calibri" w:hAnsi="Calibri" w:cs="Calibri"/>
          <w:sz w:val="24"/>
          <w:szCs w:val="24"/>
        </w:rPr>
        <w:t xml:space="preserve">had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pre-existing health conditions</w:t>
      </w:r>
      <w:r w:rsidRPr="00927CFA">
        <w:rPr>
          <w:rFonts w:ascii="Calibri" w:hAnsi="Calibri" w:cs="Calibri"/>
          <w:sz w:val="24"/>
          <w:szCs w:val="24"/>
        </w:rPr>
        <w:t xml:space="preserve"> (cancer, Alzheimer’s, respiratory disease, etc.) and </w:t>
      </w:r>
      <w:r w:rsidRPr="00927CFA">
        <w:rPr>
          <w:rFonts w:ascii="Calibri" w:hAnsi="Calibri" w:cs="Calibri"/>
          <w:b/>
          <w:bCs/>
          <w:color w:val="2E74B5"/>
          <w:sz w:val="24"/>
          <w:szCs w:val="24"/>
        </w:rPr>
        <w:t>disabilities</w:t>
      </w:r>
      <w:r w:rsidRPr="00927CFA">
        <w:rPr>
          <w:rFonts w:ascii="Calibri" w:hAnsi="Calibri" w:cs="Calibri"/>
          <w:sz w:val="24"/>
          <w:szCs w:val="24"/>
        </w:rPr>
        <w:t xml:space="preserve"> while living with care givers who were unable to seek medical attention or evacuate persons of need in a timely manner</w:t>
      </w:r>
      <w:r w:rsidR="00AB6F26" w:rsidRPr="00927CFA">
        <w:rPr>
          <w:rFonts w:ascii="Calibri" w:hAnsi="Calibri" w:cs="Calibri"/>
          <w:sz w:val="24"/>
          <w:szCs w:val="24"/>
        </w:rPr>
        <w:t xml:space="preserve">. </w:t>
      </w:r>
      <w:r w:rsidR="00AB6F26" w:rsidRPr="00927CFA">
        <w:rPr>
          <w:rFonts w:ascii="Calibri" w:hAnsi="Calibri" w:cs="Calibri"/>
          <w:sz w:val="24"/>
          <w:szCs w:val="24"/>
        </w:rPr>
        <w:t>The 2016 fatalities exceeded the statewide disabled population percentage</w:t>
      </w:r>
      <w:r w:rsidR="0043151D" w:rsidRPr="00927CFA">
        <w:rPr>
          <w:rFonts w:ascii="Calibri" w:hAnsi="Calibri" w:cs="Calibri"/>
          <w:sz w:val="24"/>
          <w:szCs w:val="24"/>
        </w:rPr>
        <w:t xml:space="preserve"> </w:t>
      </w:r>
      <w:r w:rsidR="00AB6F26" w:rsidRPr="00927CFA">
        <w:rPr>
          <w:rFonts w:ascii="Calibri" w:hAnsi="Calibri" w:cs="Calibri"/>
          <w:sz w:val="24"/>
          <w:szCs w:val="24"/>
        </w:rPr>
        <w:t>of 20%</w:t>
      </w:r>
      <w:r w:rsidR="0043151D" w:rsidRPr="00927CFA">
        <w:rPr>
          <w:rFonts w:ascii="Calibri" w:hAnsi="Calibri" w:cs="Calibri"/>
          <w:sz w:val="24"/>
          <w:szCs w:val="24"/>
        </w:rPr>
        <w:t xml:space="preserve"> in 2016.</w:t>
      </w:r>
    </w:p>
    <w:p w14:paraId="2D20F1D4" w14:textId="77777777" w:rsidR="00E71E73" w:rsidRPr="00E71E73" w:rsidRDefault="00E71E73" w:rsidP="00E71E73">
      <w:pPr>
        <w:spacing w:after="0"/>
        <w:rPr>
          <w:sz w:val="28"/>
          <w:szCs w:val="28"/>
        </w:rPr>
      </w:pPr>
    </w:p>
    <w:sectPr w:rsidR="00E71E73" w:rsidRPr="00E71E73" w:rsidSect="00093E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BFC6" w14:textId="77777777" w:rsidR="00004916" w:rsidRDefault="00004916" w:rsidP="00004916">
      <w:pPr>
        <w:spacing w:after="0" w:line="240" w:lineRule="auto"/>
      </w:pPr>
      <w:r>
        <w:separator/>
      </w:r>
    </w:p>
  </w:endnote>
  <w:endnote w:type="continuationSeparator" w:id="0">
    <w:p w14:paraId="7D378870" w14:textId="77777777" w:rsidR="00004916" w:rsidRDefault="00004916" w:rsidP="0000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D235" w14:textId="1050FA97" w:rsidR="00004916" w:rsidRDefault="00004916">
    <w:pPr>
      <w:pStyle w:val="Footer"/>
      <w:jc w:val="center"/>
    </w:pPr>
  </w:p>
  <w:p w14:paraId="7BC17A01" w14:textId="77777777" w:rsidR="00004916" w:rsidRDefault="00004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435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45689" w14:textId="77777777" w:rsidR="00004916" w:rsidRDefault="00093E4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4FAF315" wp14:editId="031E91D3">
                  <wp:simplePos x="0" y="0"/>
                  <wp:positionH relativeFrom="column">
                    <wp:posOffset>-908050</wp:posOffset>
                  </wp:positionH>
                  <wp:positionV relativeFrom="paragraph">
                    <wp:posOffset>-52705</wp:posOffset>
                  </wp:positionV>
                  <wp:extent cx="7759700" cy="0"/>
                  <wp:effectExtent l="0" t="19050" r="31750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597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F5F8288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5pt,-4.15pt" to="539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" strokecolor="#2f5496 [2404]" strokeweight="2.25pt">
                  <v:stroke joinstyle="miter"/>
                </v:line>
              </w:pict>
            </mc:Fallback>
          </mc:AlternateContent>
        </w:r>
        <w:r w:rsidR="00004916">
          <w:fldChar w:fldCharType="begin"/>
        </w:r>
        <w:r w:rsidR="00004916">
          <w:instrText xml:space="preserve"> PAGE   \* MERGEFORMAT </w:instrText>
        </w:r>
        <w:r w:rsidR="00004916">
          <w:fldChar w:fldCharType="separate"/>
        </w:r>
        <w:r w:rsidR="00004916">
          <w:rPr>
            <w:noProof/>
          </w:rPr>
          <w:t>2</w:t>
        </w:r>
        <w:r w:rsidR="00004916">
          <w:rPr>
            <w:noProof/>
          </w:rPr>
          <w:fldChar w:fldCharType="end"/>
        </w:r>
      </w:p>
    </w:sdtContent>
  </w:sdt>
  <w:p w14:paraId="0988B27E" w14:textId="77777777" w:rsidR="00004916" w:rsidRDefault="00004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53CF" w14:textId="77777777" w:rsidR="00004916" w:rsidRDefault="00004916" w:rsidP="00004916">
      <w:pPr>
        <w:spacing w:after="0" w:line="240" w:lineRule="auto"/>
      </w:pPr>
      <w:r>
        <w:separator/>
      </w:r>
    </w:p>
  </w:footnote>
  <w:footnote w:type="continuationSeparator" w:id="0">
    <w:p w14:paraId="49CD0FEA" w14:textId="77777777" w:rsidR="00004916" w:rsidRDefault="00004916" w:rsidP="0000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D2B" w14:textId="3BCBA1A4" w:rsidR="001F04F3" w:rsidRPr="001F04F3" w:rsidRDefault="001F04F3" w:rsidP="001F04F3">
    <w:pPr>
      <w:pStyle w:val="Header"/>
      <w:rPr>
        <w:rFonts w:ascii="Times New Roman" w:hAnsi="Times New Roman" w:cs="Times New Roman"/>
      </w:rPr>
    </w:pPr>
    <w:r w:rsidRPr="001F04F3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5825" w14:textId="77777777" w:rsidR="001F04F3" w:rsidRPr="001F04F3" w:rsidRDefault="001F04F3" w:rsidP="001F04F3">
    <w:pPr>
      <w:pStyle w:val="Header"/>
      <w:rPr>
        <w:rFonts w:ascii="Times New Roman" w:hAnsi="Times New Roman" w:cs="Times New Roman"/>
      </w:rPr>
    </w:pPr>
    <w:r w:rsidRPr="001F04F3">
      <w:rPr>
        <w:rFonts w:ascii="Times New Roman" w:hAnsi="Times New Roman" w:cs="Times New Roman"/>
      </w:rPr>
      <w:drawing>
        <wp:anchor distT="0" distB="0" distL="114300" distR="114300" simplePos="0" relativeHeight="251667456" behindDoc="0" locked="0" layoutInCell="1" allowOverlap="1" wp14:anchorId="09C33D84" wp14:editId="221B9BAA">
          <wp:simplePos x="0" y="0"/>
          <wp:positionH relativeFrom="column">
            <wp:posOffset>6330950</wp:posOffset>
          </wp:positionH>
          <wp:positionV relativeFrom="paragraph">
            <wp:posOffset>-134620</wp:posOffset>
          </wp:positionV>
          <wp:extent cx="227330" cy="223520"/>
          <wp:effectExtent l="0" t="0" r="1270" b="5080"/>
          <wp:wrapNone/>
          <wp:docPr id="6" name="Picture 86">
            <a:extLst xmlns:a="http://schemas.openxmlformats.org/drawingml/2006/main">
              <a:ext uri="{FF2B5EF4-FFF2-40B4-BE49-F238E27FC236}">
                <a16:creationId xmlns:a16="http://schemas.microsoft.com/office/drawing/2014/main" id="{1CE63EC8-B57C-4593-A8E5-1098022E8A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6">
                    <a:extLst>
                      <a:ext uri="{FF2B5EF4-FFF2-40B4-BE49-F238E27FC236}">
                        <a16:creationId xmlns:a16="http://schemas.microsoft.com/office/drawing/2014/main" id="{1CE63EC8-B57C-4593-A8E5-1098022E8A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" b="786"/>
                  <a:stretch/>
                </pic:blipFill>
                <pic:spPr bwMode="auto">
                  <a:xfrm>
                    <a:off x="0" y="0"/>
                    <a:ext cx="22733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4F3">
      <w:rPr>
        <w:rFonts w:ascii="Times New Roman" w:hAnsi="Times New Roman" w:cs="Times New Roman"/>
      </w:rPr>
      <w:drawing>
        <wp:anchor distT="0" distB="0" distL="114300" distR="114300" simplePos="0" relativeHeight="251668480" behindDoc="0" locked="0" layoutInCell="1" allowOverlap="1" wp14:anchorId="182F90C4" wp14:editId="73D17808">
          <wp:simplePos x="0" y="0"/>
          <wp:positionH relativeFrom="column">
            <wp:posOffset>6028690</wp:posOffset>
          </wp:positionH>
          <wp:positionV relativeFrom="paragraph">
            <wp:posOffset>-121285</wp:posOffset>
          </wp:positionV>
          <wp:extent cx="237975" cy="205740"/>
          <wp:effectExtent l="0" t="0" r="0" b="3810"/>
          <wp:wrapNone/>
          <wp:docPr id="7" name="Picture 88">
            <a:extLst xmlns:a="http://schemas.openxmlformats.org/drawingml/2006/main">
              <a:ext uri="{FF2B5EF4-FFF2-40B4-BE49-F238E27FC236}">
                <a16:creationId xmlns:a16="http://schemas.microsoft.com/office/drawing/2014/main" id="{45C7D7CD-F1A2-494E-A856-2053E8F689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8">
                    <a:extLst>
                      <a:ext uri="{FF2B5EF4-FFF2-40B4-BE49-F238E27FC236}">
                        <a16:creationId xmlns:a16="http://schemas.microsoft.com/office/drawing/2014/main" id="{45C7D7CD-F1A2-494E-A856-2053E8F689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797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4F3">
      <w:rPr>
        <w:rFonts w:ascii="Times New Roman" w:hAnsi="Times New Roman" w:cs="Times New Roman"/>
      </w:rPr>
      <w:t xml:space="preserve"> </w:t>
    </w:r>
    <w:r w:rsidRPr="001F04F3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F6BA06" wp14:editId="2CDDBFE7">
              <wp:simplePos x="0" y="0"/>
              <wp:positionH relativeFrom="column">
                <wp:posOffset>-714375</wp:posOffset>
              </wp:positionH>
              <wp:positionV relativeFrom="paragraph">
                <wp:posOffset>-152400</wp:posOffset>
              </wp:positionV>
              <wp:extent cx="7381875" cy="257175"/>
              <wp:effectExtent l="19050" t="19050" r="28575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18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0A5F" w14:textId="77777777" w:rsidR="001F04F3" w:rsidRPr="00093E43" w:rsidRDefault="001F04F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093E43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18"/>
                              <w:szCs w:val="18"/>
                            </w:rPr>
                            <w:t>30 Fast Facts about Flooding</w:t>
                          </w:r>
                          <w:r w:rsidRPr="00093E43">
                            <w:rPr>
                              <w:rFonts w:ascii="Times New Roman" w:hAnsi="Times New Roman" w:cs="Times New Roman"/>
                              <w:b/>
                              <w:bCs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in WV, Feb.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6BA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25pt;margin-top:-12pt;width:581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" strokecolor="#2f5496 [2404]" strokeweight="2.25pt">
              <v:textbox>
                <w:txbxContent>
                  <w:p w14:paraId="4DCA0A5F" w14:textId="77777777" w:rsidR="001F04F3" w:rsidRPr="00093E43" w:rsidRDefault="001F04F3">
                    <w:pPr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093E43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18"/>
                        <w:szCs w:val="18"/>
                      </w:rPr>
                      <w:t>30 Fast Facts about Flooding</w:t>
                    </w:r>
                    <w:r w:rsidRPr="00093E43">
                      <w:rPr>
                        <w:rFonts w:ascii="Times New Roman" w:hAnsi="Times New Roman" w:cs="Times New Roman"/>
                        <w:b/>
                        <w:bCs/>
                        <w:color w:val="2F5496" w:themeColor="accent1" w:themeShade="BF"/>
                        <w:sz w:val="18"/>
                        <w:szCs w:val="18"/>
                      </w:rPr>
                      <w:t xml:space="preserve"> in WV, Feb.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08F"/>
    <w:multiLevelType w:val="hybridMultilevel"/>
    <w:tmpl w:val="3C0297B4"/>
    <w:lvl w:ilvl="0" w:tplc="73945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2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8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E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0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21220"/>
    <w:multiLevelType w:val="hybridMultilevel"/>
    <w:tmpl w:val="1B82C5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E00997"/>
    <w:multiLevelType w:val="multilevel"/>
    <w:tmpl w:val="04A221F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C63F9B"/>
    <w:multiLevelType w:val="multilevel"/>
    <w:tmpl w:val="B066EEB8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776D83"/>
    <w:multiLevelType w:val="hybridMultilevel"/>
    <w:tmpl w:val="FD741472"/>
    <w:lvl w:ilvl="0" w:tplc="9DBE154E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7F32B86"/>
    <w:multiLevelType w:val="multilevel"/>
    <w:tmpl w:val="FE84A59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2D7F80"/>
    <w:multiLevelType w:val="multilevel"/>
    <w:tmpl w:val="62BE72E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2E74B5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color w:val="2E74B5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color w:val="2E74B5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  <w:color w:val="2E74B5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color w:val="2E74B5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  <w:color w:val="2E74B5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color w:val="2E74B5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  <w:color w:val="2E74B5"/>
      </w:rPr>
    </w:lvl>
  </w:abstractNum>
  <w:abstractNum w:abstractNumId="7" w15:restartNumberingAfterBreak="0">
    <w:nsid w:val="44C17317"/>
    <w:multiLevelType w:val="hybridMultilevel"/>
    <w:tmpl w:val="34921960"/>
    <w:lvl w:ilvl="0" w:tplc="8F52C05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EF2681"/>
    <w:multiLevelType w:val="multilevel"/>
    <w:tmpl w:val="F29264F6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BC4301"/>
    <w:multiLevelType w:val="hybridMultilevel"/>
    <w:tmpl w:val="1AE2B360"/>
    <w:lvl w:ilvl="0" w:tplc="FE44133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5B56FC"/>
    <w:multiLevelType w:val="hybridMultilevel"/>
    <w:tmpl w:val="6186E0BA"/>
    <w:lvl w:ilvl="0" w:tplc="9D10004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B274D9"/>
    <w:multiLevelType w:val="hybridMultilevel"/>
    <w:tmpl w:val="55F4D742"/>
    <w:lvl w:ilvl="0" w:tplc="1C1EF26A">
      <w:start w:val="1"/>
      <w:numFmt w:val="decimal"/>
      <w:lvlText w:val="%1)"/>
      <w:lvlJc w:val="left"/>
      <w:pPr>
        <w:ind w:left="720" w:hanging="360"/>
      </w:pPr>
      <w:rPr>
        <w:rFonts w:hint="default"/>
        <w:color w:val="2E74B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124F"/>
    <w:multiLevelType w:val="hybridMultilevel"/>
    <w:tmpl w:val="CB3EB0F4"/>
    <w:lvl w:ilvl="0" w:tplc="DB1A206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8537C33"/>
    <w:multiLevelType w:val="multilevel"/>
    <w:tmpl w:val="F29264F6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39"/>
    <w:rsid w:val="00004916"/>
    <w:rsid w:val="00032EC0"/>
    <w:rsid w:val="00053C9F"/>
    <w:rsid w:val="00054F55"/>
    <w:rsid w:val="00063D6B"/>
    <w:rsid w:val="0009395C"/>
    <w:rsid w:val="00093E43"/>
    <w:rsid w:val="000B1984"/>
    <w:rsid w:val="000D347F"/>
    <w:rsid w:val="000E05F5"/>
    <w:rsid w:val="000E3BF7"/>
    <w:rsid w:val="000F48C5"/>
    <w:rsid w:val="000F6013"/>
    <w:rsid w:val="00107605"/>
    <w:rsid w:val="001214AD"/>
    <w:rsid w:val="00124B44"/>
    <w:rsid w:val="001270E7"/>
    <w:rsid w:val="00134C18"/>
    <w:rsid w:val="00134D9B"/>
    <w:rsid w:val="001502CB"/>
    <w:rsid w:val="001532FB"/>
    <w:rsid w:val="00154660"/>
    <w:rsid w:val="0015779A"/>
    <w:rsid w:val="00166BC3"/>
    <w:rsid w:val="00173CB2"/>
    <w:rsid w:val="00177021"/>
    <w:rsid w:val="001836CE"/>
    <w:rsid w:val="00185DC5"/>
    <w:rsid w:val="001915DD"/>
    <w:rsid w:val="001926B7"/>
    <w:rsid w:val="00192A4D"/>
    <w:rsid w:val="00192AA7"/>
    <w:rsid w:val="00193100"/>
    <w:rsid w:val="00196C43"/>
    <w:rsid w:val="001C41D3"/>
    <w:rsid w:val="001C5B6F"/>
    <w:rsid w:val="001C5D33"/>
    <w:rsid w:val="001D6D69"/>
    <w:rsid w:val="001E55A1"/>
    <w:rsid w:val="001F04F3"/>
    <w:rsid w:val="0020035A"/>
    <w:rsid w:val="0021132B"/>
    <w:rsid w:val="00222E2C"/>
    <w:rsid w:val="00243635"/>
    <w:rsid w:val="00253D28"/>
    <w:rsid w:val="00264277"/>
    <w:rsid w:val="0027162C"/>
    <w:rsid w:val="002746BC"/>
    <w:rsid w:val="00276F16"/>
    <w:rsid w:val="0028094E"/>
    <w:rsid w:val="00294BD9"/>
    <w:rsid w:val="002A2F5C"/>
    <w:rsid w:val="002A64CE"/>
    <w:rsid w:val="002B0592"/>
    <w:rsid w:val="002C2702"/>
    <w:rsid w:val="002D1D35"/>
    <w:rsid w:val="002D2D3C"/>
    <w:rsid w:val="002D742B"/>
    <w:rsid w:val="00303AD1"/>
    <w:rsid w:val="00305935"/>
    <w:rsid w:val="00321576"/>
    <w:rsid w:val="00322B21"/>
    <w:rsid w:val="0032352C"/>
    <w:rsid w:val="00323537"/>
    <w:rsid w:val="003238D7"/>
    <w:rsid w:val="003275C5"/>
    <w:rsid w:val="00327C25"/>
    <w:rsid w:val="00335D4E"/>
    <w:rsid w:val="003365E8"/>
    <w:rsid w:val="00340BF0"/>
    <w:rsid w:val="0034550F"/>
    <w:rsid w:val="003602E6"/>
    <w:rsid w:val="00365ED8"/>
    <w:rsid w:val="0037123D"/>
    <w:rsid w:val="00372922"/>
    <w:rsid w:val="003765EA"/>
    <w:rsid w:val="00380420"/>
    <w:rsid w:val="0039670B"/>
    <w:rsid w:val="003A69F5"/>
    <w:rsid w:val="003C016D"/>
    <w:rsid w:val="003C064A"/>
    <w:rsid w:val="003C584F"/>
    <w:rsid w:val="003E40DF"/>
    <w:rsid w:val="003E428E"/>
    <w:rsid w:val="003F2DDA"/>
    <w:rsid w:val="00402519"/>
    <w:rsid w:val="004038C4"/>
    <w:rsid w:val="00403A9D"/>
    <w:rsid w:val="00425714"/>
    <w:rsid w:val="0043151D"/>
    <w:rsid w:val="00433F31"/>
    <w:rsid w:val="0045311D"/>
    <w:rsid w:val="00477D6E"/>
    <w:rsid w:val="004A4154"/>
    <w:rsid w:val="004B1654"/>
    <w:rsid w:val="004C0239"/>
    <w:rsid w:val="004C22DB"/>
    <w:rsid w:val="004C4B42"/>
    <w:rsid w:val="004D17F9"/>
    <w:rsid w:val="004D4287"/>
    <w:rsid w:val="004E3CD0"/>
    <w:rsid w:val="0051276F"/>
    <w:rsid w:val="00514C33"/>
    <w:rsid w:val="00526508"/>
    <w:rsid w:val="00540440"/>
    <w:rsid w:val="005426E8"/>
    <w:rsid w:val="00573BD7"/>
    <w:rsid w:val="00585998"/>
    <w:rsid w:val="005969EF"/>
    <w:rsid w:val="00596DFE"/>
    <w:rsid w:val="005A16FF"/>
    <w:rsid w:val="005B5856"/>
    <w:rsid w:val="005C13BB"/>
    <w:rsid w:val="005D0FB1"/>
    <w:rsid w:val="005E0867"/>
    <w:rsid w:val="005E377B"/>
    <w:rsid w:val="005E5D1D"/>
    <w:rsid w:val="00607E77"/>
    <w:rsid w:val="0061005E"/>
    <w:rsid w:val="00611233"/>
    <w:rsid w:val="006207BD"/>
    <w:rsid w:val="00636BDB"/>
    <w:rsid w:val="00644611"/>
    <w:rsid w:val="00650FFC"/>
    <w:rsid w:val="00651270"/>
    <w:rsid w:val="006512F6"/>
    <w:rsid w:val="00657DA3"/>
    <w:rsid w:val="006834D5"/>
    <w:rsid w:val="006873E0"/>
    <w:rsid w:val="00694F85"/>
    <w:rsid w:val="006967C2"/>
    <w:rsid w:val="006B27D2"/>
    <w:rsid w:val="006C59F3"/>
    <w:rsid w:val="006D0351"/>
    <w:rsid w:val="006D6F71"/>
    <w:rsid w:val="006E0621"/>
    <w:rsid w:val="006E1138"/>
    <w:rsid w:val="006E52FE"/>
    <w:rsid w:val="006F681B"/>
    <w:rsid w:val="00721684"/>
    <w:rsid w:val="00761164"/>
    <w:rsid w:val="007665C9"/>
    <w:rsid w:val="007764FF"/>
    <w:rsid w:val="007A037C"/>
    <w:rsid w:val="007A54EB"/>
    <w:rsid w:val="007C4F5C"/>
    <w:rsid w:val="007D1DCB"/>
    <w:rsid w:val="007F181E"/>
    <w:rsid w:val="008109FA"/>
    <w:rsid w:val="008156C2"/>
    <w:rsid w:val="00816E6C"/>
    <w:rsid w:val="00835D15"/>
    <w:rsid w:val="008376E0"/>
    <w:rsid w:val="00842B6C"/>
    <w:rsid w:val="0086296B"/>
    <w:rsid w:val="00866928"/>
    <w:rsid w:val="00871262"/>
    <w:rsid w:val="00881821"/>
    <w:rsid w:val="00884AA7"/>
    <w:rsid w:val="008A7CAA"/>
    <w:rsid w:val="008C1FC3"/>
    <w:rsid w:val="008E53C3"/>
    <w:rsid w:val="0092664B"/>
    <w:rsid w:val="0092673C"/>
    <w:rsid w:val="00927CFA"/>
    <w:rsid w:val="00932830"/>
    <w:rsid w:val="00940AB3"/>
    <w:rsid w:val="009478AA"/>
    <w:rsid w:val="00955669"/>
    <w:rsid w:val="0095662C"/>
    <w:rsid w:val="00956C32"/>
    <w:rsid w:val="00976B47"/>
    <w:rsid w:val="009A41B1"/>
    <w:rsid w:val="009B25C5"/>
    <w:rsid w:val="009C0EC3"/>
    <w:rsid w:val="009C1F29"/>
    <w:rsid w:val="009C223B"/>
    <w:rsid w:val="009C2D27"/>
    <w:rsid w:val="009E1613"/>
    <w:rsid w:val="009E3C6D"/>
    <w:rsid w:val="009E674F"/>
    <w:rsid w:val="009F3CDA"/>
    <w:rsid w:val="009F5E50"/>
    <w:rsid w:val="00A01161"/>
    <w:rsid w:val="00A03389"/>
    <w:rsid w:val="00A041F0"/>
    <w:rsid w:val="00A37776"/>
    <w:rsid w:val="00A50C09"/>
    <w:rsid w:val="00A6096C"/>
    <w:rsid w:val="00A67C8F"/>
    <w:rsid w:val="00A7424C"/>
    <w:rsid w:val="00A745C9"/>
    <w:rsid w:val="00A81EBA"/>
    <w:rsid w:val="00A824A2"/>
    <w:rsid w:val="00A85379"/>
    <w:rsid w:val="00A87B27"/>
    <w:rsid w:val="00AA5C9F"/>
    <w:rsid w:val="00AB1134"/>
    <w:rsid w:val="00AB6F26"/>
    <w:rsid w:val="00AD1736"/>
    <w:rsid w:val="00AD67E6"/>
    <w:rsid w:val="00B0707F"/>
    <w:rsid w:val="00B10D9A"/>
    <w:rsid w:val="00B12EDA"/>
    <w:rsid w:val="00B234B3"/>
    <w:rsid w:val="00B31EDF"/>
    <w:rsid w:val="00B33437"/>
    <w:rsid w:val="00B43553"/>
    <w:rsid w:val="00B446B7"/>
    <w:rsid w:val="00B65881"/>
    <w:rsid w:val="00B66490"/>
    <w:rsid w:val="00B80AD7"/>
    <w:rsid w:val="00B909BB"/>
    <w:rsid w:val="00B913F4"/>
    <w:rsid w:val="00B96BBB"/>
    <w:rsid w:val="00B96D78"/>
    <w:rsid w:val="00BA3D26"/>
    <w:rsid w:val="00BB0D37"/>
    <w:rsid w:val="00BB5686"/>
    <w:rsid w:val="00BE1894"/>
    <w:rsid w:val="00BE6C51"/>
    <w:rsid w:val="00BF0AA0"/>
    <w:rsid w:val="00C07956"/>
    <w:rsid w:val="00C25736"/>
    <w:rsid w:val="00C42B73"/>
    <w:rsid w:val="00C50F1D"/>
    <w:rsid w:val="00C538E3"/>
    <w:rsid w:val="00C53E07"/>
    <w:rsid w:val="00C80208"/>
    <w:rsid w:val="00C857FA"/>
    <w:rsid w:val="00CA0FF8"/>
    <w:rsid w:val="00CA218C"/>
    <w:rsid w:val="00CB1CC1"/>
    <w:rsid w:val="00CC345C"/>
    <w:rsid w:val="00CC3511"/>
    <w:rsid w:val="00CD05B1"/>
    <w:rsid w:val="00CD41A0"/>
    <w:rsid w:val="00CE5FB3"/>
    <w:rsid w:val="00CF3A47"/>
    <w:rsid w:val="00D05CF6"/>
    <w:rsid w:val="00D06E81"/>
    <w:rsid w:val="00D140D8"/>
    <w:rsid w:val="00D16689"/>
    <w:rsid w:val="00D308E1"/>
    <w:rsid w:val="00D367E7"/>
    <w:rsid w:val="00D41988"/>
    <w:rsid w:val="00D446BA"/>
    <w:rsid w:val="00D53B21"/>
    <w:rsid w:val="00D57F65"/>
    <w:rsid w:val="00DA6352"/>
    <w:rsid w:val="00DB308D"/>
    <w:rsid w:val="00DB4FC5"/>
    <w:rsid w:val="00DC47D4"/>
    <w:rsid w:val="00DC5EC0"/>
    <w:rsid w:val="00DE1E47"/>
    <w:rsid w:val="00DE3CA7"/>
    <w:rsid w:val="00DF197C"/>
    <w:rsid w:val="00DF28B9"/>
    <w:rsid w:val="00E03B1E"/>
    <w:rsid w:val="00E0501E"/>
    <w:rsid w:val="00E05B0D"/>
    <w:rsid w:val="00E064C0"/>
    <w:rsid w:val="00E25832"/>
    <w:rsid w:val="00E45E1C"/>
    <w:rsid w:val="00E50B4F"/>
    <w:rsid w:val="00E60F04"/>
    <w:rsid w:val="00E70F62"/>
    <w:rsid w:val="00E71E73"/>
    <w:rsid w:val="00E73234"/>
    <w:rsid w:val="00EB1A8E"/>
    <w:rsid w:val="00EC6B39"/>
    <w:rsid w:val="00ED14AA"/>
    <w:rsid w:val="00EF5EDB"/>
    <w:rsid w:val="00F239B2"/>
    <w:rsid w:val="00F6204E"/>
    <w:rsid w:val="00F636E1"/>
    <w:rsid w:val="00F74794"/>
    <w:rsid w:val="00F74A61"/>
    <w:rsid w:val="00F8360A"/>
    <w:rsid w:val="00F843A0"/>
    <w:rsid w:val="00F962B7"/>
    <w:rsid w:val="00FB303A"/>
    <w:rsid w:val="00FC1187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64FC"/>
  <w15:chartTrackingRefBased/>
  <w15:docId w15:val="{9D8F6FF5-4E87-4A57-AC2F-8239C24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1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16"/>
  </w:style>
  <w:style w:type="paragraph" w:styleId="Footer">
    <w:name w:val="footer"/>
    <w:basedOn w:val="Normal"/>
    <w:link w:val="FooterChar"/>
    <w:uiPriority w:val="99"/>
    <w:unhideWhenUsed/>
    <w:rsid w:val="0000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</TotalTime>
  <Pages>6</Pages>
  <Words>1648</Words>
  <Characters>9676</Characters>
  <Application>Microsoft Office Word</Application>
  <DocSecurity>0</DocSecurity>
  <Lines>166</Lines>
  <Paragraphs>70</Paragraphs>
  <ScaleCrop>false</ScaleCrop>
  <Company>West Virginia University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326</cp:revision>
  <cp:lastPrinted>2024-02-13T17:38:00Z</cp:lastPrinted>
  <dcterms:created xsi:type="dcterms:W3CDTF">2024-01-31T21:36:00Z</dcterms:created>
  <dcterms:modified xsi:type="dcterms:W3CDTF">2024-02-13T17:51:00Z</dcterms:modified>
</cp:coreProperties>
</file>