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6884782" w:displacedByCustomXml="next"/>
    <w:sdt>
      <w:sdtPr>
        <w:id w:val="98461178"/>
        <w:docPartObj>
          <w:docPartGallery w:val="Cover Pages"/>
          <w:docPartUnique/>
        </w:docPartObj>
      </w:sdtPr>
      <w:sdtEndPr>
        <w:rPr>
          <w:b/>
          <w:color w:val="D22036"/>
          <w:sz w:val="28"/>
        </w:rPr>
      </w:sdtEndPr>
      <w:sdtContent>
        <w:p w14:paraId="7F380CCD" w14:textId="42A36B56" w:rsidR="001F746A" w:rsidRDefault="00660854">
          <w:r>
            <w:rPr>
              <w:noProof/>
            </w:rPr>
            <w:drawing>
              <wp:anchor distT="0" distB="0" distL="114300" distR="114300" simplePos="0" relativeHeight="251665408" behindDoc="0" locked="0" layoutInCell="1" allowOverlap="1" wp14:anchorId="2EC7AFD9" wp14:editId="3DE3039F">
                <wp:simplePos x="0" y="0"/>
                <wp:positionH relativeFrom="column">
                  <wp:posOffset>-695325</wp:posOffset>
                </wp:positionH>
                <wp:positionV relativeFrom="paragraph">
                  <wp:posOffset>0</wp:posOffset>
                </wp:positionV>
                <wp:extent cx="864870" cy="772160"/>
                <wp:effectExtent l="0" t="0" r="0" b="8890"/>
                <wp:wrapThrough wrapText="bothSides">
                  <wp:wrapPolygon edited="0">
                    <wp:start x="7612" y="0"/>
                    <wp:lineTo x="2855" y="8526"/>
                    <wp:lineTo x="0" y="12257"/>
                    <wp:lineTo x="0" y="17053"/>
                    <wp:lineTo x="1903" y="21316"/>
                    <wp:lineTo x="2379" y="21316"/>
                    <wp:lineTo x="20934" y="21316"/>
                    <wp:lineTo x="20934" y="5329"/>
                    <wp:lineTo x="9991" y="0"/>
                    <wp:lineTo x="7612" y="0"/>
                  </wp:wrapPolygon>
                </wp:wrapThrough>
                <wp:docPr id="714249541" name="Picture 6"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249541" name="Picture 6" descr="A yellow and blu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4870" cy="772160"/>
                        </a:xfrm>
                        <a:prstGeom prst="rect">
                          <a:avLst/>
                        </a:prstGeom>
                      </pic:spPr>
                    </pic:pic>
                  </a:graphicData>
                </a:graphic>
                <wp14:sizeRelH relativeFrom="page">
                  <wp14:pctWidth>0</wp14:pctWidth>
                </wp14:sizeRelH>
                <wp14:sizeRelV relativeFrom="page">
                  <wp14:pctHeight>0</wp14:pctHeight>
                </wp14:sizeRelV>
              </wp:anchor>
            </w:drawing>
          </w:r>
          <w:r>
            <w:rPr>
              <w:b/>
              <w:bCs/>
              <w:i/>
              <w:iCs/>
              <w:noProof/>
            </w:rPr>
            <w:drawing>
              <wp:anchor distT="0" distB="0" distL="114300" distR="114300" simplePos="0" relativeHeight="251667456" behindDoc="0" locked="0" layoutInCell="1" allowOverlap="1" wp14:anchorId="2FDE69FE" wp14:editId="70C6E2A0">
                <wp:simplePos x="0" y="0"/>
                <wp:positionH relativeFrom="column">
                  <wp:posOffset>687705</wp:posOffset>
                </wp:positionH>
                <wp:positionV relativeFrom="paragraph">
                  <wp:posOffset>7364730</wp:posOffset>
                </wp:positionV>
                <wp:extent cx="876300" cy="873760"/>
                <wp:effectExtent l="0" t="0" r="0" b="2540"/>
                <wp:wrapNone/>
                <wp:docPr id="221075155" name="Picture 1" descr="A blue circle with white text and yellow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75155" name="Picture 1" descr="A blue circle with white text and yellow ma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6300" cy="8737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6432" behindDoc="1" locked="0" layoutInCell="1" allowOverlap="1" wp14:anchorId="6EE48167" wp14:editId="68D0791C">
                    <wp:simplePos x="0" y="0"/>
                    <wp:positionH relativeFrom="margin">
                      <wp:posOffset>1483360</wp:posOffset>
                    </wp:positionH>
                    <wp:positionV relativeFrom="paragraph">
                      <wp:posOffset>7604125</wp:posOffset>
                    </wp:positionV>
                    <wp:extent cx="2657475" cy="657225"/>
                    <wp:effectExtent l="0" t="0" r="0" b="0"/>
                    <wp:wrapNone/>
                    <wp:docPr id="17879079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657225"/>
                            </a:xfrm>
                            <a:prstGeom prst="rect">
                              <a:avLst/>
                            </a:prstGeom>
                            <a:noFill/>
                            <a:ln w="9525">
                              <a:noFill/>
                              <a:miter lim="800000"/>
                              <a:headEnd/>
                              <a:tailEnd/>
                            </a:ln>
                          </wps:spPr>
                          <wps:txbx>
                            <w:txbxContent>
                              <w:p w14:paraId="76139C9E" w14:textId="77777777" w:rsidR="00660854" w:rsidRPr="00742F8A" w:rsidRDefault="00660854" w:rsidP="00660854">
                                <w:pPr>
                                  <w:spacing w:after="0"/>
                                  <w:rPr>
                                    <w:rFonts w:cs="Calibri"/>
                                    <w:b/>
                                    <w:bCs/>
                                    <w:color w:val="2E74B5"/>
                                    <w:sz w:val="36"/>
                                    <w:szCs w:val="36"/>
                                  </w:rPr>
                                </w:pPr>
                                <w:r w:rsidRPr="00742F8A">
                                  <w:rPr>
                                    <w:rFonts w:cs="Calibri"/>
                                    <w:b/>
                                    <w:bCs/>
                                    <w:color w:val="2E74B5"/>
                                    <w:sz w:val="36"/>
                                    <w:szCs w:val="36"/>
                                  </w:rPr>
                                  <w:t>WV GIS Technical Center</w:t>
                                </w:r>
                              </w:p>
                              <w:p w14:paraId="696C5986" w14:textId="77777777" w:rsidR="00660854" w:rsidRPr="006B0AB1" w:rsidRDefault="00660854" w:rsidP="00660854">
                                <w:pPr>
                                  <w:rPr>
                                    <w:rFonts w:cs="Calibri"/>
                                    <w:b/>
                                    <w:bCs/>
                                    <w:color w:val="2E74B5"/>
                                    <w:sz w:val="36"/>
                                    <w:szCs w:val="36"/>
                                  </w:rPr>
                                </w:pPr>
                                <w:r w:rsidRPr="006B0AB1">
                                  <w:rPr>
                                    <w:rFonts w:cs="Calibri"/>
                                    <w:b/>
                                    <w:bCs/>
                                    <w:color w:val="2E74B5"/>
                                    <w:sz w:val="36"/>
                                    <w:szCs w:val="36"/>
                                  </w:rPr>
                                  <w:t>West Virginia University</w:t>
                                </w:r>
                                <w:r w:rsidRPr="006B0AB1">
                                  <w:rPr>
                                    <w:rFonts w:cs="Calibri"/>
                                    <w:b/>
                                    <w:bCs/>
                                    <w:color w:val="2E74B5"/>
                                    <w:sz w:val="36"/>
                                    <w:szCs w:val="36"/>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E48167" id="_x0000_t202" coordsize="21600,21600" o:spt="202" path="m,l,21600r21600,l21600,xe">
                    <v:stroke joinstyle="miter"/>
                    <v:path gradientshapeok="t" o:connecttype="rect"/>
                  </v:shapetype>
                  <v:shape id="Text Box 2" o:spid="_x0000_s1026" type="#_x0000_t202" style="position:absolute;margin-left:116.8pt;margin-top:598.75pt;width:209.25pt;height:51.7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db9AEAAM0DAAAOAAAAZHJzL2Uyb0RvYy54bWysU8tu2zAQvBfoPxC817IFOw/BcpAmTVEg&#10;fQBpP2BFURZRksuStCX367ukHMdIb0V1IJZacnZndri+GY1me+mDQlvzxWzOmbQCW2W3Nf/x/eHd&#10;FWchgm1Bo5U1P8jAbzZv36wHV8kSe9St9IxAbKgGV/M+RlcVRRC9NBBm6KSlZIfeQKSt3xath4HQ&#10;jS7K+fyiGNC3zqOQIdDf+ynJNxm/66SIX7suyMh0zam3mFef1yatxWYN1daD65U4tgH/0IUBZano&#10;CeoeIrCdV39BGSU8BuziTKApsOuUkJkDsVnMX7F56sHJzIXECe4kU/h/sOLL/sl98yyO73GkAWYS&#10;wT2i+BmYxbse7Fbeeo9DL6GlwoskWTG4UB2vJqlDFRJIM3zGloYMu4gZaOy8SaoQT0boNIDDSXQ5&#10;RiboZ3mxulxerjgTlKO4LFe5BFTPt50P8aNEw1JQc09DzeiwfwwxdQPV85FUzOKD0joPVls21Px6&#10;RZCvMkZF8p1WpuZX8/RNTkgkP9g2X46g9BRTAW2PrBPRiXIcm5EOJvYNtgfi73HyF70HCnr0vzkb&#10;yFs1D7924CVn+pMlDa8Xy2UyY94siTJt/HmmOc+AFQRV88jZFN7FbOCJ0S1p3aksw0snx17JM1md&#10;o7+TKc/3+dTLK9z8AQAA//8DAFBLAwQUAAYACAAAACEAvTEroOAAAAANAQAADwAAAGRycy9kb3du&#10;cmV2LnhtbEyPTU/DMAyG70j8h8hI3FjSlhZWmk4IxBW08SFxyxqvrWicqsnW8u8xJzja76PXj6vN&#10;4gZxwin0njQkKwUCqfG2p1bD2+vT1S2IEA1ZM3hCDd8YYFOfn1WmtH6mLZ52sRVcQqE0GroYx1LK&#10;0HToTFj5EYmzg5+ciTxOrbSTmbncDTJVqpDO9MQXOjPiQ4fN1+7oNLw/Hz4/rtVL++jycfaLkuTW&#10;UuvLi+X+DkTEJf7B8KvP6lCz094fyQYxaEizrGCUg2R9k4NgpMjTBMSeV5lKFMi6kv+/qH8AAAD/&#10;/wMAUEsBAi0AFAAGAAgAAAAhALaDOJL+AAAA4QEAABMAAAAAAAAAAAAAAAAAAAAAAFtDb250ZW50&#10;X1R5cGVzXS54bWxQSwECLQAUAAYACAAAACEAOP0h/9YAAACUAQAACwAAAAAAAAAAAAAAAAAvAQAA&#10;X3JlbHMvLnJlbHNQSwECLQAUAAYACAAAACEAGzTHW/QBAADNAwAADgAAAAAAAAAAAAAAAAAuAgAA&#10;ZHJzL2Uyb0RvYy54bWxQSwECLQAUAAYACAAAACEAvTEroOAAAAANAQAADwAAAAAAAAAAAAAAAABO&#10;BAAAZHJzL2Rvd25yZXYueG1sUEsFBgAAAAAEAAQA8wAAAFsFAAAAAA==&#10;" filled="f" stroked="f">
                    <v:textbox>
                      <w:txbxContent>
                        <w:p w14:paraId="76139C9E" w14:textId="77777777" w:rsidR="00660854" w:rsidRPr="00742F8A" w:rsidRDefault="00660854" w:rsidP="00660854">
                          <w:pPr>
                            <w:spacing w:after="0"/>
                            <w:rPr>
                              <w:rFonts w:cs="Calibri"/>
                              <w:b/>
                              <w:bCs/>
                              <w:color w:val="2E74B5"/>
                              <w:sz w:val="36"/>
                              <w:szCs w:val="36"/>
                            </w:rPr>
                          </w:pPr>
                          <w:r w:rsidRPr="00742F8A">
                            <w:rPr>
                              <w:rFonts w:cs="Calibri"/>
                              <w:b/>
                              <w:bCs/>
                              <w:color w:val="2E74B5"/>
                              <w:sz w:val="36"/>
                              <w:szCs w:val="36"/>
                            </w:rPr>
                            <w:t>WV GIS Technical Center</w:t>
                          </w:r>
                        </w:p>
                        <w:p w14:paraId="696C5986" w14:textId="77777777" w:rsidR="00660854" w:rsidRPr="006B0AB1" w:rsidRDefault="00660854" w:rsidP="00660854">
                          <w:pPr>
                            <w:rPr>
                              <w:rFonts w:cs="Calibri"/>
                              <w:b/>
                              <w:bCs/>
                              <w:color w:val="2E74B5"/>
                              <w:sz w:val="36"/>
                              <w:szCs w:val="36"/>
                            </w:rPr>
                          </w:pPr>
                          <w:r w:rsidRPr="006B0AB1">
                            <w:rPr>
                              <w:rFonts w:cs="Calibri"/>
                              <w:b/>
                              <w:bCs/>
                              <w:color w:val="2E74B5"/>
                              <w:sz w:val="36"/>
                              <w:szCs w:val="36"/>
                            </w:rPr>
                            <w:t>West Virginia University</w:t>
                          </w:r>
                          <w:r w:rsidRPr="006B0AB1">
                            <w:rPr>
                              <w:rFonts w:cs="Calibri"/>
                              <w:b/>
                              <w:bCs/>
                              <w:color w:val="2E74B5"/>
                              <w:sz w:val="36"/>
                              <w:szCs w:val="36"/>
                            </w:rPr>
                            <w:br/>
                          </w:r>
                        </w:p>
                      </w:txbxContent>
                    </v:textbox>
                    <w10:wrap anchorx="margin"/>
                  </v:shape>
                </w:pict>
              </mc:Fallback>
            </mc:AlternateContent>
          </w:r>
          <w:r>
            <w:rPr>
              <w:noProof/>
            </w:rPr>
            <mc:AlternateContent>
              <mc:Choice Requires="wps">
                <w:drawing>
                  <wp:anchor distT="0" distB="0" distL="114300" distR="114300" simplePos="0" relativeHeight="251663360" behindDoc="1" locked="0" layoutInCell="1" allowOverlap="1" wp14:anchorId="42B10135" wp14:editId="0DA8ABFB">
                    <wp:simplePos x="0" y="0"/>
                    <wp:positionH relativeFrom="page">
                      <wp:posOffset>11430</wp:posOffset>
                    </wp:positionH>
                    <wp:positionV relativeFrom="paragraph">
                      <wp:posOffset>-922020</wp:posOffset>
                    </wp:positionV>
                    <wp:extent cx="1255395" cy="10041890"/>
                    <wp:effectExtent l="0" t="0" r="20955" b="16510"/>
                    <wp:wrapNone/>
                    <wp:docPr id="928522302" name="Rectangle 5"/>
                    <wp:cNvGraphicFramePr/>
                    <a:graphic xmlns:a="http://schemas.openxmlformats.org/drawingml/2006/main">
                      <a:graphicData uri="http://schemas.microsoft.com/office/word/2010/wordprocessingShape">
                        <wps:wsp>
                          <wps:cNvSpPr/>
                          <wps:spPr>
                            <a:xfrm>
                              <a:off x="0" y="0"/>
                              <a:ext cx="1255395" cy="10041890"/>
                            </a:xfrm>
                            <a:prstGeom prst="rect">
                              <a:avLst/>
                            </a:prstGeom>
                            <a:solidFill>
                              <a:srgbClr val="003D67"/>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C760D" id="Rectangle 5" o:spid="_x0000_s1026" style="position:absolute;margin-left:.9pt;margin-top:-72.6pt;width:98.85pt;height:790.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TLdQIAAEkFAAAOAAAAZHJzL2Uyb0RvYy54bWysVEtv2zAMvg/YfxB0X22nSR9BnSJo0WFA&#10;0RZth54VWYoNyKJGKa/9+lGy4wRtscOwi0ya5MeHPurqetsatlboG7AlL05yzpSVUDV2WfKfr3ff&#10;LjjzQdhKGLCq5Dvl+fXs65erjZuqEdRgKoWMQKyfblzJ6xDcNMu8rFUr/Ak4ZcmoAVsRSMVlVqHY&#10;EHprslGen2UbwMohSOU9/b3tjHyW8LVWMjxq7VVgpuRUW0gnpnMRz2x2JaZLFK5uZF+G+IcqWtFY&#10;SjpA3Yog2AqbD1BtIxE86HAioc1A60aq1AN1U+TvunmphVOpFxqOd8OY/P+DlQ/rF/eENIaN81NP&#10;Yuxiq7GNX6qPbdOwdsOw1DYwST+L0WRyejnhTJKtyPNxcXGZ5pkd4h368F1By6JQcqTrSFMS63sf&#10;KCe57l1iOg+mqe4aY5KCy8WNQbYW8ery09uz83hbFHLklh2qTlLYGRWDjX1WmjUV1TlKGROh1IAn&#10;pFQ2FJ2pFpXq0hSTPN/3MESknAkwImsqb8DuASJZP2J3xfb+MVQlPg7B+d8K64KHiJQZbBiC28YC&#10;fgZgqKs+c+dP5R+NJooLqHZPyBC6bfBO3jV0P/fChyeBRH9aFFrp8EiHNrApOfQSZzXg78/+R39i&#10;JVk529A6ldz/WglUnJkflvh6WYzHcf+SMp6cj0jBY8vi2GJX7Q3QtRf0eDiZxOgfzF7UCO0bbf48&#10;ZiWTsJJyl1wG3Cs3oVtzejukms+TG+2cE+HevjgZweNUI/9et28CXU/SQAR/gP3qiek7rna+MdLC&#10;fBVAN4nIh7n286Z9TcTp35b4IBzryevwAs7+AAAA//8DAFBLAwQUAAYACAAAACEAcWsQb94AAAAL&#10;AQAADwAAAGRycy9kb3ducmV2LnhtbEyPzW7CMBCE75X6DtZW6qUCm/yphDiIUvEASendxG4SEa+j&#10;2EB4+y6n9jajGc1+W2xnO7CrmXzvUMJqKYAZbJzusZVw/Dos3oH5oFCrwaGRcDcetuXzU6Fy7W5Y&#10;mWsdWkYj6HMloQthzDn3TWes8ks3GqTsx01WBbJTy/WkbjRuBx4JkXGreqQLnRrNvjPNub5YCRUO&#10;+4/PWhzE23dyb3dVnB3TWMrXl3m3ARbMHP7K8MAndCiJ6eQuqD0byBN4kLBYJWkE7FFYr1NgJxJJ&#10;nEXAy4L//6H8BQAA//8DAFBLAQItABQABgAIAAAAIQC2gziS/gAAAOEBAAATAAAAAAAAAAAAAAAA&#10;AAAAAABbQ29udGVudF9UeXBlc10ueG1sUEsBAi0AFAAGAAgAAAAhADj9If/WAAAAlAEAAAsAAAAA&#10;AAAAAAAAAAAALwEAAF9yZWxzLy5yZWxzUEsBAi0AFAAGAAgAAAAhAI6GFMt1AgAASQUAAA4AAAAA&#10;AAAAAAAAAAAALgIAAGRycy9lMm9Eb2MueG1sUEsBAi0AFAAGAAgAAAAhAHFrEG/eAAAACwEAAA8A&#10;AAAAAAAAAAAAAAAAzwQAAGRycy9kb3ducmV2LnhtbFBLBQYAAAAABAAEAPMAAADaBQAAAAA=&#10;" fillcolor="#003d67" strokecolor="#030e13 [484]" strokeweight="1pt">
                    <w10:wrap anchorx="page"/>
                  </v:rect>
                </w:pict>
              </mc:Fallback>
            </mc:AlternateContent>
          </w:r>
          <w:r>
            <w:rPr>
              <w:noProof/>
            </w:rPr>
            <w:drawing>
              <wp:anchor distT="0" distB="0" distL="114300" distR="114300" simplePos="0" relativeHeight="251662336" behindDoc="1" locked="0" layoutInCell="1" allowOverlap="1" wp14:anchorId="64A0B309" wp14:editId="4031B29A">
                <wp:simplePos x="0" y="0"/>
                <wp:positionH relativeFrom="page">
                  <wp:posOffset>-528955</wp:posOffset>
                </wp:positionH>
                <wp:positionV relativeFrom="paragraph">
                  <wp:posOffset>-1057910</wp:posOffset>
                </wp:positionV>
                <wp:extent cx="8297545" cy="10188575"/>
                <wp:effectExtent l="0" t="0" r="8255" b="3175"/>
                <wp:wrapNone/>
                <wp:docPr id="2004047315" name="Picture 4" descr="A flooded town with houses and tre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047315" name="Picture 4" descr="A flooded town with houses and tree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97545" cy="10188575"/>
                        </a:xfrm>
                        <a:prstGeom prst="rect">
                          <a:avLst/>
                        </a:prstGeom>
                      </pic:spPr>
                    </pic:pic>
                  </a:graphicData>
                </a:graphic>
                <wp14:sizeRelH relativeFrom="page">
                  <wp14:pctWidth>0</wp14:pctWidth>
                </wp14:sizeRelH>
                <wp14:sizeRelV relativeFrom="page">
                  <wp14:pctHeight>0</wp14:pctHeight>
                </wp14:sizeRelV>
              </wp:anchor>
            </w:drawing>
          </w:r>
        </w:p>
        <w:p w14:paraId="17ACDB7D" w14:textId="12599BC9" w:rsidR="001F746A" w:rsidRDefault="00EA4371">
          <w:pPr>
            <w:rPr>
              <w:b/>
              <w:color w:val="D22036"/>
              <w:sz w:val="28"/>
            </w:rPr>
          </w:pPr>
          <w:r>
            <w:rPr>
              <w:noProof/>
            </w:rPr>
            <mc:AlternateContent>
              <mc:Choice Requires="wps">
                <w:drawing>
                  <wp:anchor distT="0" distB="0" distL="114300" distR="114300" simplePos="0" relativeHeight="251660288" behindDoc="0" locked="0" layoutInCell="1" allowOverlap="1" wp14:anchorId="2A8C4057" wp14:editId="579FCC93">
                    <wp:simplePos x="0" y="0"/>
                    <wp:positionH relativeFrom="margin">
                      <wp:posOffset>-3654743</wp:posOffset>
                    </wp:positionH>
                    <wp:positionV relativeFrom="paragraph">
                      <wp:posOffset>3569971</wp:posOffset>
                    </wp:positionV>
                    <wp:extent cx="6588443" cy="896620"/>
                    <wp:effectExtent l="0" t="0" r="0" b="0"/>
                    <wp:wrapNone/>
                    <wp:docPr id="1370462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588443" cy="896620"/>
                            </a:xfrm>
                            <a:prstGeom prst="rect">
                              <a:avLst/>
                            </a:prstGeom>
                            <a:noFill/>
                            <a:ln w="9525">
                              <a:noFill/>
                              <a:miter lim="800000"/>
                              <a:headEnd/>
                              <a:tailEnd/>
                            </a:ln>
                          </wps:spPr>
                          <wps:txbx>
                            <w:txbxContent>
                              <w:p w14:paraId="5A251DD0" w14:textId="77777777" w:rsidR="00660854" w:rsidRPr="00741E1F" w:rsidRDefault="00660854" w:rsidP="00660854">
                                <w:pPr>
                                  <w:spacing w:before="284"/>
                                  <w:ind w:left="100"/>
                                  <w:rPr>
                                    <w:rFonts w:ascii="Impact" w:hAnsi="Impact"/>
                                    <w:color w:val="FFFFFF" w:themeColor="background1"/>
                                    <w:sz w:val="88"/>
                                    <w:szCs w:val="88"/>
                                    <w14:textOutline w14:w="9525" w14:cap="rnd" w14:cmpd="sng" w14:algn="ctr">
                                      <w14:solidFill>
                                        <w14:srgbClr w14:val="000000"/>
                                      </w14:solidFill>
                                      <w14:prstDash w14:val="solid"/>
                                      <w14:bevel/>
                                    </w14:textOutline>
                                  </w:rPr>
                                </w:pPr>
                                <w:r w:rsidRPr="00741E1F">
                                  <w:rPr>
                                    <w:rFonts w:ascii="Impact" w:hAnsi="Impact"/>
                                    <w:color w:val="FFFFFF" w:themeColor="background1"/>
                                    <w:sz w:val="88"/>
                                    <w:szCs w:val="88"/>
                                    <w14:textOutline w14:w="9525" w14:cap="rnd" w14:cmpd="sng" w14:algn="ctr">
                                      <w14:solidFill>
                                        <w14:srgbClr w14:val="000000"/>
                                      </w14:solidFill>
                                      <w14:prstDash w14:val="solid"/>
                                      <w14:bevel/>
                                    </w14:textOutline>
                                  </w:rPr>
                                  <w:t>TECHNICAL DOCUMENTATION</w:t>
                                </w:r>
                              </w:p>
                              <w:p w14:paraId="5CF58BDA" w14:textId="77777777" w:rsidR="00660854" w:rsidRPr="00741E1F" w:rsidRDefault="00660854" w:rsidP="00660854">
                                <w:pPr>
                                  <w:rPr>
                                    <w:rFonts w:ascii="Impact" w:hAnsi="Impact"/>
                                    <w:color w:val="FFFFFF" w:themeColor="background1"/>
                                    <w:sz w:val="88"/>
                                    <w:szCs w:val="88"/>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C4057" id="_x0000_s1027" type="#_x0000_t202" style="position:absolute;margin-left:-287.8pt;margin-top:281.1pt;width:518.8pt;height:70.6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h4AgIAAOMDAAAOAAAAZHJzL2Uyb0RvYy54bWysU9uO2yAQfa/Uf0C8N07SJE2sOKvtbreq&#10;tL1I234AwThGBYYOJPb263fAVhK1b1X9gIBhzsw5Z7y96a1hJ4VBg6v4bDLlTDkJtXaHiv/4/vBm&#10;zVmIwtXCgFMVf1aB3+xev9p2vlRzaMHUChmBuFB2vuJtjL4siiBbZUWYgFeOgg2gFZGOeChqFB2h&#10;W1PMp9NV0QHWHkGqEOj2fgjyXcZvGiXj16YJKjJTceot5hXzuk9rsduK8oDCt1qObYh/6MIK7ajo&#10;GepeRMGOqP+CsloiBGjiRIItoGm0VJkDsZlN/2Dz1AqvMhcSJ/izTOH/wcovpyf/DVns30NPBmYS&#10;wT+C/BmYg7tWuIO6RYSuVaKmwrMkWdH5UI6pSepQhgSy7z5DTSaLY4QM1DdoGQKpPluRW/Tla6LN&#10;qBj58Xz2QPWRSbpcLdfrxeItZ5Ji682K8nJFUSawJLHHED8qsCxtKo7kcUYVp8cQU3OXJ+m5gwdt&#10;TPbZONZVfLOcL3PCVcTqSGNotKWaQ585IXH+4Oq8j0KbYU8FjBtFSLwHBWK/75muR4WSJnuon0mV&#10;zJ+40l9C7baAvznraOIqHn4dBSrOzCdHym5mi0Ua0XxYLN8RcYbXkf11RDhJUBWPnA3bu5jHeqB8&#10;Sw40Oqtx6WRsmSYpizROfRrV63N+dfk3dy8AAAD//wMAUEsDBBQABgAIAAAAIQBjoFDA3QAAAAwB&#10;AAAPAAAAZHJzL2Rvd25yZXYueG1sTI/NboMwEITvlfIO1kbqpUoMaf5EMVHSqlKvoe3dwRtAxWuE&#10;nQBv3+XUHnfm0+xMehhsI+7Y+dqRgngZgUAqnKmpVPD1+b7Yg/BBk9GNI1QwoodDNntIdWJcT2e8&#10;56EUHEI+0QqqENpESl9UaLVfuhaJvavrrA58dqU0ne453DZyFUVbaXVN/KHSLb5WWPzkN6sgvIXa&#10;me+n6OrO/eY0fuRe2lGpx/lwfAERcAh/MEz1uTpk3OnibmS8aBQs4tVuzSw78ZpXTcgzj7lMwibe&#10;gsxS+X9E9gsAAP//AwBQSwECLQAUAAYACAAAACEAtoM4kv4AAADhAQAAEwAAAAAAAAAAAAAAAAAA&#10;AAAAW0NvbnRlbnRfVHlwZXNdLnhtbFBLAQItABQABgAIAAAAIQA4/SH/1gAAAJQBAAALAAAAAAAA&#10;AAAAAAAAAC8BAABfcmVscy8ucmVsc1BLAQItABQABgAIAAAAIQAIiAh4AgIAAOMDAAAOAAAAAAAA&#10;AAAAAAAAAC4CAABkcnMvZTJvRG9jLnhtbFBLAQItABQABgAIAAAAIQBjoFDA3QAAAAwBAAAPAAAA&#10;AAAAAAAAAAAAAFwEAABkcnMvZG93bnJldi54bWxQSwUGAAAAAAQABADzAAAAZgUAAAAA&#10;" filled="f" stroked="f">
                    <v:textbox>
                      <w:txbxContent>
                        <w:p w14:paraId="5A251DD0" w14:textId="77777777" w:rsidR="00660854" w:rsidRPr="00741E1F" w:rsidRDefault="00660854" w:rsidP="00660854">
                          <w:pPr>
                            <w:spacing w:before="284"/>
                            <w:ind w:left="100"/>
                            <w:rPr>
                              <w:rFonts w:ascii="Impact" w:hAnsi="Impact"/>
                              <w:color w:val="FFFFFF" w:themeColor="background1"/>
                              <w:sz w:val="88"/>
                              <w:szCs w:val="88"/>
                              <w14:textOutline w14:w="9525" w14:cap="rnd" w14:cmpd="sng" w14:algn="ctr">
                                <w14:solidFill>
                                  <w14:srgbClr w14:val="000000"/>
                                </w14:solidFill>
                                <w14:prstDash w14:val="solid"/>
                                <w14:bevel/>
                              </w14:textOutline>
                            </w:rPr>
                          </w:pPr>
                          <w:r w:rsidRPr="00741E1F">
                            <w:rPr>
                              <w:rFonts w:ascii="Impact" w:hAnsi="Impact"/>
                              <w:color w:val="FFFFFF" w:themeColor="background1"/>
                              <w:sz w:val="88"/>
                              <w:szCs w:val="88"/>
                              <w14:textOutline w14:w="9525" w14:cap="rnd" w14:cmpd="sng" w14:algn="ctr">
                                <w14:solidFill>
                                  <w14:srgbClr w14:val="000000"/>
                                </w14:solidFill>
                                <w14:prstDash w14:val="solid"/>
                                <w14:bevel/>
                              </w14:textOutline>
                            </w:rPr>
                            <w:t>TECHNICAL DOCUMENTATION</w:t>
                          </w:r>
                        </w:p>
                        <w:p w14:paraId="5CF58BDA" w14:textId="77777777" w:rsidR="00660854" w:rsidRPr="00741E1F" w:rsidRDefault="00660854" w:rsidP="00660854">
                          <w:pPr>
                            <w:rPr>
                              <w:rFonts w:ascii="Impact" w:hAnsi="Impact"/>
                              <w:color w:val="FFFFFF" w:themeColor="background1"/>
                              <w:sz w:val="88"/>
                              <w:szCs w:val="88"/>
                              <w14:textOutline w14:w="9525" w14:cap="rnd" w14:cmpd="sng" w14:algn="ctr">
                                <w14:solidFill>
                                  <w14:srgbClr w14:val="000000"/>
                                </w14:solidFill>
                                <w14:prstDash w14:val="solid"/>
                                <w14:bevel/>
                              </w14:textOutline>
                            </w:rPr>
                          </w:pPr>
                        </w:p>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7679CF55" wp14:editId="6DA3790A">
                    <wp:simplePos x="0" y="0"/>
                    <wp:positionH relativeFrom="margin">
                      <wp:posOffset>913765</wp:posOffset>
                    </wp:positionH>
                    <wp:positionV relativeFrom="paragraph">
                      <wp:posOffset>2164715</wp:posOffset>
                    </wp:positionV>
                    <wp:extent cx="536321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210" cy="1404620"/>
                            </a:xfrm>
                            <a:prstGeom prst="rect">
                              <a:avLst/>
                            </a:prstGeom>
                            <a:noFill/>
                            <a:ln w="9525">
                              <a:noFill/>
                              <a:miter lim="800000"/>
                              <a:headEnd/>
                              <a:tailEnd/>
                            </a:ln>
                          </wps:spPr>
                          <wps:txbx>
                            <w:txbxContent>
                              <w:p w14:paraId="1B099851" w14:textId="77777777" w:rsidR="00660854" w:rsidRPr="00323CE9" w:rsidRDefault="00660854" w:rsidP="00660854">
                                <w:pPr>
                                  <w:rPr>
                                    <w:b/>
                                    <w:bCs/>
                                    <w:color w:val="156082"/>
                                    <w:sz w:val="104"/>
                                    <w:szCs w:val="104"/>
                                  </w:rPr>
                                </w:pPr>
                                <w:r w:rsidRPr="00323CE9">
                                  <w:rPr>
                                    <w:b/>
                                    <w:bCs/>
                                    <w:color w:val="156082"/>
                                    <w:sz w:val="104"/>
                                    <w:szCs w:val="104"/>
                                  </w:rPr>
                                  <w:t>WV Risk Explorer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79CF55" id="_x0000_s1028" type="#_x0000_t202" style="position:absolute;margin-left:71.95pt;margin-top:170.45pt;width:422.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xu//gEAANUDAAAOAAAAZHJzL2Uyb0RvYy54bWysU9tuGyEQfa/Uf0C813uJ7SYr4yhN6qpS&#10;epHSfgBmWS8qMBSwd92v78A6jtW+Vd0HBMzOmTlnDqvb0WhykD4osIxWs5ISaQW0yu4Y/f5t8+aa&#10;khC5bbkGKxk9ykBv169frQbXyBp60K30BEFsaAbHaB+ja4oiiF4aHmbgpMVgB97wiEe/K1rPB0Q3&#10;uqjLclkM4FvnQcgQ8PZhCtJ1xu86KeKXrgsyEs0o9hbz6vO6TWuxXvFm57nrlTi1wf+hC8OVxaJn&#10;qAceOdl79ReUUcJDgC7OBJgCuk4JmTkgm6r8g81Tz53MXFCc4M4yhf8HKz4fntxXT+L4DkYcYCYR&#10;3COIH4FYuO+53ck772HoJW+xcJUkKwYXmlNqkjo0IYFsh0/Q4pD5PkIGGjtvkirIkyA6DuB4Fl2O&#10;kQi8XFwtr+oKQwJj1bycL+s8loI3z+nOh/hBgiFpw6jHqWZ4fngMMbXDm+dfUjULG6V1nqy2ZGD0&#10;ZlEvcsJFxKiIxtPKMHpdpm+yQmL53rY5OXKlpz0W0PZEOzGdOMdxOxLVMlqn3KTCFtoj6uBh8hm+&#10;C9z04H9RMqDHGA0/99xLSvRHi1reVPN5MmU+zBdvkTjxl5HtZYRbgVCMRkqm7X3MRk6Ug7tDzTcq&#10;q/HSyall9E4W6eTzZM7Lc/7r5TWufwMAAP//AwBQSwMEFAAGAAgAAAAhAKbFuDfgAAAACwEAAA8A&#10;AABkcnMvZG93bnJldi54bWxMj8tOwzAQRfdI/IM1SOyo3fRBGuJUFWrLstBGXbuxSSLisRW7afh7&#10;hhXs5mqO7pzJ16Pt2GD60DqUMJ0IYAYrp1usJZSn3VMKLESFWnUOjYRvE2Bd3N/lKtPuhh9mOMaa&#10;UQmGTEloYvQZ56FqjFVh4rxB2n263qpIsa+57tWNym3HEyGW3KoW6UKjvHltTPV1vFoJPvr981t/&#10;eN9sd4Moz/syaeutlI8P4+YFWDRj/IPhV5/UoSCni7uiDqyjPJ+tCJUwmwsaiFil6QLYRcJimUyB&#10;Fzn//0PxAwAA//8DAFBLAQItABQABgAIAAAAIQC2gziS/gAAAOEBAAATAAAAAAAAAAAAAAAAAAAA&#10;AABbQ29udGVudF9UeXBlc10ueG1sUEsBAi0AFAAGAAgAAAAhADj9If/WAAAAlAEAAAsAAAAAAAAA&#10;AAAAAAAALwEAAF9yZWxzLy5yZWxzUEsBAi0AFAAGAAgAAAAhALYPG7/+AQAA1QMAAA4AAAAAAAAA&#10;AAAAAAAALgIAAGRycy9lMm9Eb2MueG1sUEsBAi0AFAAGAAgAAAAhAKbFuDfgAAAACwEAAA8AAAAA&#10;AAAAAAAAAAAAWAQAAGRycy9kb3ducmV2LnhtbFBLBQYAAAAABAAEAPMAAABlBQAAAAA=&#10;" filled="f" stroked="f">
                    <v:textbox style="mso-fit-shape-to-text:t">
                      <w:txbxContent>
                        <w:p w14:paraId="1B099851" w14:textId="77777777" w:rsidR="00660854" w:rsidRPr="00323CE9" w:rsidRDefault="00660854" w:rsidP="00660854">
                          <w:pPr>
                            <w:rPr>
                              <w:b/>
                              <w:bCs/>
                              <w:color w:val="156082"/>
                              <w:sz w:val="104"/>
                              <w:szCs w:val="104"/>
                            </w:rPr>
                          </w:pPr>
                          <w:r w:rsidRPr="00323CE9">
                            <w:rPr>
                              <w:b/>
                              <w:bCs/>
                              <w:color w:val="156082"/>
                              <w:sz w:val="104"/>
                              <w:szCs w:val="104"/>
                            </w:rPr>
                            <w:t>WV Risk Explorer</w:t>
                          </w:r>
                        </w:p>
                      </w:txbxContent>
                    </v:textbox>
                    <w10:wrap type="square" anchorx="margin"/>
                  </v:shape>
                </w:pict>
              </mc:Fallback>
            </mc:AlternateContent>
          </w:r>
          <w:r w:rsidR="00660854">
            <w:rPr>
              <w:noProof/>
            </w:rPr>
            <mc:AlternateContent>
              <mc:Choice Requires="wps">
                <w:drawing>
                  <wp:anchor distT="45720" distB="45720" distL="114300" distR="114300" simplePos="0" relativeHeight="251664384" behindDoc="0" locked="0" layoutInCell="1" allowOverlap="1" wp14:anchorId="5300C0AC" wp14:editId="2E8C52A0">
                    <wp:simplePos x="0" y="0"/>
                    <wp:positionH relativeFrom="margin">
                      <wp:posOffset>4694555</wp:posOffset>
                    </wp:positionH>
                    <wp:positionV relativeFrom="paragraph">
                      <wp:posOffset>7437755</wp:posOffset>
                    </wp:positionV>
                    <wp:extent cx="1910080" cy="1404620"/>
                    <wp:effectExtent l="0" t="0" r="0" b="0"/>
                    <wp:wrapSquare wrapText="bothSides"/>
                    <wp:docPr id="9663756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1404620"/>
                            </a:xfrm>
                            <a:prstGeom prst="rect">
                              <a:avLst/>
                            </a:prstGeom>
                            <a:noFill/>
                            <a:ln w="9525">
                              <a:noFill/>
                              <a:miter lim="800000"/>
                              <a:headEnd/>
                              <a:tailEnd/>
                            </a:ln>
                          </wps:spPr>
                          <wps:txbx>
                            <w:txbxContent>
                              <w:p w14:paraId="7B71AD77" w14:textId="58A7B177" w:rsidR="00660854" w:rsidRPr="00FE1D7A" w:rsidRDefault="00D45CEE" w:rsidP="00660854">
                                <w:pPr>
                                  <w:rPr>
                                    <w:b/>
                                    <w:bCs/>
                                    <w:color w:val="2E74B5"/>
                                    <w:sz w:val="36"/>
                                    <w:szCs w:val="36"/>
                                  </w:rPr>
                                </w:pPr>
                                <w:r>
                                  <w:rPr>
                                    <w:b/>
                                    <w:bCs/>
                                    <w:color w:val="2E74B5"/>
                                    <w:sz w:val="36"/>
                                    <w:szCs w:val="36"/>
                                  </w:rPr>
                                  <w:t>December</w:t>
                                </w:r>
                                <w:r w:rsidR="00660854" w:rsidRPr="00FE1D7A">
                                  <w:rPr>
                                    <w:b/>
                                    <w:bCs/>
                                    <w:color w:val="2E74B5"/>
                                    <w:sz w:val="36"/>
                                    <w:szCs w:val="36"/>
                                  </w:rPr>
                                  <w:t xml:space="preserv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00C0AC" id="_x0000_s1029" type="#_x0000_t202" style="position:absolute;margin-left:369.65pt;margin-top:585.65pt;width:150.4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iZ/gEAANUDAAAOAAAAZHJzL2Uyb0RvYy54bWysU11v2yAUfZ+0/4B4X2xnSZdYIVXXLtOk&#10;7kNq9wMIxjEacBmQ2Nmv7wWnabS+TfMDAl/uufece1hdD0aTg/RBgWW0mpSUSCugUXbH6M/HzbsF&#10;JSFy23ANVjJ6lIFer9++WfWullPoQDfSEwSxoe4do12Mri6KIDppeJiAkxaDLXjDIx79rmg87xHd&#10;6GJalldFD75xHoQMAf/ejUG6zvhtK0X83rZBRqIZxd5iXn1et2kt1ite7zx3nRKnNvg/dGG4slj0&#10;DHXHIyd7r15BGSU8BGjjRIApoG2VkJkDsqnKv9g8dNzJzAXFCe4sU/h/sOLb4cH98CQOH2HAAWYS&#10;wd2D+BWIhduO25288R76TvIGC1dJsqJ3oT6lJqlDHRLItv8KDQ6Z7yNkoKH1JqmCPAmi4wCOZ9Hl&#10;EIlIJZdVWS4wJDBWzcrZ1TSPpeD1c7rzIX6WYEjaMOpxqhmeH+5DTO3w+vlKqmZho7TOk9WW9Iwu&#10;59N5TriIGBXReFoZRhdl+kYrJJafbJOTI1d63GMBbU+0E9ORcxy2A1ENo+9TblJhC80RdfAw+gzf&#10;BW468H8o6dFjjIbfe+4lJfqLRS2X1WyWTJkPs/kHJE78ZWR7GeFWIBSjkZJxexuzkRPl4G5Q843K&#10;arx0cmoZvZNFOvk8mfPynG+9vMb1EwAAAP//AwBQSwMEFAAGAAgAAAAhAKQVtGvhAAAADgEAAA8A&#10;AABkcnMvZG93bnJldi54bWxMj8FOwzAQRO9I/IO1SNyonQQIDXGqCrXlWCgRZzc2SUS8jmw3DX/P&#10;9gS3Wc3T7Ey5mu3AJuND71BCshDADDZO99hKqD+2d0/AQlSo1eDQSPgxAVbV9VWpCu3O+G6mQ2wZ&#10;hWAolIQuxrHgPDSdsSos3GiQvC/nrYp0+pZrr84UbgeeCvHIreqRPnRqNC+dab4PJythjOMuf/X7&#10;t/VmO4n6c1enfbuR8vZmXj8Di2aOfzBc6lN1qKjT0Z1QBzZIyLNlRigZSZ6QuiDiXiTAjqSyZfoA&#10;vCr5/xnVLwAAAP//AwBQSwECLQAUAAYACAAAACEAtoM4kv4AAADhAQAAEwAAAAAAAAAAAAAAAAAA&#10;AAAAW0NvbnRlbnRfVHlwZXNdLnhtbFBLAQItABQABgAIAAAAIQA4/SH/1gAAAJQBAAALAAAAAAAA&#10;AAAAAAAAAC8BAABfcmVscy8ucmVsc1BLAQItABQABgAIAAAAIQCfKdiZ/gEAANUDAAAOAAAAAAAA&#10;AAAAAAAAAC4CAABkcnMvZTJvRG9jLnhtbFBLAQItABQABgAIAAAAIQCkFbRr4QAAAA4BAAAPAAAA&#10;AAAAAAAAAAAAAFgEAABkcnMvZG93bnJldi54bWxQSwUGAAAAAAQABADzAAAAZgUAAAAA&#10;" filled="f" stroked="f">
                    <v:textbox style="mso-fit-shape-to-text:t">
                      <w:txbxContent>
                        <w:p w14:paraId="7B71AD77" w14:textId="58A7B177" w:rsidR="00660854" w:rsidRPr="00FE1D7A" w:rsidRDefault="00D45CEE" w:rsidP="00660854">
                          <w:pPr>
                            <w:rPr>
                              <w:b/>
                              <w:bCs/>
                              <w:color w:val="2E74B5"/>
                              <w:sz w:val="36"/>
                              <w:szCs w:val="36"/>
                            </w:rPr>
                          </w:pPr>
                          <w:r>
                            <w:rPr>
                              <w:b/>
                              <w:bCs/>
                              <w:color w:val="2E74B5"/>
                              <w:sz w:val="36"/>
                              <w:szCs w:val="36"/>
                            </w:rPr>
                            <w:t>December</w:t>
                          </w:r>
                          <w:r w:rsidR="00660854" w:rsidRPr="00FE1D7A">
                            <w:rPr>
                              <w:b/>
                              <w:bCs/>
                              <w:color w:val="2E74B5"/>
                              <w:sz w:val="36"/>
                              <w:szCs w:val="36"/>
                            </w:rPr>
                            <w:t xml:space="preserve"> 2024</w:t>
                          </w:r>
                        </w:p>
                      </w:txbxContent>
                    </v:textbox>
                    <w10:wrap type="square" anchorx="margin"/>
                  </v:shape>
                </w:pict>
              </mc:Fallback>
            </mc:AlternateContent>
          </w:r>
          <w:r w:rsidR="00660854">
            <w:rPr>
              <w:noProof/>
            </w:rPr>
            <mc:AlternateContent>
              <mc:Choice Requires="wps">
                <w:drawing>
                  <wp:anchor distT="0" distB="0" distL="114300" distR="114300" simplePos="0" relativeHeight="251661312" behindDoc="0" locked="0" layoutInCell="1" allowOverlap="1" wp14:anchorId="7B6262F1" wp14:editId="1DC2C6EC">
                    <wp:simplePos x="0" y="0"/>
                    <wp:positionH relativeFrom="page">
                      <wp:posOffset>1277620</wp:posOffset>
                    </wp:positionH>
                    <wp:positionV relativeFrom="paragraph">
                      <wp:posOffset>3192145</wp:posOffset>
                    </wp:positionV>
                    <wp:extent cx="6304280" cy="1268730"/>
                    <wp:effectExtent l="0" t="0" r="0" b="0"/>
                    <wp:wrapThrough wrapText="bothSides">
                      <wp:wrapPolygon edited="0">
                        <wp:start x="196" y="0"/>
                        <wp:lineTo x="196" y="21081"/>
                        <wp:lineTo x="21343" y="21081"/>
                        <wp:lineTo x="21343" y="0"/>
                        <wp:lineTo x="196" y="0"/>
                      </wp:wrapPolygon>
                    </wp:wrapThrough>
                    <wp:docPr id="8768245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1268730"/>
                            </a:xfrm>
                            <a:prstGeom prst="rect">
                              <a:avLst/>
                            </a:prstGeom>
                            <a:noFill/>
                            <a:ln w="9525">
                              <a:noFill/>
                              <a:miter lim="800000"/>
                              <a:headEnd/>
                              <a:tailEnd/>
                            </a:ln>
                          </wps:spPr>
                          <wps:txbx>
                            <w:txbxContent>
                              <w:p w14:paraId="39425677" w14:textId="77777777" w:rsidR="00660854" w:rsidRPr="00581955" w:rsidRDefault="00660854" w:rsidP="00660854">
                                <w:pPr>
                                  <w:spacing w:after="0" w:line="240" w:lineRule="auto"/>
                                  <w:ind w:left="100"/>
                                  <w:rPr>
                                    <w:rFonts w:cs="Calibri"/>
                                    <w:b/>
                                    <w:bCs/>
                                    <w:color w:val="156082"/>
                                    <w:sz w:val="70"/>
                                    <w:szCs w:val="70"/>
                                  </w:rPr>
                                </w:pPr>
                                <w:r w:rsidRPr="00581955">
                                  <w:rPr>
                                    <w:rFonts w:cs="Calibri"/>
                                    <w:b/>
                                    <w:bCs/>
                                    <w:color w:val="156082"/>
                                    <w:sz w:val="70"/>
                                    <w:szCs w:val="70"/>
                                  </w:rPr>
                                  <w:t>Localized Risk Assessment Tools</w:t>
                                </w:r>
                              </w:p>
                              <w:p w14:paraId="40FBD4B8" w14:textId="77777777" w:rsidR="00660854" w:rsidRPr="00323CE9" w:rsidRDefault="00660854" w:rsidP="00660854">
                                <w:pPr>
                                  <w:spacing w:after="0" w:line="240" w:lineRule="auto"/>
                                  <w:ind w:left="100"/>
                                  <w:jc w:val="center"/>
                                  <w:rPr>
                                    <w:rFonts w:cs="Calibri"/>
                                    <w:b/>
                                    <w:bCs/>
                                    <w:color w:val="156082"/>
                                    <w:sz w:val="52"/>
                                    <w:szCs w:val="52"/>
                                  </w:rPr>
                                </w:pPr>
                                <w:r w:rsidRPr="00323CE9">
                                  <w:rPr>
                                    <w:rFonts w:cs="Calibri"/>
                                    <w:b/>
                                    <w:bCs/>
                                    <w:color w:val="156082"/>
                                    <w:sz w:val="52"/>
                                    <w:szCs w:val="52"/>
                                  </w:rPr>
                                  <w:t>for Analysis &amp; Visualization</w:t>
                                </w:r>
                              </w:p>
                              <w:p w14:paraId="181C673F" w14:textId="77777777" w:rsidR="00660854" w:rsidRPr="00A94880" w:rsidRDefault="00660854" w:rsidP="00660854">
                                <w:pPr>
                                  <w:spacing w:before="284"/>
                                  <w:ind w:left="100"/>
                                  <w:rPr>
                                    <w:rFonts w:cs="Calibri"/>
                                    <w:b/>
                                    <w:bCs/>
                                    <w:color w:val="156082"/>
                                    <w:sz w:val="36"/>
                                    <w:szCs w:val="36"/>
                                  </w:rPr>
                                </w:pPr>
                              </w:p>
                              <w:p w14:paraId="14B18B8B" w14:textId="77777777" w:rsidR="00660854" w:rsidRPr="00A94880" w:rsidRDefault="00660854" w:rsidP="00660854">
                                <w:pPr>
                                  <w:rPr>
                                    <w:rFonts w:cs="Calibri"/>
                                    <w:b/>
                                    <w:bCs/>
                                    <w:color w:val="156082"/>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262F1" id="_x0000_s1030" type="#_x0000_t202" style="position:absolute;margin-left:100.6pt;margin-top:251.35pt;width:496.4pt;height:99.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Qf/gEAANUDAAAOAAAAZHJzL2Uyb0RvYy54bWysU11v2yAUfZ+0/4B4X+y4SZpaIVXXrtOk&#10;7kPq9gMIxjEacBmQ2Nmv7wWnabS9VfUD4nJ9D/ece1hdD0aTvfRBgWV0OikpkVZAo+yW0V8/7z8s&#10;KQmR24ZrsJLRgwz0ev3+3ap3taygA91ITxDEhrp3jHYxurooguik4WECTlpMtuANjxj6bdF43iO6&#10;0UVVlouiB984D0KGgKd3Y5KuM37bShG/t22QkWhGsbeYV5/XTVqL9YrXW89dp8SxDf6KLgxXFi89&#10;Qd3xyMnOq/+gjBIeArRxIsAU0LZKyMwB2UzLf9g8dtzJzAXFCe4kU3g7WPFt/+h+eBKHjzDgADOJ&#10;4B5A/A7Ewm3H7VbeeA99J3mDF0+TZEXvQn0sTVKHOiSQTf8VGhwy30XIQEPrTVIFeRJExwEcTqLL&#10;IRKBh4uLclYtMSUwN60Wy8uLPJaC18/lzof4WYIhacOox6lmeL5/CDG1w+vnX9JtFu6V1nmy2pKe&#10;0at5Nc8FZxmjIhpPK8PoskzfaIXE8pNtcnHkSo97vEDbI+3EdOQch81AVMPoLNUmFTbQHFAHD6PP&#10;8F3gpgP/l5IePcZo+LPjXlKiv1jU8mo6myVT5mA2v6ww8OeZzXmGW4FQjEZKxu1tzEYeKd+g5q3K&#10;arx0cmwZvZNFOvo8mfM8zn+9vMb1EwAAAP//AwBQSwMEFAAGAAgAAAAhAGUMXpHfAAAADAEAAA8A&#10;AABkcnMvZG93bnJldi54bWxMj8tOwzAQRfdI/IM1SOyoHauhNGRSIRBbEOUhsXPjaRIRj6PYbcLf&#10;467ocjRH955bbmbXiyONofOMkC0UCOLa244bhI/355s7ECEatqb3TAi/FGBTXV6UprB+4jc6bmMj&#10;UgiHwiC0MQ6FlKFuyZmw8ANx+u396ExM59hIO5ophbteaqVupTMdp4bWDPTYUv2zPTiEz5f999dS&#10;vTZPLh8mPyvJbi0Rr6/mh3sQkeb4D8NJP6lDlZx2/sA2iB5Bq0wnFCFXegXiRGTrZZq3Q1gpnYOs&#10;Snk+ovoDAAD//wMAUEsBAi0AFAAGAAgAAAAhALaDOJL+AAAA4QEAABMAAAAAAAAAAAAAAAAAAAAA&#10;AFtDb250ZW50X1R5cGVzXS54bWxQSwECLQAUAAYACAAAACEAOP0h/9YAAACUAQAACwAAAAAAAAAA&#10;AAAAAAAvAQAAX3JlbHMvLnJlbHNQSwECLQAUAAYACAAAACEA4bG0H/4BAADVAwAADgAAAAAAAAAA&#10;AAAAAAAuAgAAZHJzL2Uyb0RvYy54bWxQSwECLQAUAAYACAAAACEAZQxekd8AAAAMAQAADwAAAAAA&#10;AAAAAAAAAABYBAAAZHJzL2Rvd25yZXYueG1sUEsFBgAAAAAEAAQA8wAAAGQFAAAAAA==&#10;" filled="f" stroked="f">
                    <v:textbox>
                      <w:txbxContent>
                        <w:p w14:paraId="39425677" w14:textId="77777777" w:rsidR="00660854" w:rsidRPr="00581955" w:rsidRDefault="00660854" w:rsidP="00660854">
                          <w:pPr>
                            <w:spacing w:after="0" w:line="240" w:lineRule="auto"/>
                            <w:ind w:left="100"/>
                            <w:rPr>
                              <w:rFonts w:cs="Calibri"/>
                              <w:b/>
                              <w:bCs/>
                              <w:color w:val="156082"/>
                              <w:sz w:val="70"/>
                              <w:szCs w:val="70"/>
                            </w:rPr>
                          </w:pPr>
                          <w:r w:rsidRPr="00581955">
                            <w:rPr>
                              <w:rFonts w:cs="Calibri"/>
                              <w:b/>
                              <w:bCs/>
                              <w:color w:val="156082"/>
                              <w:sz w:val="70"/>
                              <w:szCs w:val="70"/>
                            </w:rPr>
                            <w:t>Localized Risk Assessment Tools</w:t>
                          </w:r>
                        </w:p>
                        <w:p w14:paraId="40FBD4B8" w14:textId="77777777" w:rsidR="00660854" w:rsidRPr="00323CE9" w:rsidRDefault="00660854" w:rsidP="00660854">
                          <w:pPr>
                            <w:spacing w:after="0" w:line="240" w:lineRule="auto"/>
                            <w:ind w:left="100"/>
                            <w:jc w:val="center"/>
                            <w:rPr>
                              <w:rFonts w:cs="Calibri"/>
                              <w:b/>
                              <w:bCs/>
                              <w:color w:val="156082"/>
                              <w:sz w:val="52"/>
                              <w:szCs w:val="52"/>
                            </w:rPr>
                          </w:pPr>
                          <w:r w:rsidRPr="00323CE9">
                            <w:rPr>
                              <w:rFonts w:cs="Calibri"/>
                              <w:b/>
                              <w:bCs/>
                              <w:color w:val="156082"/>
                              <w:sz w:val="52"/>
                              <w:szCs w:val="52"/>
                            </w:rPr>
                            <w:t>for Analysis &amp; Visualization</w:t>
                          </w:r>
                        </w:p>
                        <w:p w14:paraId="181C673F" w14:textId="77777777" w:rsidR="00660854" w:rsidRPr="00A94880" w:rsidRDefault="00660854" w:rsidP="00660854">
                          <w:pPr>
                            <w:spacing w:before="284"/>
                            <w:ind w:left="100"/>
                            <w:rPr>
                              <w:rFonts w:cs="Calibri"/>
                              <w:b/>
                              <w:bCs/>
                              <w:color w:val="156082"/>
                              <w:sz w:val="36"/>
                              <w:szCs w:val="36"/>
                            </w:rPr>
                          </w:pPr>
                        </w:p>
                        <w:p w14:paraId="14B18B8B" w14:textId="77777777" w:rsidR="00660854" w:rsidRPr="00A94880" w:rsidRDefault="00660854" w:rsidP="00660854">
                          <w:pPr>
                            <w:rPr>
                              <w:rFonts w:cs="Calibri"/>
                              <w:b/>
                              <w:bCs/>
                              <w:color w:val="156082"/>
                              <w:sz w:val="36"/>
                              <w:szCs w:val="36"/>
                            </w:rPr>
                          </w:pPr>
                        </w:p>
                      </w:txbxContent>
                    </v:textbox>
                    <w10:wrap type="through" anchorx="page"/>
                  </v:shape>
                </w:pict>
              </mc:Fallback>
            </mc:AlternateContent>
          </w:r>
          <w:r w:rsidR="001F746A">
            <w:rPr>
              <w:b/>
              <w:color w:val="D22036"/>
              <w:sz w:val="28"/>
            </w:rPr>
            <w:br w:type="page"/>
          </w:r>
        </w:p>
      </w:sdtContent>
    </w:sdt>
    <w:p w14:paraId="78FFF2FB" w14:textId="77777777" w:rsidR="008E31C8" w:rsidRDefault="008E31C8" w:rsidP="008E31C8">
      <w:pPr>
        <w:pStyle w:val="BodyText"/>
        <w:spacing w:before="100"/>
        <w:ind w:left="3299" w:right="3300"/>
        <w:jc w:val="center"/>
      </w:pPr>
    </w:p>
    <w:p w14:paraId="02550AC5" w14:textId="77777777" w:rsidR="008E31C8" w:rsidRDefault="008E31C8" w:rsidP="008E31C8">
      <w:pPr>
        <w:pStyle w:val="BodyText"/>
        <w:spacing w:before="100"/>
        <w:ind w:left="3299" w:right="3300"/>
        <w:jc w:val="center"/>
      </w:pPr>
    </w:p>
    <w:p w14:paraId="51DF5CB6" w14:textId="77777777" w:rsidR="008E31C8" w:rsidRDefault="008E31C8" w:rsidP="008E31C8">
      <w:pPr>
        <w:pStyle w:val="BodyText"/>
        <w:spacing w:before="100"/>
        <w:ind w:left="3299" w:right="3300"/>
        <w:jc w:val="center"/>
      </w:pPr>
    </w:p>
    <w:p w14:paraId="427BB2BA" w14:textId="77777777" w:rsidR="008E31C8" w:rsidRDefault="008E31C8" w:rsidP="008E31C8">
      <w:pPr>
        <w:pStyle w:val="BodyText"/>
        <w:spacing w:before="100"/>
        <w:ind w:left="3299" w:right="3300"/>
        <w:jc w:val="center"/>
      </w:pPr>
    </w:p>
    <w:p w14:paraId="55852BB2" w14:textId="77777777" w:rsidR="008E31C8" w:rsidRDefault="008E31C8" w:rsidP="008E31C8">
      <w:pPr>
        <w:pStyle w:val="BodyText"/>
        <w:spacing w:before="100"/>
        <w:ind w:left="3299" w:right="3300"/>
        <w:jc w:val="center"/>
      </w:pPr>
    </w:p>
    <w:p w14:paraId="64DB12EF" w14:textId="77777777" w:rsidR="008E31C8" w:rsidRDefault="008E31C8" w:rsidP="008E31C8">
      <w:pPr>
        <w:pStyle w:val="BodyText"/>
        <w:spacing w:before="100"/>
        <w:ind w:left="3299" w:right="3300"/>
        <w:jc w:val="center"/>
      </w:pPr>
    </w:p>
    <w:p w14:paraId="12BF4860" w14:textId="77777777" w:rsidR="008E31C8" w:rsidRDefault="008E31C8" w:rsidP="008E31C8">
      <w:pPr>
        <w:pStyle w:val="BodyText"/>
        <w:spacing w:before="100"/>
        <w:ind w:left="3299" w:right="3300"/>
        <w:jc w:val="center"/>
      </w:pPr>
    </w:p>
    <w:p w14:paraId="24B1B028" w14:textId="77777777" w:rsidR="008E31C8" w:rsidRDefault="008E31C8" w:rsidP="008E31C8">
      <w:pPr>
        <w:pStyle w:val="BodyText"/>
        <w:spacing w:before="100"/>
        <w:ind w:left="3299" w:right="3300"/>
        <w:jc w:val="center"/>
      </w:pPr>
    </w:p>
    <w:p w14:paraId="0AF27C23" w14:textId="77777777" w:rsidR="008E31C8" w:rsidRDefault="008E31C8" w:rsidP="008E31C8">
      <w:pPr>
        <w:pStyle w:val="BodyText"/>
        <w:spacing w:before="100"/>
        <w:ind w:left="3299" w:right="3300"/>
        <w:jc w:val="center"/>
      </w:pPr>
    </w:p>
    <w:p w14:paraId="3C0CF421" w14:textId="77777777" w:rsidR="008E31C8" w:rsidRDefault="008E31C8" w:rsidP="008E31C8">
      <w:pPr>
        <w:pStyle w:val="BodyText"/>
        <w:spacing w:before="100"/>
        <w:ind w:left="3299" w:right="3300"/>
        <w:jc w:val="center"/>
      </w:pPr>
    </w:p>
    <w:p w14:paraId="56403342" w14:textId="77777777" w:rsidR="008E31C8" w:rsidRDefault="008E31C8" w:rsidP="008E31C8">
      <w:pPr>
        <w:pStyle w:val="BodyText"/>
        <w:spacing w:before="100"/>
        <w:ind w:left="3299" w:right="3300"/>
        <w:jc w:val="center"/>
      </w:pPr>
    </w:p>
    <w:p w14:paraId="7D2FDBBC" w14:textId="77777777" w:rsidR="008E31C8" w:rsidRDefault="008E31C8" w:rsidP="008E31C8">
      <w:pPr>
        <w:pStyle w:val="BodyText"/>
        <w:spacing w:before="100"/>
        <w:ind w:left="3299" w:right="3300"/>
        <w:jc w:val="center"/>
      </w:pPr>
    </w:p>
    <w:p w14:paraId="16979503" w14:textId="77777777" w:rsidR="008E31C8" w:rsidRDefault="008E31C8" w:rsidP="008E31C8">
      <w:pPr>
        <w:pStyle w:val="BodyText"/>
        <w:spacing w:before="100"/>
        <w:ind w:left="3299" w:right="3300"/>
        <w:jc w:val="center"/>
      </w:pPr>
    </w:p>
    <w:p w14:paraId="36A8D3C9" w14:textId="77777777" w:rsidR="008E31C8" w:rsidRDefault="008E31C8" w:rsidP="008E31C8">
      <w:pPr>
        <w:pStyle w:val="BodyText"/>
        <w:spacing w:before="100"/>
        <w:ind w:left="3299" w:right="3300"/>
        <w:jc w:val="center"/>
      </w:pPr>
    </w:p>
    <w:p w14:paraId="52C11131" w14:textId="77777777" w:rsidR="008E31C8" w:rsidRPr="0049203C" w:rsidRDefault="008E31C8" w:rsidP="008E31C8">
      <w:pPr>
        <w:pStyle w:val="BodyText"/>
        <w:spacing w:before="100"/>
        <w:ind w:left="3299" w:right="3300"/>
        <w:jc w:val="center"/>
        <w:rPr>
          <w:rFonts w:ascii="Calibri" w:hAnsi="Calibri" w:cs="Calibri"/>
        </w:rPr>
      </w:pPr>
    </w:p>
    <w:p w14:paraId="30F9FC50" w14:textId="419D3D75" w:rsidR="008E31C8" w:rsidRPr="0049203C" w:rsidRDefault="008E31C8" w:rsidP="008E31C8">
      <w:pPr>
        <w:pStyle w:val="BodyText"/>
        <w:spacing w:before="100"/>
        <w:ind w:left="3299" w:right="3300"/>
        <w:jc w:val="center"/>
        <w:rPr>
          <w:rFonts w:ascii="Calibri" w:hAnsi="Calibri" w:cs="Calibri"/>
        </w:rPr>
      </w:pPr>
      <w:r w:rsidRPr="0049203C">
        <w:rPr>
          <w:rFonts w:ascii="Calibri" w:hAnsi="Calibri" w:cs="Calibri"/>
        </w:rPr>
        <w:t>This page intentionally left blank</w:t>
      </w:r>
    </w:p>
    <w:p w14:paraId="160516F2" w14:textId="77777777" w:rsidR="008E31C8" w:rsidRDefault="008E31C8"/>
    <w:p w14:paraId="35673387" w14:textId="77777777" w:rsidR="008E31C8" w:rsidRDefault="008E31C8"/>
    <w:p w14:paraId="1F86FCE6" w14:textId="77777777" w:rsidR="008E31C8" w:rsidRDefault="008E31C8">
      <w:pPr>
        <w:sectPr w:rsidR="008E31C8" w:rsidSect="001F746A">
          <w:footerReference w:type="default" r:id="rId11"/>
          <w:footerReference w:type="first" r:id="rId12"/>
          <w:pgSz w:w="12240" w:h="15840"/>
          <w:pgMar w:top="1440" w:right="1350" w:bottom="1440" w:left="1440" w:header="720" w:footer="720" w:gutter="0"/>
          <w:pgNumType w:start="0"/>
          <w:cols w:space="720"/>
          <w:titlePg/>
          <w:docGrid w:linePitch="360"/>
        </w:sectPr>
      </w:pPr>
    </w:p>
    <w:p w14:paraId="7ACD1080" w14:textId="13E249F0" w:rsidR="00897397" w:rsidRDefault="00897397" w:rsidP="00897397">
      <w:pPr>
        <w:jc w:val="center"/>
        <w:rPr>
          <w:b/>
          <w:sz w:val="28"/>
        </w:rPr>
      </w:pPr>
      <w:r w:rsidRPr="00897397">
        <w:rPr>
          <w:b/>
          <w:color w:val="D22036"/>
          <w:sz w:val="28"/>
        </w:rPr>
        <w:lastRenderedPageBreak/>
        <w:t>D-R-A-F-T</w:t>
      </w:r>
      <w:r>
        <w:rPr>
          <w:b/>
          <w:sz w:val="28"/>
        </w:rPr>
        <w:br/>
      </w:r>
    </w:p>
    <w:p w14:paraId="6BB27D7E" w14:textId="2A6EA712" w:rsidR="00C14218" w:rsidRDefault="00D03668">
      <w:r>
        <w:rPr>
          <w:b/>
          <w:color w:val="0A2F41" w:themeColor="accent1" w:themeShade="80"/>
          <w:sz w:val="32"/>
          <w:szCs w:val="24"/>
        </w:rPr>
        <w:t xml:space="preserve">Technical </w:t>
      </w:r>
      <w:r w:rsidR="00454279" w:rsidRPr="00897397">
        <w:rPr>
          <w:b/>
          <w:color w:val="0A2F41" w:themeColor="accent1" w:themeShade="80"/>
          <w:sz w:val="32"/>
          <w:szCs w:val="24"/>
        </w:rPr>
        <w:t>Documentation</w:t>
      </w:r>
      <w:r w:rsidR="0049203C">
        <w:rPr>
          <w:b/>
          <w:color w:val="0A2F41" w:themeColor="accent1" w:themeShade="80"/>
          <w:sz w:val="32"/>
          <w:szCs w:val="24"/>
        </w:rPr>
        <w:t xml:space="preserve"> for </w:t>
      </w:r>
      <w:r w:rsidR="0049203C" w:rsidRPr="00897397">
        <w:rPr>
          <w:b/>
          <w:color w:val="0A2F41" w:themeColor="accent1" w:themeShade="80"/>
          <w:sz w:val="32"/>
          <w:szCs w:val="24"/>
        </w:rPr>
        <w:t>WV Flood Risk Explorer</w:t>
      </w:r>
      <w:r w:rsidR="00454279" w:rsidRPr="00454279">
        <w:rPr>
          <w:sz w:val="28"/>
        </w:rPr>
        <w:t xml:space="preserve"> </w:t>
      </w:r>
      <w:r w:rsidR="00454279">
        <w:br/>
      </w:r>
    </w:p>
    <w:p w14:paraId="383DA9E2" w14:textId="77777777" w:rsidR="00C14218" w:rsidRDefault="00C14218"/>
    <w:sdt>
      <w:sdtPr>
        <w:rPr>
          <w:rFonts w:ascii="Calibri" w:eastAsiaTheme="minorHAnsi" w:hAnsi="Calibri" w:cstheme="minorBidi"/>
          <w:color w:val="auto"/>
          <w:kern w:val="2"/>
          <w:sz w:val="22"/>
          <w:szCs w:val="22"/>
          <w14:ligatures w14:val="standardContextual"/>
        </w:rPr>
        <w:id w:val="-188529627"/>
        <w:docPartObj>
          <w:docPartGallery w:val="Table of Contents"/>
          <w:docPartUnique/>
        </w:docPartObj>
      </w:sdtPr>
      <w:sdtEndPr>
        <w:rPr>
          <w:b/>
          <w:bCs/>
          <w:noProof/>
        </w:rPr>
      </w:sdtEndPr>
      <w:sdtContent>
        <w:p w14:paraId="31BCB2E7" w14:textId="23A7E0A7" w:rsidR="00C14218" w:rsidRDefault="00C14218">
          <w:pPr>
            <w:pStyle w:val="TOCHeading"/>
          </w:pPr>
          <w:r>
            <w:t>Contents</w:t>
          </w:r>
        </w:p>
        <w:p w14:paraId="3D4DAE16" w14:textId="0D785133" w:rsidR="00450BA3" w:rsidRDefault="00C14218">
          <w:pPr>
            <w:pStyle w:val="TOC1"/>
            <w:tabs>
              <w:tab w:val="right" w:leader="dot" w:pos="9440"/>
            </w:tabs>
            <w:rPr>
              <w:rFonts w:asciiTheme="minorHAnsi" w:eastAsiaTheme="minorEastAsia" w:hAnsiTheme="minorHAnsi"/>
              <w:noProof/>
              <w:sz w:val="24"/>
              <w:szCs w:val="24"/>
            </w:rPr>
          </w:pPr>
          <w:r>
            <w:fldChar w:fldCharType="begin"/>
          </w:r>
          <w:r>
            <w:instrText xml:space="preserve"> TOC \o "1-3" \h \z \u </w:instrText>
          </w:r>
          <w:r>
            <w:fldChar w:fldCharType="separate"/>
          </w:r>
          <w:hyperlink w:anchor="_Toc183729506" w:history="1">
            <w:r w:rsidR="00450BA3" w:rsidRPr="004522E9">
              <w:rPr>
                <w:rStyle w:val="Hyperlink"/>
                <w:noProof/>
              </w:rPr>
              <w:t>INTRODUCTION</w:t>
            </w:r>
            <w:r w:rsidR="00450BA3">
              <w:rPr>
                <w:noProof/>
                <w:webHidden/>
              </w:rPr>
              <w:tab/>
            </w:r>
            <w:r w:rsidR="00450BA3">
              <w:rPr>
                <w:noProof/>
                <w:webHidden/>
              </w:rPr>
              <w:fldChar w:fldCharType="begin"/>
            </w:r>
            <w:r w:rsidR="00450BA3">
              <w:rPr>
                <w:noProof/>
                <w:webHidden/>
              </w:rPr>
              <w:instrText xml:space="preserve"> PAGEREF _Toc183729506 \h </w:instrText>
            </w:r>
            <w:r w:rsidR="00450BA3">
              <w:rPr>
                <w:noProof/>
                <w:webHidden/>
              </w:rPr>
            </w:r>
            <w:r w:rsidR="00450BA3">
              <w:rPr>
                <w:noProof/>
                <w:webHidden/>
              </w:rPr>
              <w:fldChar w:fldCharType="separate"/>
            </w:r>
            <w:r w:rsidR="00450BA3">
              <w:rPr>
                <w:noProof/>
                <w:webHidden/>
              </w:rPr>
              <w:t>1</w:t>
            </w:r>
            <w:r w:rsidR="00450BA3">
              <w:rPr>
                <w:noProof/>
                <w:webHidden/>
              </w:rPr>
              <w:fldChar w:fldCharType="end"/>
            </w:r>
          </w:hyperlink>
        </w:p>
        <w:p w14:paraId="681C5443" w14:textId="605E182B" w:rsidR="00450BA3" w:rsidRDefault="00450BA3">
          <w:pPr>
            <w:pStyle w:val="TOC1"/>
            <w:tabs>
              <w:tab w:val="right" w:leader="dot" w:pos="9440"/>
            </w:tabs>
            <w:rPr>
              <w:rFonts w:asciiTheme="minorHAnsi" w:eastAsiaTheme="minorEastAsia" w:hAnsiTheme="minorHAnsi"/>
              <w:noProof/>
              <w:sz w:val="24"/>
              <w:szCs w:val="24"/>
            </w:rPr>
          </w:pPr>
          <w:hyperlink w:anchor="_Toc183729507" w:history="1">
            <w:r w:rsidRPr="004522E9">
              <w:rPr>
                <w:rStyle w:val="Hyperlink"/>
                <w:noProof/>
              </w:rPr>
              <w:t>FLOOD RISK ASSESSMENT METHODLOGY</w:t>
            </w:r>
            <w:r>
              <w:rPr>
                <w:noProof/>
                <w:webHidden/>
              </w:rPr>
              <w:tab/>
            </w:r>
            <w:r>
              <w:rPr>
                <w:noProof/>
                <w:webHidden/>
              </w:rPr>
              <w:fldChar w:fldCharType="begin"/>
            </w:r>
            <w:r>
              <w:rPr>
                <w:noProof/>
                <w:webHidden/>
              </w:rPr>
              <w:instrText xml:space="preserve"> PAGEREF _Toc183729507 \h </w:instrText>
            </w:r>
            <w:r>
              <w:rPr>
                <w:noProof/>
                <w:webHidden/>
              </w:rPr>
            </w:r>
            <w:r>
              <w:rPr>
                <w:noProof/>
                <w:webHidden/>
              </w:rPr>
              <w:fldChar w:fldCharType="separate"/>
            </w:r>
            <w:r>
              <w:rPr>
                <w:noProof/>
                <w:webHidden/>
              </w:rPr>
              <w:t>2</w:t>
            </w:r>
            <w:r>
              <w:rPr>
                <w:noProof/>
                <w:webHidden/>
              </w:rPr>
              <w:fldChar w:fldCharType="end"/>
            </w:r>
          </w:hyperlink>
        </w:p>
        <w:p w14:paraId="21D9791D" w14:textId="0C1B57FD" w:rsidR="00450BA3" w:rsidRDefault="00450BA3">
          <w:pPr>
            <w:pStyle w:val="TOC1"/>
            <w:tabs>
              <w:tab w:val="right" w:leader="dot" w:pos="9440"/>
            </w:tabs>
            <w:rPr>
              <w:rFonts w:asciiTheme="minorHAnsi" w:eastAsiaTheme="minorEastAsia" w:hAnsiTheme="minorHAnsi"/>
              <w:noProof/>
              <w:sz w:val="24"/>
              <w:szCs w:val="24"/>
            </w:rPr>
          </w:pPr>
          <w:hyperlink w:anchor="_Toc183729508" w:history="1">
            <w:r w:rsidRPr="004522E9">
              <w:rPr>
                <w:rStyle w:val="Hyperlink"/>
                <w:noProof/>
              </w:rPr>
              <w:t>FLOOD RISK CATEGORIES AND INDICATORS</w:t>
            </w:r>
            <w:r>
              <w:rPr>
                <w:noProof/>
                <w:webHidden/>
              </w:rPr>
              <w:tab/>
            </w:r>
            <w:r>
              <w:rPr>
                <w:noProof/>
                <w:webHidden/>
              </w:rPr>
              <w:fldChar w:fldCharType="begin"/>
            </w:r>
            <w:r>
              <w:rPr>
                <w:noProof/>
                <w:webHidden/>
              </w:rPr>
              <w:instrText xml:space="preserve"> PAGEREF _Toc183729508 \h </w:instrText>
            </w:r>
            <w:r>
              <w:rPr>
                <w:noProof/>
                <w:webHidden/>
              </w:rPr>
            </w:r>
            <w:r>
              <w:rPr>
                <w:noProof/>
                <w:webHidden/>
              </w:rPr>
              <w:fldChar w:fldCharType="separate"/>
            </w:r>
            <w:r>
              <w:rPr>
                <w:noProof/>
                <w:webHidden/>
              </w:rPr>
              <w:t>5</w:t>
            </w:r>
            <w:r>
              <w:rPr>
                <w:noProof/>
                <w:webHidden/>
              </w:rPr>
              <w:fldChar w:fldCharType="end"/>
            </w:r>
          </w:hyperlink>
        </w:p>
        <w:p w14:paraId="2F082128" w14:textId="7ECA07D3" w:rsidR="00450BA3" w:rsidRDefault="00450BA3">
          <w:pPr>
            <w:pStyle w:val="TOC1"/>
            <w:tabs>
              <w:tab w:val="right" w:leader="dot" w:pos="9440"/>
            </w:tabs>
            <w:rPr>
              <w:rFonts w:asciiTheme="minorHAnsi" w:eastAsiaTheme="minorEastAsia" w:hAnsiTheme="minorHAnsi"/>
              <w:noProof/>
              <w:sz w:val="24"/>
              <w:szCs w:val="24"/>
            </w:rPr>
          </w:pPr>
          <w:hyperlink w:anchor="_Toc183729509" w:history="1">
            <w:r w:rsidRPr="004522E9">
              <w:rPr>
                <w:rStyle w:val="Hyperlink"/>
                <w:noProof/>
              </w:rPr>
              <w:t>RISK FACTORS: DESCRIPTION, RATIONALE, RECOMMENDATIONS, DATA SOURCES</w:t>
            </w:r>
            <w:r>
              <w:rPr>
                <w:noProof/>
                <w:webHidden/>
              </w:rPr>
              <w:tab/>
            </w:r>
            <w:r>
              <w:rPr>
                <w:noProof/>
                <w:webHidden/>
              </w:rPr>
              <w:fldChar w:fldCharType="begin"/>
            </w:r>
            <w:r>
              <w:rPr>
                <w:noProof/>
                <w:webHidden/>
              </w:rPr>
              <w:instrText xml:space="preserve"> PAGEREF _Toc183729509 \h </w:instrText>
            </w:r>
            <w:r>
              <w:rPr>
                <w:noProof/>
                <w:webHidden/>
              </w:rPr>
            </w:r>
            <w:r>
              <w:rPr>
                <w:noProof/>
                <w:webHidden/>
              </w:rPr>
              <w:fldChar w:fldCharType="separate"/>
            </w:r>
            <w:r>
              <w:rPr>
                <w:noProof/>
                <w:webHidden/>
              </w:rPr>
              <w:t>8</w:t>
            </w:r>
            <w:r>
              <w:rPr>
                <w:noProof/>
                <w:webHidden/>
              </w:rPr>
              <w:fldChar w:fldCharType="end"/>
            </w:r>
          </w:hyperlink>
        </w:p>
        <w:p w14:paraId="65ECCA47" w14:textId="0DCC8A9D" w:rsidR="00450BA3" w:rsidRDefault="00450BA3">
          <w:pPr>
            <w:pStyle w:val="TOC2"/>
            <w:tabs>
              <w:tab w:val="right" w:leader="dot" w:pos="9440"/>
            </w:tabs>
            <w:rPr>
              <w:rFonts w:asciiTheme="minorHAnsi" w:eastAsiaTheme="minorEastAsia" w:hAnsiTheme="minorHAnsi"/>
              <w:noProof/>
              <w:sz w:val="24"/>
              <w:szCs w:val="24"/>
            </w:rPr>
          </w:pPr>
          <w:hyperlink w:anchor="_Toc183729510" w:history="1">
            <w:r w:rsidRPr="004522E9">
              <w:rPr>
                <w:rStyle w:val="Hyperlink"/>
                <w:noProof/>
              </w:rPr>
              <w:t>Floodplain Area (Acres)</w:t>
            </w:r>
            <w:r>
              <w:rPr>
                <w:noProof/>
                <w:webHidden/>
              </w:rPr>
              <w:tab/>
            </w:r>
            <w:r>
              <w:rPr>
                <w:noProof/>
                <w:webHidden/>
              </w:rPr>
              <w:fldChar w:fldCharType="begin"/>
            </w:r>
            <w:r>
              <w:rPr>
                <w:noProof/>
                <w:webHidden/>
              </w:rPr>
              <w:instrText xml:space="preserve"> PAGEREF _Toc183729510 \h </w:instrText>
            </w:r>
            <w:r>
              <w:rPr>
                <w:noProof/>
                <w:webHidden/>
              </w:rPr>
            </w:r>
            <w:r>
              <w:rPr>
                <w:noProof/>
                <w:webHidden/>
              </w:rPr>
              <w:fldChar w:fldCharType="separate"/>
            </w:r>
            <w:r>
              <w:rPr>
                <w:noProof/>
                <w:webHidden/>
              </w:rPr>
              <w:t>8</w:t>
            </w:r>
            <w:r>
              <w:rPr>
                <w:noProof/>
                <w:webHidden/>
              </w:rPr>
              <w:fldChar w:fldCharType="end"/>
            </w:r>
          </w:hyperlink>
        </w:p>
        <w:p w14:paraId="48190253" w14:textId="1F128BF4" w:rsidR="00450BA3" w:rsidRDefault="00450BA3">
          <w:pPr>
            <w:pStyle w:val="TOC2"/>
            <w:tabs>
              <w:tab w:val="right" w:leader="dot" w:pos="9440"/>
            </w:tabs>
            <w:rPr>
              <w:rFonts w:asciiTheme="minorHAnsi" w:eastAsiaTheme="minorEastAsia" w:hAnsiTheme="minorHAnsi"/>
              <w:noProof/>
              <w:sz w:val="24"/>
              <w:szCs w:val="24"/>
            </w:rPr>
          </w:pPr>
          <w:hyperlink w:anchor="_Toc183729511" w:history="1">
            <w:r w:rsidRPr="004522E9">
              <w:rPr>
                <w:rStyle w:val="Hyperlink"/>
                <w:noProof/>
              </w:rPr>
              <w:t>Floodplain Area Ratio (%)</w:t>
            </w:r>
            <w:r>
              <w:rPr>
                <w:noProof/>
                <w:webHidden/>
              </w:rPr>
              <w:tab/>
            </w:r>
            <w:r>
              <w:rPr>
                <w:noProof/>
                <w:webHidden/>
              </w:rPr>
              <w:fldChar w:fldCharType="begin"/>
            </w:r>
            <w:r>
              <w:rPr>
                <w:noProof/>
                <w:webHidden/>
              </w:rPr>
              <w:instrText xml:space="preserve"> PAGEREF _Toc183729511 \h </w:instrText>
            </w:r>
            <w:r>
              <w:rPr>
                <w:noProof/>
                <w:webHidden/>
              </w:rPr>
            </w:r>
            <w:r>
              <w:rPr>
                <w:noProof/>
                <w:webHidden/>
              </w:rPr>
              <w:fldChar w:fldCharType="separate"/>
            </w:r>
            <w:r>
              <w:rPr>
                <w:noProof/>
                <w:webHidden/>
              </w:rPr>
              <w:t>8</w:t>
            </w:r>
            <w:r>
              <w:rPr>
                <w:noProof/>
                <w:webHidden/>
              </w:rPr>
              <w:fldChar w:fldCharType="end"/>
            </w:r>
          </w:hyperlink>
        </w:p>
        <w:p w14:paraId="027AFFA6" w14:textId="64C6027B" w:rsidR="00450BA3" w:rsidRDefault="00450BA3">
          <w:pPr>
            <w:pStyle w:val="TOC2"/>
            <w:tabs>
              <w:tab w:val="right" w:leader="dot" w:pos="9440"/>
            </w:tabs>
            <w:rPr>
              <w:rFonts w:asciiTheme="minorHAnsi" w:eastAsiaTheme="minorEastAsia" w:hAnsiTheme="minorHAnsi"/>
              <w:noProof/>
              <w:sz w:val="24"/>
              <w:szCs w:val="24"/>
            </w:rPr>
          </w:pPr>
          <w:hyperlink w:anchor="_Toc183729512" w:history="1">
            <w:r w:rsidRPr="004522E9">
              <w:rPr>
                <w:rStyle w:val="Hyperlink"/>
                <w:noProof/>
              </w:rPr>
              <w:t>Floodplain Length (Miles)</w:t>
            </w:r>
            <w:r>
              <w:rPr>
                <w:noProof/>
                <w:webHidden/>
              </w:rPr>
              <w:tab/>
            </w:r>
            <w:r>
              <w:rPr>
                <w:noProof/>
                <w:webHidden/>
              </w:rPr>
              <w:fldChar w:fldCharType="begin"/>
            </w:r>
            <w:r>
              <w:rPr>
                <w:noProof/>
                <w:webHidden/>
              </w:rPr>
              <w:instrText xml:space="preserve"> PAGEREF _Toc183729512 \h </w:instrText>
            </w:r>
            <w:r>
              <w:rPr>
                <w:noProof/>
                <w:webHidden/>
              </w:rPr>
            </w:r>
            <w:r>
              <w:rPr>
                <w:noProof/>
                <w:webHidden/>
              </w:rPr>
              <w:fldChar w:fldCharType="separate"/>
            </w:r>
            <w:r>
              <w:rPr>
                <w:noProof/>
                <w:webHidden/>
              </w:rPr>
              <w:t>9</w:t>
            </w:r>
            <w:r>
              <w:rPr>
                <w:noProof/>
                <w:webHidden/>
              </w:rPr>
              <w:fldChar w:fldCharType="end"/>
            </w:r>
          </w:hyperlink>
        </w:p>
        <w:p w14:paraId="43AE4072" w14:textId="490C2247" w:rsidR="00450BA3" w:rsidRDefault="00450BA3">
          <w:pPr>
            <w:pStyle w:val="TOC2"/>
            <w:tabs>
              <w:tab w:val="right" w:leader="dot" w:pos="9440"/>
            </w:tabs>
            <w:rPr>
              <w:rFonts w:asciiTheme="minorHAnsi" w:eastAsiaTheme="minorEastAsia" w:hAnsiTheme="minorHAnsi"/>
              <w:noProof/>
              <w:sz w:val="24"/>
              <w:szCs w:val="24"/>
            </w:rPr>
          </w:pPr>
          <w:hyperlink w:anchor="_Toc183729513" w:history="1">
            <w:r w:rsidRPr="004522E9">
              <w:rPr>
                <w:rStyle w:val="Hyperlink"/>
                <w:noProof/>
              </w:rPr>
              <w:t>Floodplain Length Ratio (Miles/Acre)</w:t>
            </w:r>
            <w:r>
              <w:rPr>
                <w:noProof/>
                <w:webHidden/>
              </w:rPr>
              <w:tab/>
            </w:r>
            <w:r>
              <w:rPr>
                <w:noProof/>
                <w:webHidden/>
              </w:rPr>
              <w:fldChar w:fldCharType="begin"/>
            </w:r>
            <w:r>
              <w:rPr>
                <w:noProof/>
                <w:webHidden/>
              </w:rPr>
              <w:instrText xml:space="preserve"> PAGEREF _Toc183729513 \h </w:instrText>
            </w:r>
            <w:r>
              <w:rPr>
                <w:noProof/>
                <w:webHidden/>
              </w:rPr>
            </w:r>
            <w:r>
              <w:rPr>
                <w:noProof/>
                <w:webHidden/>
              </w:rPr>
              <w:fldChar w:fldCharType="separate"/>
            </w:r>
            <w:r>
              <w:rPr>
                <w:noProof/>
                <w:webHidden/>
              </w:rPr>
              <w:t>9</w:t>
            </w:r>
            <w:r>
              <w:rPr>
                <w:noProof/>
                <w:webHidden/>
              </w:rPr>
              <w:fldChar w:fldCharType="end"/>
            </w:r>
          </w:hyperlink>
        </w:p>
        <w:p w14:paraId="0EEB37A7" w14:textId="11C2ED08" w:rsidR="00450BA3" w:rsidRDefault="00450BA3">
          <w:pPr>
            <w:pStyle w:val="TOC2"/>
            <w:tabs>
              <w:tab w:val="right" w:leader="dot" w:pos="9440"/>
            </w:tabs>
            <w:rPr>
              <w:rFonts w:asciiTheme="minorHAnsi" w:eastAsiaTheme="minorEastAsia" w:hAnsiTheme="minorHAnsi"/>
              <w:noProof/>
              <w:sz w:val="24"/>
              <w:szCs w:val="24"/>
            </w:rPr>
          </w:pPr>
          <w:hyperlink w:anchor="_Toc183729514" w:history="1">
            <w:r w:rsidRPr="004522E9">
              <w:rPr>
                <w:rStyle w:val="Hyperlink"/>
                <w:noProof/>
              </w:rPr>
              <w:t>Flood Declared Disasters (#)</w:t>
            </w:r>
            <w:r>
              <w:rPr>
                <w:noProof/>
                <w:webHidden/>
              </w:rPr>
              <w:tab/>
            </w:r>
            <w:r>
              <w:rPr>
                <w:noProof/>
                <w:webHidden/>
              </w:rPr>
              <w:fldChar w:fldCharType="begin"/>
            </w:r>
            <w:r>
              <w:rPr>
                <w:noProof/>
                <w:webHidden/>
              </w:rPr>
              <w:instrText xml:space="preserve"> PAGEREF _Toc183729514 \h </w:instrText>
            </w:r>
            <w:r>
              <w:rPr>
                <w:noProof/>
                <w:webHidden/>
              </w:rPr>
            </w:r>
            <w:r>
              <w:rPr>
                <w:noProof/>
                <w:webHidden/>
              </w:rPr>
              <w:fldChar w:fldCharType="separate"/>
            </w:r>
            <w:r>
              <w:rPr>
                <w:noProof/>
                <w:webHidden/>
              </w:rPr>
              <w:t>10</w:t>
            </w:r>
            <w:r>
              <w:rPr>
                <w:noProof/>
                <w:webHidden/>
              </w:rPr>
              <w:fldChar w:fldCharType="end"/>
            </w:r>
          </w:hyperlink>
        </w:p>
        <w:p w14:paraId="70C2AACD" w14:textId="78DAAD23" w:rsidR="00450BA3" w:rsidRDefault="00450BA3">
          <w:pPr>
            <w:pStyle w:val="TOC2"/>
            <w:tabs>
              <w:tab w:val="right" w:leader="dot" w:pos="9440"/>
            </w:tabs>
            <w:rPr>
              <w:rFonts w:asciiTheme="minorHAnsi" w:eastAsiaTheme="minorEastAsia" w:hAnsiTheme="minorHAnsi"/>
              <w:noProof/>
              <w:sz w:val="24"/>
              <w:szCs w:val="24"/>
            </w:rPr>
          </w:pPr>
          <w:hyperlink w:anchor="_Toc183729515" w:history="1">
            <w:r w:rsidRPr="004522E9">
              <w:rPr>
                <w:rStyle w:val="Hyperlink"/>
                <w:noProof/>
              </w:rPr>
              <w:t>Flood Depth Median (Feet)</w:t>
            </w:r>
            <w:r>
              <w:rPr>
                <w:noProof/>
                <w:webHidden/>
              </w:rPr>
              <w:tab/>
            </w:r>
            <w:r>
              <w:rPr>
                <w:noProof/>
                <w:webHidden/>
              </w:rPr>
              <w:fldChar w:fldCharType="begin"/>
            </w:r>
            <w:r>
              <w:rPr>
                <w:noProof/>
                <w:webHidden/>
              </w:rPr>
              <w:instrText xml:space="preserve"> PAGEREF _Toc183729515 \h </w:instrText>
            </w:r>
            <w:r>
              <w:rPr>
                <w:noProof/>
                <w:webHidden/>
              </w:rPr>
            </w:r>
            <w:r>
              <w:rPr>
                <w:noProof/>
                <w:webHidden/>
              </w:rPr>
              <w:fldChar w:fldCharType="separate"/>
            </w:r>
            <w:r>
              <w:rPr>
                <w:noProof/>
                <w:webHidden/>
              </w:rPr>
              <w:t>11</w:t>
            </w:r>
            <w:r>
              <w:rPr>
                <w:noProof/>
                <w:webHidden/>
              </w:rPr>
              <w:fldChar w:fldCharType="end"/>
            </w:r>
          </w:hyperlink>
        </w:p>
        <w:p w14:paraId="771F6FF5" w14:textId="528B216A" w:rsidR="00450BA3" w:rsidRDefault="00450BA3">
          <w:pPr>
            <w:pStyle w:val="TOC2"/>
            <w:tabs>
              <w:tab w:val="right" w:leader="dot" w:pos="9440"/>
            </w:tabs>
            <w:rPr>
              <w:rFonts w:asciiTheme="minorHAnsi" w:eastAsiaTheme="minorEastAsia" w:hAnsiTheme="minorHAnsi"/>
              <w:noProof/>
              <w:sz w:val="24"/>
              <w:szCs w:val="24"/>
            </w:rPr>
          </w:pPr>
          <w:hyperlink w:anchor="_Toc183729516" w:history="1">
            <w:r w:rsidRPr="004522E9">
              <w:rPr>
                <w:rStyle w:val="Hyperlink"/>
                <w:noProof/>
              </w:rPr>
              <w:t>Building Floodplain Count (#)</w:t>
            </w:r>
            <w:r>
              <w:rPr>
                <w:noProof/>
                <w:webHidden/>
              </w:rPr>
              <w:tab/>
            </w:r>
            <w:r>
              <w:rPr>
                <w:noProof/>
                <w:webHidden/>
              </w:rPr>
              <w:fldChar w:fldCharType="begin"/>
            </w:r>
            <w:r>
              <w:rPr>
                <w:noProof/>
                <w:webHidden/>
              </w:rPr>
              <w:instrText xml:space="preserve"> PAGEREF _Toc183729516 \h </w:instrText>
            </w:r>
            <w:r>
              <w:rPr>
                <w:noProof/>
                <w:webHidden/>
              </w:rPr>
            </w:r>
            <w:r>
              <w:rPr>
                <w:noProof/>
                <w:webHidden/>
              </w:rPr>
              <w:fldChar w:fldCharType="separate"/>
            </w:r>
            <w:r>
              <w:rPr>
                <w:noProof/>
                <w:webHidden/>
              </w:rPr>
              <w:t>12</w:t>
            </w:r>
            <w:r>
              <w:rPr>
                <w:noProof/>
                <w:webHidden/>
              </w:rPr>
              <w:fldChar w:fldCharType="end"/>
            </w:r>
          </w:hyperlink>
        </w:p>
        <w:p w14:paraId="0C170304" w14:textId="172DA94F" w:rsidR="00450BA3" w:rsidRDefault="00450BA3">
          <w:pPr>
            <w:pStyle w:val="TOC2"/>
            <w:tabs>
              <w:tab w:val="right" w:leader="dot" w:pos="9440"/>
            </w:tabs>
            <w:rPr>
              <w:rFonts w:asciiTheme="minorHAnsi" w:eastAsiaTheme="minorEastAsia" w:hAnsiTheme="minorHAnsi"/>
              <w:noProof/>
              <w:sz w:val="24"/>
              <w:szCs w:val="24"/>
            </w:rPr>
          </w:pPr>
          <w:hyperlink w:anchor="_Toc183729517" w:history="1">
            <w:r w:rsidRPr="004522E9">
              <w:rPr>
                <w:rStyle w:val="Hyperlink"/>
                <w:noProof/>
              </w:rPr>
              <w:t>Building Floodway Count (#)</w:t>
            </w:r>
            <w:r>
              <w:rPr>
                <w:noProof/>
                <w:webHidden/>
              </w:rPr>
              <w:tab/>
            </w:r>
            <w:r>
              <w:rPr>
                <w:noProof/>
                <w:webHidden/>
              </w:rPr>
              <w:fldChar w:fldCharType="begin"/>
            </w:r>
            <w:r>
              <w:rPr>
                <w:noProof/>
                <w:webHidden/>
              </w:rPr>
              <w:instrText xml:space="preserve"> PAGEREF _Toc183729517 \h </w:instrText>
            </w:r>
            <w:r>
              <w:rPr>
                <w:noProof/>
                <w:webHidden/>
              </w:rPr>
            </w:r>
            <w:r>
              <w:rPr>
                <w:noProof/>
                <w:webHidden/>
              </w:rPr>
              <w:fldChar w:fldCharType="separate"/>
            </w:r>
            <w:r>
              <w:rPr>
                <w:noProof/>
                <w:webHidden/>
              </w:rPr>
              <w:t>13</w:t>
            </w:r>
            <w:r>
              <w:rPr>
                <w:noProof/>
                <w:webHidden/>
              </w:rPr>
              <w:fldChar w:fldCharType="end"/>
            </w:r>
          </w:hyperlink>
        </w:p>
        <w:p w14:paraId="69DB716A" w14:textId="374E0DE4" w:rsidR="00450BA3" w:rsidRDefault="00450BA3">
          <w:pPr>
            <w:pStyle w:val="TOC2"/>
            <w:tabs>
              <w:tab w:val="right" w:leader="dot" w:pos="9440"/>
            </w:tabs>
            <w:rPr>
              <w:rFonts w:asciiTheme="minorHAnsi" w:eastAsiaTheme="minorEastAsia" w:hAnsiTheme="minorHAnsi"/>
              <w:noProof/>
              <w:sz w:val="24"/>
              <w:szCs w:val="24"/>
            </w:rPr>
          </w:pPr>
          <w:hyperlink w:anchor="_Toc183729518" w:history="1">
            <w:r w:rsidRPr="004522E9">
              <w:rPr>
                <w:rStyle w:val="Hyperlink"/>
                <w:noProof/>
              </w:rPr>
              <w:t>Building Floodplain Ratio (%)</w:t>
            </w:r>
            <w:r>
              <w:rPr>
                <w:noProof/>
                <w:webHidden/>
              </w:rPr>
              <w:tab/>
            </w:r>
            <w:r>
              <w:rPr>
                <w:noProof/>
                <w:webHidden/>
              </w:rPr>
              <w:fldChar w:fldCharType="begin"/>
            </w:r>
            <w:r>
              <w:rPr>
                <w:noProof/>
                <w:webHidden/>
              </w:rPr>
              <w:instrText xml:space="preserve"> PAGEREF _Toc183729518 \h </w:instrText>
            </w:r>
            <w:r>
              <w:rPr>
                <w:noProof/>
                <w:webHidden/>
              </w:rPr>
            </w:r>
            <w:r>
              <w:rPr>
                <w:noProof/>
                <w:webHidden/>
              </w:rPr>
              <w:fldChar w:fldCharType="separate"/>
            </w:r>
            <w:r>
              <w:rPr>
                <w:noProof/>
                <w:webHidden/>
              </w:rPr>
              <w:t>13</w:t>
            </w:r>
            <w:r>
              <w:rPr>
                <w:noProof/>
                <w:webHidden/>
              </w:rPr>
              <w:fldChar w:fldCharType="end"/>
            </w:r>
          </w:hyperlink>
        </w:p>
        <w:p w14:paraId="229ADBDB" w14:textId="4522D688" w:rsidR="00450BA3" w:rsidRDefault="00450BA3">
          <w:pPr>
            <w:pStyle w:val="TOC2"/>
            <w:tabs>
              <w:tab w:val="right" w:leader="dot" w:pos="9440"/>
            </w:tabs>
            <w:rPr>
              <w:rFonts w:asciiTheme="minorHAnsi" w:eastAsiaTheme="minorEastAsia" w:hAnsiTheme="minorHAnsi"/>
              <w:noProof/>
              <w:sz w:val="24"/>
              <w:szCs w:val="24"/>
            </w:rPr>
          </w:pPr>
          <w:hyperlink w:anchor="_Toc183729519" w:history="1">
            <w:r w:rsidRPr="004522E9">
              <w:rPr>
                <w:rStyle w:val="Hyperlink"/>
                <w:noProof/>
              </w:rPr>
              <w:t>Building Density (Buildings/Acre)</w:t>
            </w:r>
            <w:r>
              <w:rPr>
                <w:noProof/>
                <w:webHidden/>
              </w:rPr>
              <w:tab/>
            </w:r>
            <w:r>
              <w:rPr>
                <w:noProof/>
                <w:webHidden/>
              </w:rPr>
              <w:fldChar w:fldCharType="begin"/>
            </w:r>
            <w:r>
              <w:rPr>
                <w:noProof/>
                <w:webHidden/>
              </w:rPr>
              <w:instrText xml:space="preserve"> PAGEREF _Toc183729519 \h </w:instrText>
            </w:r>
            <w:r>
              <w:rPr>
                <w:noProof/>
                <w:webHidden/>
              </w:rPr>
            </w:r>
            <w:r>
              <w:rPr>
                <w:noProof/>
                <w:webHidden/>
              </w:rPr>
              <w:fldChar w:fldCharType="separate"/>
            </w:r>
            <w:r>
              <w:rPr>
                <w:noProof/>
                <w:webHidden/>
              </w:rPr>
              <w:t>13</w:t>
            </w:r>
            <w:r>
              <w:rPr>
                <w:noProof/>
                <w:webHidden/>
              </w:rPr>
              <w:fldChar w:fldCharType="end"/>
            </w:r>
          </w:hyperlink>
        </w:p>
        <w:p w14:paraId="29F12D10" w14:textId="27797A3D" w:rsidR="00450BA3" w:rsidRDefault="00450BA3">
          <w:pPr>
            <w:pStyle w:val="TOC2"/>
            <w:tabs>
              <w:tab w:val="right" w:leader="dot" w:pos="9440"/>
            </w:tabs>
            <w:rPr>
              <w:rFonts w:asciiTheme="minorHAnsi" w:eastAsiaTheme="minorEastAsia" w:hAnsiTheme="minorHAnsi"/>
              <w:noProof/>
              <w:sz w:val="24"/>
              <w:szCs w:val="24"/>
            </w:rPr>
          </w:pPr>
          <w:hyperlink w:anchor="_Toc183729520" w:history="1">
            <w:r w:rsidRPr="004522E9">
              <w:rPr>
                <w:rStyle w:val="Hyperlink"/>
                <w:noProof/>
              </w:rPr>
              <w:t>Building Median Value ($)</w:t>
            </w:r>
            <w:r>
              <w:rPr>
                <w:noProof/>
                <w:webHidden/>
              </w:rPr>
              <w:tab/>
            </w:r>
            <w:r>
              <w:rPr>
                <w:noProof/>
                <w:webHidden/>
              </w:rPr>
              <w:fldChar w:fldCharType="begin"/>
            </w:r>
            <w:r>
              <w:rPr>
                <w:noProof/>
                <w:webHidden/>
              </w:rPr>
              <w:instrText xml:space="preserve"> PAGEREF _Toc183729520 \h </w:instrText>
            </w:r>
            <w:r>
              <w:rPr>
                <w:noProof/>
                <w:webHidden/>
              </w:rPr>
            </w:r>
            <w:r>
              <w:rPr>
                <w:noProof/>
                <w:webHidden/>
              </w:rPr>
              <w:fldChar w:fldCharType="separate"/>
            </w:r>
            <w:r>
              <w:rPr>
                <w:noProof/>
                <w:webHidden/>
              </w:rPr>
              <w:t>14</w:t>
            </w:r>
            <w:r>
              <w:rPr>
                <w:noProof/>
                <w:webHidden/>
              </w:rPr>
              <w:fldChar w:fldCharType="end"/>
            </w:r>
          </w:hyperlink>
        </w:p>
        <w:p w14:paraId="245A83C0" w14:textId="6A07676E" w:rsidR="00450BA3" w:rsidRDefault="00450BA3">
          <w:pPr>
            <w:pStyle w:val="TOC2"/>
            <w:tabs>
              <w:tab w:val="right" w:leader="dot" w:pos="9440"/>
            </w:tabs>
            <w:rPr>
              <w:rFonts w:asciiTheme="minorHAnsi" w:eastAsiaTheme="minorEastAsia" w:hAnsiTheme="minorHAnsi"/>
              <w:noProof/>
              <w:sz w:val="24"/>
              <w:szCs w:val="24"/>
            </w:rPr>
          </w:pPr>
          <w:hyperlink w:anchor="_Toc183729521" w:history="1">
            <w:r w:rsidRPr="004522E9">
              <w:rPr>
                <w:rStyle w:val="Hyperlink"/>
                <w:noProof/>
              </w:rPr>
              <w:t>Bldg. Mobile Homes Ratio (%)</w:t>
            </w:r>
            <w:r>
              <w:rPr>
                <w:noProof/>
                <w:webHidden/>
              </w:rPr>
              <w:tab/>
            </w:r>
            <w:r>
              <w:rPr>
                <w:noProof/>
                <w:webHidden/>
              </w:rPr>
              <w:fldChar w:fldCharType="begin"/>
            </w:r>
            <w:r>
              <w:rPr>
                <w:noProof/>
                <w:webHidden/>
              </w:rPr>
              <w:instrText xml:space="preserve"> PAGEREF _Toc183729521 \h </w:instrText>
            </w:r>
            <w:r>
              <w:rPr>
                <w:noProof/>
                <w:webHidden/>
              </w:rPr>
            </w:r>
            <w:r>
              <w:rPr>
                <w:noProof/>
                <w:webHidden/>
              </w:rPr>
              <w:fldChar w:fldCharType="separate"/>
            </w:r>
            <w:r>
              <w:rPr>
                <w:noProof/>
                <w:webHidden/>
              </w:rPr>
              <w:t>15</w:t>
            </w:r>
            <w:r>
              <w:rPr>
                <w:noProof/>
                <w:webHidden/>
              </w:rPr>
              <w:fldChar w:fldCharType="end"/>
            </w:r>
          </w:hyperlink>
        </w:p>
        <w:p w14:paraId="3F7D146C" w14:textId="16289E0C" w:rsidR="00450BA3" w:rsidRDefault="00450BA3">
          <w:pPr>
            <w:pStyle w:val="TOC2"/>
            <w:tabs>
              <w:tab w:val="right" w:leader="dot" w:pos="9440"/>
            </w:tabs>
            <w:rPr>
              <w:rFonts w:asciiTheme="minorHAnsi" w:eastAsiaTheme="minorEastAsia" w:hAnsiTheme="minorHAnsi"/>
              <w:noProof/>
              <w:sz w:val="24"/>
              <w:szCs w:val="24"/>
            </w:rPr>
          </w:pPr>
          <w:hyperlink w:anchor="_Toc183729522" w:history="1">
            <w:r w:rsidRPr="004522E9">
              <w:rPr>
                <w:rStyle w:val="Hyperlink"/>
                <w:noProof/>
              </w:rPr>
              <w:t>Bldg. Subgrade Basements Ratio (%)</w:t>
            </w:r>
            <w:r>
              <w:rPr>
                <w:noProof/>
                <w:webHidden/>
              </w:rPr>
              <w:tab/>
            </w:r>
            <w:r>
              <w:rPr>
                <w:noProof/>
                <w:webHidden/>
              </w:rPr>
              <w:fldChar w:fldCharType="begin"/>
            </w:r>
            <w:r>
              <w:rPr>
                <w:noProof/>
                <w:webHidden/>
              </w:rPr>
              <w:instrText xml:space="preserve"> PAGEREF _Toc183729522 \h </w:instrText>
            </w:r>
            <w:r>
              <w:rPr>
                <w:noProof/>
                <w:webHidden/>
              </w:rPr>
            </w:r>
            <w:r>
              <w:rPr>
                <w:noProof/>
                <w:webHidden/>
              </w:rPr>
              <w:fldChar w:fldCharType="separate"/>
            </w:r>
            <w:r>
              <w:rPr>
                <w:noProof/>
                <w:webHidden/>
              </w:rPr>
              <w:t>16</w:t>
            </w:r>
            <w:r>
              <w:rPr>
                <w:noProof/>
                <w:webHidden/>
              </w:rPr>
              <w:fldChar w:fldCharType="end"/>
            </w:r>
          </w:hyperlink>
        </w:p>
        <w:p w14:paraId="3C854B80" w14:textId="0C2406DF" w:rsidR="00450BA3" w:rsidRDefault="00450BA3">
          <w:pPr>
            <w:pStyle w:val="TOC2"/>
            <w:tabs>
              <w:tab w:val="right" w:leader="dot" w:pos="9440"/>
            </w:tabs>
            <w:rPr>
              <w:rFonts w:asciiTheme="minorHAnsi" w:eastAsiaTheme="minorEastAsia" w:hAnsiTheme="minorHAnsi"/>
              <w:noProof/>
              <w:sz w:val="24"/>
              <w:szCs w:val="24"/>
            </w:rPr>
          </w:pPr>
          <w:hyperlink w:anchor="_Toc183729523" w:history="1">
            <w:r w:rsidRPr="004522E9">
              <w:rPr>
                <w:rStyle w:val="Hyperlink"/>
                <w:noProof/>
              </w:rPr>
              <w:t>Building 1-Story Ratio (%)</w:t>
            </w:r>
            <w:r>
              <w:rPr>
                <w:noProof/>
                <w:webHidden/>
              </w:rPr>
              <w:tab/>
            </w:r>
            <w:r>
              <w:rPr>
                <w:noProof/>
                <w:webHidden/>
              </w:rPr>
              <w:fldChar w:fldCharType="begin"/>
            </w:r>
            <w:r>
              <w:rPr>
                <w:noProof/>
                <w:webHidden/>
              </w:rPr>
              <w:instrText xml:space="preserve"> PAGEREF _Toc183729523 \h </w:instrText>
            </w:r>
            <w:r>
              <w:rPr>
                <w:noProof/>
                <w:webHidden/>
              </w:rPr>
            </w:r>
            <w:r>
              <w:rPr>
                <w:noProof/>
                <w:webHidden/>
              </w:rPr>
              <w:fldChar w:fldCharType="separate"/>
            </w:r>
            <w:r>
              <w:rPr>
                <w:noProof/>
                <w:webHidden/>
              </w:rPr>
              <w:t>17</w:t>
            </w:r>
            <w:r>
              <w:rPr>
                <w:noProof/>
                <w:webHidden/>
              </w:rPr>
              <w:fldChar w:fldCharType="end"/>
            </w:r>
          </w:hyperlink>
        </w:p>
        <w:p w14:paraId="60AE464A" w14:textId="0BD4E9D2" w:rsidR="00450BA3" w:rsidRDefault="00450BA3">
          <w:pPr>
            <w:pStyle w:val="TOC2"/>
            <w:tabs>
              <w:tab w:val="right" w:leader="dot" w:pos="9440"/>
            </w:tabs>
            <w:rPr>
              <w:rFonts w:asciiTheme="minorHAnsi" w:eastAsiaTheme="minorEastAsia" w:hAnsiTheme="minorHAnsi"/>
              <w:noProof/>
              <w:sz w:val="24"/>
              <w:szCs w:val="24"/>
            </w:rPr>
          </w:pPr>
          <w:hyperlink w:anchor="_Toc183729524" w:history="1">
            <w:r w:rsidRPr="004522E9">
              <w:rPr>
                <w:rStyle w:val="Hyperlink"/>
                <w:noProof/>
              </w:rPr>
              <w:t>Bldg. Year Pre-FIRM Ratio (%)</w:t>
            </w:r>
            <w:r>
              <w:rPr>
                <w:noProof/>
                <w:webHidden/>
              </w:rPr>
              <w:tab/>
            </w:r>
            <w:r>
              <w:rPr>
                <w:noProof/>
                <w:webHidden/>
              </w:rPr>
              <w:fldChar w:fldCharType="begin"/>
            </w:r>
            <w:r>
              <w:rPr>
                <w:noProof/>
                <w:webHidden/>
              </w:rPr>
              <w:instrText xml:space="preserve"> PAGEREF _Toc183729524 \h </w:instrText>
            </w:r>
            <w:r>
              <w:rPr>
                <w:noProof/>
                <w:webHidden/>
              </w:rPr>
            </w:r>
            <w:r>
              <w:rPr>
                <w:noProof/>
                <w:webHidden/>
              </w:rPr>
              <w:fldChar w:fldCharType="separate"/>
            </w:r>
            <w:r>
              <w:rPr>
                <w:noProof/>
                <w:webHidden/>
              </w:rPr>
              <w:t>17</w:t>
            </w:r>
            <w:r>
              <w:rPr>
                <w:noProof/>
                <w:webHidden/>
              </w:rPr>
              <w:fldChar w:fldCharType="end"/>
            </w:r>
          </w:hyperlink>
        </w:p>
        <w:p w14:paraId="18CB6817" w14:textId="23C22AB7" w:rsidR="00450BA3" w:rsidRDefault="00450BA3">
          <w:pPr>
            <w:pStyle w:val="TOC2"/>
            <w:tabs>
              <w:tab w:val="right" w:leader="dot" w:pos="9440"/>
            </w:tabs>
            <w:rPr>
              <w:rFonts w:asciiTheme="minorHAnsi" w:eastAsiaTheme="minorEastAsia" w:hAnsiTheme="minorHAnsi"/>
              <w:noProof/>
              <w:sz w:val="24"/>
              <w:szCs w:val="24"/>
            </w:rPr>
          </w:pPr>
          <w:hyperlink w:anchor="_Toc183729525" w:history="1">
            <w:r w:rsidRPr="004522E9">
              <w:rPr>
                <w:rStyle w:val="Hyperlink"/>
                <w:noProof/>
              </w:rPr>
              <w:t>Bldg. Year Minus Rated Post-FIRM Ratio (%)</w:t>
            </w:r>
            <w:r>
              <w:rPr>
                <w:noProof/>
                <w:webHidden/>
              </w:rPr>
              <w:tab/>
            </w:r>
            <w:r>
              <w:rPr>
                <w:noProof/>
                <w:webHidden/>
              </w:rPr>
              <w:fldChar w:fldCharType="begin"/>
            </w:r>
            <w:r>
              <w:rPr>
                <w:noProof/>
                <w:webHidden/>
              </w:rPr>
              <w:instrText xml:space="preserve"> PAGEREF _Toc183729525 \h </w:instrText>
            </w:r>
            <w:r>
              <w:rPr>
                <w:noProof/>
                <w:webHidden/>
              </w:rPr>
            </w:r>
            <w:r>
              <w:rPr>
                <w:noProof/>
                <w:webHidden/>
              </w:rPr>
              <w:fldChar w:fldCharType="separate"/>
            </w:r>
            <w:r>
              <w:rPr>
                <w:noProof/>
                <w:webHidden/>
              </w:rPr>
              <w:t>18</w:t>
            </w:r>
            <w:r>
              <w:rPr>
                <w:noProof/>
                <w:webHidden/>
              </w:rPr>
              <w:fldChar w:fldCharType="end"/>
            </w:r>
          </w:hyperlink>
        </w:p>
        <w:p w14:paraId="4E6500B6" w14:textId="2109A676" w:rsidR="00450BA3" w:rsidRDefault="00450BA3">
          <w:pPr>
            <w:pStyle w:val="TOC2"/>
            <w:tabs>
              <w:tab w:val="right" w:leader="dot" w:pos="9440"/>
            </w:tabs>
            <w:rPr>
              <w:rFonts w:asciiTheme="minorHAnsi" w:eastAsiaTheme="minorEastAsia" w:hAnsiTheme="minorHAnsi"/>
              <w:noProof/>
              <w:sz w:val="24"/>
              <w:szCs w:val="24"/>
            </w:rPr>
          </w:pPr>
          <w:hyperlink w:anchor="_Toc183729526" w:history="1">
            <w:r w:rsidRPr="004522E9">
              <w:rPr>
                <w:rStyle w:val="Hyperlink"/>
                <w:noProof/>
              </w:rPr>
              <w:t>Infrastructure: Essential Facilities (#)</w:t>
            </w:r>
            <w:r>
              <w:rPr>
                <w:noProof/>
                <w:webHidden/>
              </w:rPr>
              <w:tab/>
            </w:r>
            <w:r>
              <w:rPr>
                <w:noProof/>
                <w:webHidden/>
              </w:rPr>
              <w:fldChar w:fldCharType="begin"/>
            </w:r>
            <w:r>
              <w:rPr>
                <w:noProof/>
                <w:webHidden/>
              </w:rPr>
              <w:instrText xml:space="preserve"> PAGEREF _Toc183729526 \h </w:instrText>
            </w:r>
            <w:r>
              <w:rPr>
                <w:noProof/>
                <w:webHidden/>
              </w:rPr>
            </w:r>
            <w:r>
              <w:rPr>
                <w:noProof/>
                <w:webHidden/>
              </w:rPr>
              <w:fldChar w:fldCharType="separate"/>
            </w:r>
            <w:r>
              <w:rPr>
                <w:noProof/>
                <w:webHidden/>
              </w:rPr>
              <w:t>19</w:t>
            </w:r>
            <w:r>
              <w:rPr>
                <w:noProof/>
                <w:webHidden/>
              </w:rPr>
              <w:fldChar w:fldCharType="end"/>
            </w:r>
          </w:hyperlink>
        </w:p>
        <w:p w14:paraId="13D93577" w14:textId="7A41C7E4" w:rsidR="00450BA3" w:rsidRDefault="00450BA3">
          <w:pPr>
            <w:pStyle w:val="TOC2"/>
            <w:tabs>
              <w:tab w:val="right" w:leader="dot" w:pos="9440"/>
            </w:tabs>
            <w:rPr>
              <w:rFonts w:asciiTheme="minorHAnsi" w:eastAsiaTheme="minorEastAsia" w:hAnsiTheme="minorHAnsi"/>
              <w:noProof/>
              <w:sz w:val="24"/>
              <w:szCs w:val="24"/>
            </w:rPr>
          </w:pPr>
          <w:hyperlink w:anchor="_Toc183729527" w:history="1">
            <w:r w:rsidRPr="004522E9">
              <w:rPr>
                <w:rStyle w:val="Hyperlink"/>
                <w:noProof/>
              </w:rPr>
              <w:t>Infrastructure: Roads Inundated Ratio (%)</w:t>
            </w:r>
            <w:r>
              <w:rPr>
                <w:noProof/>
                <w:webHidden/>
              </w:rPr>
              <w:tab/>
            </w:r>
            <w:r>
              <w:rPr>
                <w:noProof/>
                <w:webHidden/>
              </w:rPr>
              <w:fldChar w:fldCharType="begin"/>
            </w:r>
            <w:r>
              <w:rPr>
                <w:noProof/>
                <w:webHidden/>
              </w:rPr>
              <w:instrText xml:space="preserve"> PAGEREF _Toc183729527 \h </w:instrText>
            </w:r>
            <w:r>
              <w:rPr>
                <w:noProof/>
                <w:webHidden/>
              </w:rPr>
            </w:r>
            <w:r>
              <w:rPr>
                <w:noProof/>
                <w:webHidden/>
              </w:rPr>
              <w:fldChar w:fldCharType="separate"/>
            </w:r>
            <w:r>
              <w:rPr>
                <w:noProof/>
                <w:webHidden/>
              </w:rPr>
              <w:t>19</w:t>
            </w:r>
            <w:r>
              <w:rPr>
                <w:noProof/>
                <w:webHidden/>
              </w:rPr>
              <w:fldChar w:fldCharType="end"/>
            </w:r>
          </w:hyperlink>
        </w:p>
        <w:p w14:paraId="0EE4C690" w14:textId="5A122197" w:rsidR="00450BA3" w:rsidRDefault="00450BA3">
          <w:pPr>
            <w:pStyle w:val="TOC2"/>
            <w:tabs>
              <w:tab w:val="right" w:leader="dot" w:pos="9440"/>
            </w:tabs>
            <w:rPr>
              <w:rFonts w:asciiTheme="minorHAnsi" w:eastAsiaTheme="minorEastAsia" w:hAnsiTheme="minorHAnsi"/>
              <w:noProof/>
              <w:sz w:val="24"/>
              <w:szCs w:val="24"/>
            </w:rPr>
          </w:pPr>
          <w:hyperlink w:anchor="_Toc183729528" w:history="1">
            <w:r w:rsidRPr="004522E9">
              <w:rPr>
                <w:rStyle w:val="Hyperlink"/>
                <w:noProof/>
              </w:rPr>
              <w:t>Community Assets Historical (#)</w:t>
            </w:r>
            <w:r>
              <w:rPr>
                <w:noProof/>
                <w:webHidden/>
              </w:rPr>
              <w:tab/>
            </w:r>
            <w:r>
              <w:rPr>
                <w:noProof/>
                <w:webHidden/>
              </w:rPr>
              <w:fldChar w:fldCharType="begin"/>
            </w:r>
            <w:r>
              <w:rPr>
                <w:noProof/>
                <w:webHidden/>
              </w:rPr>
              <w:instrText xml:space="preserve"> PAGEREF _Toc183729528 \h </w:instrText>
            </w:r>
            <w:r>
              <w:rPr>
                <w:noProof/>
                <w:webHidden/>
              </w:rPr>
            </w:r>
            <w:r>
              <w:rPr>
                <w:noProof/>
                <w:webHidden/>
              </w:rPr>
              <w:fldChar w:fldCharType="separate"/>
            </w:r>
            <w:r>
              <w:rPr>
                <w:noProof/>
                <w:webHidden/>
              </w:rPr>
              <w:t>20</w:t>
            </w:r>
            <w:r>
              <w:rPr>
                <w:noProof/>
                <w:webHidden/>
              </w:rPr>
              <w:fldChar w:fldCharType="end"/>
            </w:r>
          </w:hyperlink>
        </w:p>
        <w:p w14:paraId="79A23BDB" w14:textId="7D6A2FB6" w:rsidR="00450BA3" w:rsidRDefault="00450BA3">
          <w:pPr>
            <w:pStyle w:val="TOC2"/>
            <w:tabs>
              <w:tab w:val="right" w:leader="dot" w:pos="9440"/>
            </w:tabs>
            <w:rPr>
              <w:rFonts w:asciiTheme="minorHAnsi" w:eastAsiaTheme="minorEastAsia" w:hAnsiTheme="minorHAnsi"/>
              <w:noProof/>
              <w:sz w:val="24"/>
              <w:szCs w:val="24"/>
            </w:rPr>
          </w:pPr>
          <w:hyperlink w:anchor="_Toc183729529" w:history="1">
            <w:r w:rsidRPr="004522E9">
              <w:rPr>
                <w:rStyle w:val="Hyperlink"/>
                <w:noProof/>
              </w:rPr>
              <w:t>Community Assets Non-Historical (#)</w:t>
            </w:r>
            <w:r>
              <w:rPr>
                <w:noProof/>
                <w:webHidden/>
              </w:rPr>
              <w:tab/>
            </w:r>
            <w:r>
              <w:rPr>
                <w:noProof/>
                <w:webHidden/>
              </w:rPr>
              <w:fldChar w:fldCharType="begin"/>
            </w:r>
            <w:r>
              <w:rPr>
                <w:noProof/>
                <w:webHidden/>
              </w:rPr>
              <w:instrText xml:space="preserve"> PAGEREF _Toc183729529 \h </w:instrText>
            </w:r>
            <w:r>
              <w:rPr>
                <w:noProof/>
                <w:webHidden/>
              </w:rPr>
            </w:r>
            <w:r>
              <w:rPr>
                <w:noProof/>
                <w:webHidden/>
              </w:rPr>
              <w:fldChar w:fldCharType="separate"/>
            </w:r>
            <w:r>
              <w:rPr>
                <w:noProof/>
                <w:webHidden/>
              </w:rPr>
              <w:t>21</w:t>
            </w:r>
            <w:r>
              <w:rPr>
                <w:noProof/>
                <w:webHidden/>
              </w:rPr>
              <w:fldChar w:fldCharType="end"/>
            </w:r>
          </w:hyperlink>
        </w:p>
        <w:p w14:paraId="5FDF2D94" w14:textId="614070A3" w:rsidR="00450BA3" w:rsidRDefault="00450BA3">
          <w:pPr>
            <w:pStyle w:val="TOC2"/>
            <w:tabs>
              <w:tab w:val="right" w:leader="dot" w:pos="9440"/>
            </w:tabs>
            <w:rPr>
              <w:rFonts w:asciiTheme="minorHAnsi" w:eastAsiaTheme="minorEastAsia" w:hAnsiTheme="minorHAnsi"/>
              <w:noProof/>
              <w:sz w:val="24"/>
              <w:szCs w:val="24"/>
            </w:rPr>
          </w:pPr>
          <w:hyperlink w:anchor="_Toc183729530" w:history="1">
            <w:r w:rsidRPr="004522E9">
              <w:rPr>
                <w:rStyle w:val="Hyperlink"/>
                <w:noProof/>
              </w:rPr>
              <w:t>Bldg. Substantial Damage Count (#)</w:t>
            </w:r>
            <w:r>
              <w:rPr>
                <w:noProof/>
                <w:webHidden/>
              </w:rPr>
              <w:tab/>
            </w:r>
            <w:r>
              <w:rPr>
                <w:noProof/>
                <w:webHidden/>
              </w:rPr>
              <w:fldChar w:fldCharType="begin"/>
            </w:r>
            <w:r>
              <w:rPr>
                <w:noProof/>
                <w:webHidden/>
              </w:rPr>
              <w:instrText xml:space="preserve"> PAGEREF _Toc183729530 \h </w:instrText>
            </w:r>
            <w:r>
              <w:rPr>
                <w:noProof/>
                <w:webHidden/>
              </w:rPr>
            </w:r>
            <w:r>
              <w:rPr>
                <w:noProof/>
                <w:webHidden/>
              </w:rPr>
              <w:fldChar w:fldCharType="separate"/>
            </w:r>
            <w:r>
              <w:rPr>
                <w:noProof/>
                <w:webHidden/>
              </w:rPr>
              <w:t>22</w:t>
            </w:r>
            <w:r>
              <w:rPr>
                <w:noProof/>
                <w:webHidden/>
              </w:rPr>
              <w:fldChar w:fldCharType="end"/>
            </w:r>
          </w:hyperlink>
        </w:p>
        <w:p w14:paraId="0FE46BB3" w14:textId="0BE7F9DF" w:rsidR="00450BA3" w:rsidRDefault="00450BA3">
          <w:pPr>
            <w:pStyle w:val="TOC2"/>
            <w:tabs>
              <w:tab w:val="right" w:leader="dot" w:pos="9440"/>
            </w:tabs>
            <w:rPr>
              <w:rFonts w:asciiTheme="minorHAnsi" w:eastAsiaTheme="minorEastAsia" w:hAnsiTheme="minorHAnsi"/>
              <w:noProof/>
              <w:sz w:val="24"/>
              <w:szCs w:val="24"/>
            </w:rPr>
          </w:pPr>
          <w:hyperlink w:anchor="_Toc183729531" w:history="1">
            <w:r w:rsidRPr="004522E9">
              <w:rPr>
                <w:rStyle w:val="Hyperlink"/>
                <w:noProof/>
              </w:rPr>
              <w:t>Bldg. Substantial Damage Ratio (%)</w:t>
            </w:r>
            <w:r>
              <w:rPr>
                <w:noProof/>
                <w:webHidden/>
              </w:rPr>
              <w:tab/>
            </w:r>
            <w:r>
              <w:rPr>
                <w:noProof/>
                <w:webHidden/>
              </w:rPr>
              <w:fldChar w:fldCharType="begin"/>
            </w:r>
            <w:r>
              <w:rPr>
                <w:noProof/>
                <w:webHidden/>
              </w:rPr>
              <w:instrText xml:space="preserve"> PAGEREF _Toc183729531 \h </w:instrText>
            </w:r>
            <w:r>
              <w:rPr>
                <w:noProof/>
                <w:webHidden/>
              </w:rPr>
            </w:r>
            <w:r>
              <w:rPr>
                <w:noProof/>
                <w:webHidden/>
              </w:rPr>
              <w:fldChar w:fldCharType="separate"/>
            </w:r>
            <w:r>
              <w:rPr>
                <w:noProof/>
                <w:webHidden/>
              </w:rPr>
              <w:t>22</w:t>
            </w:r>
            <w:r>
              <w:rPr>
                <w:noProof/>
                <w:webHidden/>
              </w:rPr>
              <w:fldChar w:fldCharType="end"/>
            </w:r>
          </w:hyperlink>
        </w:p>
        <w:p w14:paraId="490458D7" w14:textId="743C784C" w:rsidR="00450BA3" w:rsidRDefault="00450BA3">
          <w:pPr>
            <w:pStyle w:val="TOC2"/>
            <w:tabs>
              <w:tab w:val="right" w:leader="dot" w:pos="9440"/>
            </w:tabs>
            <w:rPr>
              <w:rFonts w:asciiTheme="minorHAnsi" w:eastAsiaTheme="minorEastAsia" w:hAnsiTheme="minorHAnsi"/>
              <w:noProof/>
              <w:sz w:val="24"/>
              <w:szCs w:val="24"/>
            </w:rPr>
          </w:pPr>
          <w:hyperlink w:anchor="_Toc183729532" w:history="1">
            <w:r w:rsidRPr="004522E9">
              <w:rPr>
                <w:rStyle w:val="Hyperlink"/>
                <w:noProof/>
              </w:rPr>
              <w:t>Bldg. Previous Damage Claims (#)</w:t>
            </w:r>
            <w:r>
              <w:rPr>
                <w:noProof/>
                <w:webHidden/>
              </w:rPr>
              <w:tab/>
            </w:r>
            <w:r>
              <w:rPr>
                <w:noProof/>
                <w:webHidden/>
              </w:rPr>
              <w:fldChar w:fldCharType="begin"/>
            </w:r>
            <w:r>
              <w:rPr>
                <w:noProof/>
                <w:webHidden/>
              </w:rPr>
              <w:instrText xml:space="preserve"> PAGEREF _Toc183729532 \h </w:instrText>
            </w:r>
            <w:r>
              <w:rPr>
                <w:noProof/>
                <w:webHidden/>
              </w:rPr>
            </w:r>
            <w:r>
              <w:rPr>
                <w:noProof/>
                <w:webHidden/>
              </w:rPr>
              <w:fldChar w:fldCharType="separate"/>
            </w:r>
            <w:r>
              <w:rPr>
                <w:noProof/>
                <w:webHidden/>
              </w:rPr>
              <w:t>23</w:t>
            </w:r>
            <w:r>
              <w:rPr>
                <w:noProof/>
                <w:webHidden/>
              </w:rPr>
              <w:fldChar w:fldCharType="end"/>
            </w:r>
          </w:hyperlink>
        </w:p>
        <w:p w14:paraId="46D10D64" w14:textId="694D847F" w:rsidR="00450BA3" w:rsidRDefault="00450BA3">
          <w:pPr>
            <w:pStyle w:val="TOC2"/>
            <w:tabs>
              <w:tab w:val="right" w:leader="dot" w:pos="9440"/>
            </w:tabs>
            <w:rPr>
              <w:rFonts w:asciiTheme="minorHAnsi" w:eastAsiaTheme="minorEastAsia" w:hAnsiTheme="minorHAnsi"/>
              <w:noProof/>
              <w:sz w:val="24"/>
              <w:szCs w:val="24"/>
            </w:rPr>
          </w:pPr>
          <w:hyperlink w:anchor="_Toc183729533" w:history="1">
            <w:r w:rsidRPr="004522E9">
              <w:rPr>
                <w:rStyle w:val="Hyperlink"/>
                <w:noProof/>
              </w:rPr>
              <w:t>Bldg. Repetitive Loss Structures (#)</w:t>
            </w:r>
            <w:r>
              <w:rPr>
                <w:noProof/>
                <w:webHidden/>
              </w:rPr>
              <w:tab/>
            </w:r>
            <w:r>
              <w:rPr>
                <w:noProof/>
                <w:webHidden/>
              </w:rPr>
              <w:fldChar w:fldCharType="begin"/>
            </w:r>
            <w:r>
              <w:rPr>
                <w:noProof/>
                <w:webHidden/>
              </w:rPr>
              <w:instrText xml:space="preserve"> PAGEREF _Toc183729533 \h </w:instrText>
            </w:r>
            <w:r>
              <w:rPr>
                <w:noProof/>
                <w:webHidden/>
              </w:rPr>
            </w:r>
            <w:r>
              <w:rPr>
                <w:noProof/>
                <w:webHidden/>
              </w:rPr>
              <w:fldChar w:fldCharType="separate"/>
            </w:r>
            <w:r>
              <w:rPr>
                <w:noProof/>
                <w:webHidden/>
              </w:rPr>
              <w:t>23</w:t>
            </w:r>
            <w:r>
              <w:rPr>
                <w:noProof/>
                <w:webHidden/>
              </w:rPr>
              <w:fldChar w:fldCharType="end"/>
            </w:r>
          </w:hyperlink>
        </w:p>
        <w:p w14:paraId="5CFB94A3" w14:textId="590FD29E" w:rsidR="00450BA3" w:rsidRDefault="00450BA3">
          <w:pPr>
            <w:pStyle w:val="TOC2"/>
            <w:tabs>
              <w:tab w:val="right" w:leader="dot" w:pos="9440"/>
            </w:tabs>
            <w:rPr>
              <w:rFonts w:asciiTheme="minorHAnsi" w:eastAsiaTheme="minorEastAsia" w:hAnsiTheme="minorHAnsi"/>
              <w:noProof/>
              <w:sz w:val="24"/>
              <w:szCs w:val="24"/>
            </w:rPr>
          </w:pPr>
          <w:hyperlink w:anchor="_Toc183729534" w:history="1">
            <w:r w:rsidRPr="004522E9">
              <w:rPr>
                <w:rStyle w:val="Hyperlink"/>
                <w:noProof/>
              </w:rPr>
              <w:t>Population in Floodplain Ratio (%)</w:t>
            </w:r>
            <w:r>
              <w:rPr>
                <w:noProof/>
                <w:webHidden/>
              </w:rPr>
              <w:tab/>
            </w:r>
            <w:r>
              <w:rPr>
                <w:noProof/>
                <w:webHidden/>
              </w:rPr>
              <w:fldChar w:fldCharType="begin"/>
            </w:r>
            <w:r>
              <w:rPr>
                <w:noProof/>
                <w:webHidden/>
              </w:rPr>
              <w:instrText xml:space="preserve"> PAGEREF _Toc183729534 \h </w:instrText>
            </w:r>
            <w:r>
              <w:rPr>
                <w:noProof/>
                <w:webHidden/>
              </w:rPr>
            </w:r>
            <w:r>
              <w:rPr>
                <w:noProof/>
                <w:webHidden/>
              </w:rPr>
              <w:fldChar w:fldCharType="separate"/>
            </w:r>
            <w:r>
              <w:rPr>
                <w:noProof/>
                <w:webHidden/>
              </w:rPr>
              <w:t>24</w:t>
            </w:r>
            <w:r>
              <w:rPr>
                <w:noProof/>
                <w:webHidden/>
              </w:rPr>
              <w:fldChar w:fldCharType="end"/>
            </w:r>
          </w:hyperlink>
        </w:p>
        <w:p w14:paraId="3A820CDA" w14:textId="34677150" w:rsidR="00450BA3" w:rsidRDefault="00450BA3">
          <w:pPr>
            <w:pStyle w:val="TOC2"/>
            <w:tabs>
              <w:tab w:val="right" w:leader="dot" w:pos="9440"/>
            </w:tabs>
            <w:rPr>
              <w:rFonts w:asciiTheme="minorHAnsi" w:eastAsiaTheme="minorEastAsia" w:hAnsiTheme="minorHAnsi"/>
              <w:noProof/>
              <w:sz w:val="24"/>
              <w:szCs w:val="24"/>
            </w:rPr>
          </w:pPr>
          <w:hyperlink w:anchor="_Toc183729535" w:history="1">
            <w:r w:rsidRPr="004522E9">
              <w:rPr>
                <w:rStyle w:val="Hyperlink"/>
                <w:noProof/>
              </w:rPr>
              <w:t>Population Displaced Ratio (%)</w:t>
            </w:r>
            <w:r>
              <w:rPr>
                <w:noProof/>
                <w:webHidden/>
              </w:rPr>
              <w:tab/>
            </w:r>
            <w:r>
              <w:rPr>
                <w:noProof/>
                <w:webHidden/>
              </w:rPr>
              <w:fldChar w:fldCharType="begin"/>
            </w:r>
            <w:r>
              <w:rPr>
                <w:noProof/>
                <w:webHidden/>
              </w:rPr>
              <w:instrText xml:space="preserve"> PAGEREF _Toc183729535 \h </w:instrText>
            </w:r>
            <w:r>
              <w:rPr>
                <w:noProof/>
                <w:webHidden/>
              </w:rPr>
            </w:r>
            <w:r>
              <w:rPr>
                <w:noProof/>
                <w:webHidden/>
              </w:rPr>
              <w:fldChar w:fldCharType="separate"/>
            </w:r>
            <w:r>
              <w:rPr>
                <w:noProof/>
                <w:webHidden/>
              </w:rPr>
              <w:t>24</w:t>
            </w:r>
            <w:r>
              <w:rPr>
                <w:noProof/>
                <w:webHidden/>
              </w:rPr>
              <w:fldChar w:fldCharType="end"/>
            </w:r>
          </w:hyperlink>
        </w:p>
        <w:p w14:paraId="2A33E6A8" w14:textId="6B5B6FEC" w:rsidR="00450BA3" w:rsidRDefault="00450BA3">
          <w:pPr>
            <w:pStyle w:val="TOC2"/>
            <w:tabs>
              <w:tab w:val="right" w:leader="dot" w:pos="9440"/>
            </w:tabs>
            <w:rPr>
              <w:rFonts w:asciiTheme="minorHAnsi" w:eastAsiaTheme="minorEastAsia" w:hAnsiTheme="minorHAnsi"/>
              <w:noProof/>
              <w:sz w:val="24"/>
              <w:szCs w:val="24"/>
            </w:rPr>
          </w:pPr>
          <w:hyperlink w:anchor="_Toc183729536" w:history="1">
            <w:r w:rsidRPr="004522E9">
              <w:rPr>
                <w:rStyle w:val="Hyperlink"/>
                <w:noProof/>
              </w:rPr>
              <w:t>WV Social Vulnerability Index (%)</w:t>
            </w:r>
            <w:r>
              <w:rPr>
                <w:noProof/>
                <w:webHidden/>
              </w:rPr>
              <w:tab/>
            </w:r>
            <w:r>
              <w:rPr>
                <w:noProof/>
                <w:webHidden/>
              </w:rPr>
              <w:fldChar w:fldCharType="begin"/>
            </w:r>
            <w:r>
              <w:rPr>
                <w:noProof/>
                <w:webHidden/>
              </w:rPr>
              <w:instrText xml:space="preserve"> PAGEREF _Toc183729536 \h </w:instrText>
            </w:r>
            <w:r>
              <w:rPr>
                <w:noProof/>
                <w:webHidden/>
              </w:rPr>
            </w:r>
            <w:r>
              <w:rPr>
                <w:noProof/>
                <w:webHidden/>
              </w:rPr>
              <w:fldChar w:fldCharType="separate"/>
            </w:r>
            <w:r>
              <w:rPr>
                <w:noProof/>
                <w:webHidden/>
              </w:rPr>
              <w:t>25</w:t>
            </w:r>
            <w:r>
              <w:rPr>
                <w:noProof/>
                <w:webHidden/>
              </w:rPr>
              <w:fldChar w:fldCharType="end"/>
            </w:r>
          </w:hyperlink>
        </w:p>
        <w:p w14:paraId="24247E3E" w14:textId="315E1BE3" w:rsidR="00450BA3" w:rsidRDefault="00450BA3">
          <w:pPr>
            <w:pStyle w:val="TOC2"/>
            <w:tabs>
              <w:tab w:val="right" w:leader="dot" w:pos="9440"/>
            </w:tabs>
            <w:rPr>
              <w:rFonts w:asciiTheme="minorHAnsi" w:eastAsiaTheme="minorEastAsia" w:hAnsiTheme="minorHAnsi"/>
              <w:noProof/>
              <w:sz w:val="24"/>
              <w:szCs w:val="24"/>
            </w:rPr>
          </w:pPr>
          <w:hyperlink w:anchor="_Toc183729537" w:history="1">
            <w:r w:rsidRPr="004522E9">
              <w:rPr>
                <w:rStyle w:val="Hyperlink"/>
                <w:noProof/>
              </w:rPr>
              <w:t>CUMULATIVE RISK INDEX (%)</w:t>
            </w:r>
            <w:r>
              <w:rPr>
                <w:noProof/>
                <w:webHidden/>
              </w:rPr>
              <w:tab/>
            </w:r>
            <w:r>
              <w:rPr>
                <w:noProof/>
                <w:webHidden/>
              </w:rPr>
              <w:fldChar w:fldCharType="begin"/>
            </w:r>
            <w:r>
              <w:rPr>
                <w:noProof/>
                <w:webHidden/>
              </w:rPr>
              <w:instrText xml:space="preserve"> PAGEREF _Toc183729537 \h </w:instrText>
            </w:r>
            <w:r>
              <w:rPr>
                <w:noProof/>
                <w:webHidden/>
              </w:rPr>
            </w:r>
            <w:r>
              <w:rPr>
                <w:noProof/>
                <w:webHidden/>
              </w:rPr>
              <w:fldChar w:fldCharType="separate"/>
            </w:r>
            <w:r>
              <w:rPr>
                <w:noProof/>
                <w:webHidden/>
              </w:rPr>
              <w:t>26</w:t>
            </w:r>
            <w:r>
              <w:rPr>
                <w:noProof/>
                <w:webHidden/>
              </w:rPr>
              <w:fldChar w:fldCharType="end"/>
            </w:r>
          </w:hyperlink>
        </w:p>
        <w:p w14:paraId="270BE7BE" w14:textId="319555AF" w:rsidR="00450BA3" w:rsidRDefault="00450BA3">
          <w:pPr>
            <w:pStyle w:val="TOC1"/>
            <w:tabs>
              <w:tab w:val="right" w:leader="dot" w:pos="9440"/>
            </w:tabs>
            <w:rPr>
              <w:rFonts w:asciiTheme="minorHAnsi" w:eastAsiaTheme="minorEastAsia" w:hAnsiTheme="minorHAnsi"/>
              <w:noProof/>
              <w:sz w:val="24"/>
              <w:szCs w:val="24"/>
            </w:rPr>
          </w:pPr>
          <w:hyperlink w:anchor="_Toc183729538" w:history="1">
            <w:r w:rsidRPr="004522E9">
              <w:rPr>
                <w:rStyle w:val="Hyperlink"/>
                <w:noProof/>
              </w:rPr>
              <w:t>APPENDIX A: WV SVI Indicators and Descriptions</w:t>
            </w:r>
            <w:r>
              <w:rPr>
                <w:noProof/>
                <w:webHidden/>
              </w:rPr>
              <w:tab/>
            </w:r>
            <w:r>
              <w:rPr>
                <w:noProof/>
                <w:webHidden/>
              </w:rPr>
              <w:fldChar w:fldCharType="begin"/>
            </w:r>
            <w:r>
              <w:rPr>
                <w:noProof/>
                <w:webHidden/>
              </w:rPr>
              <w:instrText xml:space="preserve"> PAGEREF _Toc183729538 \h </w:instrText>
            </w:r>
            <w:r>
              <w:rPr>
                <w:noProof/>
                <w:webHidden/>
              </w:rPr>
            </w:r>
            <w:r>
              <w:rPr>
                <w:noProof/>
                <w:webHidden/>
              </w:rPr>
              <w:fldChar w:fldCharType="separate"/>
            </w:r>
            <w:r>
              <w:rPr>
                <w:noProof/>
                <w:webHidden/>
              </w:rPr>
              <w:t>27</w:t>
            </w:r>
            <w:r>
              <w:rPr>
                <w:noProof/>
                <w:webHidden/>
              </w:rPr>
              <w:fldChar w:fldCharType="end"/>
            </w:r>
          </w:hyperlink>
        </w:p>
        <w:p w14:paraId="0EC627FD" w14:textId="22C0704A" w:rsidR="00450BA3" w:rsidRDefault="00450BA3">
          <w:pPr>
            <w:pStyle w:val="TOC1"/>
            <w:tabs>
              <w:tab w:val="right" w:leader="dot" w:pos="9440"/>
            </w:tabs>
            <w:rPr>
              <w:rFonts w:asciiTheme="minorHAnsi" w:eastAsiaTheme="minorEastAsia" w:hAnsiTheme="minorHAnsi"/>
              <w:noProof/>
              <w:sz w:val="24"/>
              <w:szCs w:val="24"/>
            </w:rPr>
          </w:pPr>
          <w:hyperlink w:anchor="_Toc183729539" w:history="1">
            <w:r w:rsidRPr="004522E9">
              <w:rPr>
                <w:rStyle w:val="Hyperlink"/>
                <w:noProof/>
              </w:rPr>
              <w:t>APPENDIX B: Supplemental Risk Assessment Factors</w:t>
            </w:r>
            <w:r>
              <w:rPr>
                <w:noProof/>
                <w:webHidden/>
              </w:rPr>
              <w:tab/>
            </w:r>
            <w:r>
              <w:rPr>
                <w:noProof/>
                <w:webHidden/>
              </w:rPr>
              <w:fldChar w:fldCharType="begin"/>
            </w:r>
            <w:r>
              <w:rPr>
                <w:noProof/>
                <w:webHidden/>
              </w:rPr>
              <w:instrText xml:space="preserve"> PAGEREF _Toc183729539 \h </w:instrText>
            </w:r>
            <w:r>
              <w:rPr>
                <w:noProof/>
                <w:webHidden/>
              </w:rPr>
            </w:r>
            <w:r>
              <w:rPr>
                <w:noProof/>
                <w:webHidden/>
              </w:rPr>
              <w:fldChar w:fldCharType="separate"/>
            </w:r>
            <w:r>
              <w:rPr>
                <w:noProof/>
                <w:webHidden/>
              </w:rPr>
              <w:t>29</w:t>
            </w:r>
            <w:r>
              <w:rPr>
                <w:noProof/>
                <w:webHidden/>
              </w:rPr>
              <w:fldChar w:fldCharType="end"/>
            </w:r>
          </w:hyperlink>
        </w:p>
        <w:p w14:paraId="62F8BEB8" w14:textId="7C7ED901" w:rsidR="00450BA3" w:rsidRDefault="00450BA3">
          <w:pPr>
            <w:pStyle w:val="TOC2"/>
            <w:tabs>
              <w:tab w:val="right" w:leader="dot" w:pos="9440"/>
            </w:tabs>
            <w:rPr>
              <w:rFonts w:asciiTheme="minorHAnsi" w:eastAsiaTheme="minorEastAsia" w:hAnsiTheme="minorHAnsi"/>
              <w:noProof/>
              <w:sz w:val="24"/>
              <w:szCs w:val="24"/>
            </w:rPr>
          </w:pPr>
          <w:hyperlink w:anchor="_Toc183729540" w:history="1">
            <w:r w:rsidRPr="004522E9">
              <w:rPr>
                <w:rStyle w:val="Hyperlink"/>
                <w:noProof/>
              </w:rPr>
              <w:t>Renter-Occupied Housing (%)</w:t>
            </w:r>
            <w:r>
              <w:rPr>
                <w:noProof/>
                <w:webHidden/>
              </w:rPr>
              <w:tab/>
            </w:r>
            <w:r>
              <w:rPr>
                <w:noProof/>
                <w:webHidden/>
              </w:rPr>
              <w:fldChar w:fldCharType="begin"/>
            </w:r>
            <w:r>
              <w:rPr>
                <w:noProof/>
                <w:webHidden/>
              </w:rPr>
              <w:instrText xml:space="preserve"> PAGEREF _Toc183729540 \h </w:instrText>
            </w:r>
            <w:r>
              <w:rPr>
                <w:noProof/>
                <w:webHidden/>
              </w:rPr>
            </w:r>
            <w:r>
              <w:rPr>
                <w:noProof/>
                <w:webHidden/>
              </w:rPr>
              <w:fldChar w:fldCharType="separate"/>
            </w:r>
            <w:r>
              <w:rPr>
                <w:noProof/>
                <w:webHidden/>
              </w:rPr>
              <w:t>29</w:t>
            </w:r>
            <w:r>
              <w:rPr>
                <w:noProof/>
                <w:webHidden/>
              </w:rPr>
              <w:fldChar w:fldCharType="end"/>
            </w:r>
          </w:hyperlink>
        </w:p>
        <w:p w14:paraId="7BB98051" w14:textId="6FFCD700" w:rsidR="00450BA3" w:rsidRDefault="00450BA3">
          <w:pPr>
            <w:pStyle w:val="TOC2"/>
            <w:tabs>
              <w:tab w:val="right" w:leader="dot" w:pos="9440"/>
            </w:tabs>
            <w:rPr>
              <w:rFonts w:asciiTheme="minorHAnsi" w:eastAsiaTheme="minorEastAsia" w:hAnsiTheme="minorHAnsi"/>
              <w:noProof/>
              <w:sz w:val="24"/>
              <w:szCs w:val="24"/>
            </w:rPr>
          </w:pPr>
          <w:hyperlink w:anchor="_Toc183729541" w:history="1">
            <w:r w:rsidRPr="004522E9">
              <w:rPr>
                <w:rStyle w:val="Hyperlink"/>
                <w:noProof/>
              </w:rPr>
              <w:t>Percentage (%) of All Residential Properties</w:t>
            </w:r>
            <w:r>
              <w:rPr>
                <w:noProof/>
                <w:webHidden/>
              </w:rPr>
              <w:tab/>
            </w:r>
            <w:r>
              <w:rPr>
                <w:noProof/>
                <w:webHidden/>
              </w:rPr>
              <w:fldChar w:fldCharType="begin"/>
            </w:r>
            <w:r>
              <w:rPr>
                <w:noProof/>
                <w:webHidden/>
              </w:rPr>
              <w:instrText xml:space="preserve"> PAGEREF _Toc183729541 \h </w:instrText>
            </w:r>
            <w:r>
              <w:rPr>
                <w:noProof/>
                <w:webHidden/>
              </w:rPr>
            </w:r>
            <w:r>
              <w:rPr>
                <w:noProof/>
                <w:webHidden/>
              </w:rPr>
              <w:fldChar w:fldCharType="separate"/>
            </w:r>
            <w:r>
              <w:rPr>
                <w:noProof/>
                <w:webHidden/>
              </w:rPr>
              <w:t>30</w:t>
            </w:r>
            <w:r>
              <w:rPr>
                <w:noProof/>
                <w:webHidden/>
              </w:rPr>
              <w:fldChar w:fldCharType="end"/>
            </w:r>
          </w:hyperlink>
        </w:p>
        <w:p w14:paraId="167C9DB6" w14:textId="0F17C192" w:rsidR="00450BA3" w:rsidRDefault="00450BA3">
          <w:pPr>
            <w:pStyle w:val="TOC2"/>
            <w:tabs>
              <w:tab w:val="right" w:leader="dot" w:pos="9440"/>
            </w:tabs>
            <w:rPr>
              <w:rFonts w:asciiTheme="minorHAnsi" w:eastAsiaTheme="minorEastAsia" w:hAnsiTheme="minorHAnsi"/>
              <w:noProof/>
              <w:sz w:val="24"/>
              <w:szCs w:val="24"/>
            </w:rPr>
          </w:pPr>
          <w:hyperlink w:anchor="_Toc183729542" w:history="1">
            <w:r w:rsidRPr="004522E9">
              <w:rPr>
                <w:rStyle w:val="Hyperlink"/>
                <w:noProof/>
              </w:rPr>
              <w:t>Total Building Value ($)</w:t>
            </w:r>
            <w:r>
              <w:rPr>
                <w:noProof/>
                <w:webHidden/>
              </w:rPr>
              <w:tab/>
            </w:r>
            <w:r>
              <w:rPr>
                <w:noProof/>
                <w:webHidden/>
              </w:rPr>
              <w:fldChar w:fldCharType="begin"/>
            </w:r>
            <w:r>
              <w:rPr>
                <w:noProof/>
                <w:webHidden/>
              </w:rPr>
              <w:instrText xml:space="preserve"> PAGEREF _Toc183729542 \h </w:instrText>
            </w:r>
            <w:r>
              <w:rPr>
                <w:noProof/>
                <w:webHidden/>
              </w:rPr>
            </w:r>
            <w:r>
              <w:rPr>
                <w:noProof/>
                <w:webHidden/>
              </w:rPr>
              <w:fldChar w:fldCharType="separate"/>
            </w:r>
            <w:r>
              <w:rPr>
                <w:noProof/>
                <w:webHidden/>
              </w:rPr>
              <w:t>31</w:t>
            </w:r>
            <w:r>
              <w:rPr>
                <w:noProof/>
                <w:webHidden/>
              </w:rPr>
              <w:fldChar w:fldCharType="end"/>
            </w:r>
          </w:hyperlink>
        </w:p>
        <w:p w14:paraId="2F2818EB" w14:textId="45BB1360" w:rsidR="00C14218" w:rsidRDefault="00C14218">
          <w:r>
            <w:rPr>
              <w:b/>
              <w:bCs/>
              <w:noProof/>
            </w:rPr>
            <w:fldChar w:fldCharType="end"/>
          </w:r>
        </w:p>
      </w:sdtContent>
    </w:sdt>
    <w:p w14:paraId="453326F0" w14:textId="5669A206" w:rsidR="008E31C8" w:rsidRDefault="008E31C8">
      <w:pPr>
        <w:sectPr w:rsidR="008E31C8" w:rsidSect="006E6381">
          <w:pgSz w:w="12240" w:h="15840"/>
          <w:pgMar w:top="1440" w:right="1350" w:bottom="1440" w:left="1440" w:header="720" w:footer="720" w:gutter="0"/>
          <w:pgNumType w:fmt="lowerRoman" w:start="1"/>
          <w:cols w:space="720"/>
          <w:titlePg/>
          <w:docGrid w:linePitch="360"/>
        </w:sectPr>
      </w:pPr>
    </w:p>
    <w:p w14:paraId="0150EEB8" w14:textId="53A0792E" w:rsidR="00454279" w:rsidRDefault="00EB7220" w:rsidP="00454279">
      <w:pPr>
        <w:pStyle w:val="Heading1"/>
      </w:pPr>
      <w:bookmarkStart w:id="1" w:name="_Toc183729506"/>
      <w:r>
        <w:lastRenderedPageBreak/>
        <w:t>INTRODUCTION</w:t>
      </w:r>
      <w:bookmarkEnd w:id="1"/>
    </w:p>
    <w:p w14:paraId="18E2B1AF" w14:textId="77777777" w:rsidR="00454279" w:rsidRDefault="00454279" w:rsidP="00454279"/>
    <w:p w14:paraId="05176CAF" w14:textId="02D26123" w:rsidR="0051511A" w:rsidRDefault="00454279" w:rsidP="000906F1">
      <w:pPr>
        <w:spacing w:line="240" w:lineRule="auto"/>
      </w:pPr>
      <w:r w:rsidRPr="000906F1">
        <w:t xml:space="preserve">The </w:t>
      </w:r>
      <w:r w:rsidRPr="00930E08">
        <w:rPr>
          <w:b/>
        </w:rPr>
        <w:t xml:space="preserve">WV Flood Risk Explorer </w:t>
      </w:r>
      <w:r w:rsidRPr="000906F1">
        <w:t xml:space="preserve">is a suite of flood risk assessment, visualization, and mitigation tracking tools known as the WV Flood Resiliency Framework for empowering communities and agencies across the state with the knowledge they need to better prepare for future floods.  </w:t>
      </w:r>
      <w:r w:rsidR="003B705C" w:rsidRPr="000906F1">
        <w:t xml:space="preserve">This </w:t>
      </w:r>
      <w:r w:rsidR="00420F4B" w:rsidRPr="000906F1">
        <w:t>online application</w:t>
      </w:r>
      <w:r w:rsidR="003B705C" w:rsidRPr="000906F1">
        <w:t xml:space="preserve"> is an interactive tool that shows which communities in West Virginia are most at risk from riverine flooding.</w:t>
      </w:r>
      <w:r w:rsidR="00654939">
        <w:t xml:space="preserve">  These localized risk assessment tools for analysis and visualization</w:t>
      </w:r>
      <w:r w:rsidR="00B928BC">
        <w:t xml:space="preserve"> reveal</w:t>
      </w:r>
      <w:r w:rsidR="003B705C" w:rsidRPr="000906F1">
        <w:t xml:space="preserve"> flood characteristics, physical</w:t>
      </w:r>
      <w:r w:rsidR="00930E08">
        <w:t xml:space="preserve"> / </w:t>
      </w:r>
      <w:r w:rsidR="003B705C" w:rsidRPr="000906F1">
        <w:t xml:space="preserve">human vulnerabilities, and mitigation measures, </w:t>
      </w:r>
      <w:r w:rsidR="00930E08">
        <w:t xml:space="preserve">all </w:t>
      </w:r>
      <w:r w:rsidR="003B705C" w:rsidRPr="000906F1">
        <w:t xml:space="preserve">available at eight geographic levels.  </w:t>
      </w:r>
      <w:r w:rsidR="00420F4B" w:rsidRPr="000906F1">
        <w:t xml:space="preserve">Benefits of using </w:t>
      </w:r>
      <w:r w:rsidR="003B705C" w:rsidRPr="000906F1">
        <w:t xml:space="preserve">The WV </w:t>
      </w:r>
      <w:r w:rsidR="00420F4B" w:rsidRPr="000906F1">
        <w:t>Flood Risk Explore include support for mitigation planning, hazard mitigation assistance, and risk communication, ultimately ensuring that limited resources are channeled effectively for flood reduction efforts.</w:t>
      </w:r>
      <w:r w:rsidR="003B705C" w:rsidRPr="000906F1">
        <w:t xml:space="preserve">  </w:t>
      </w:r>
      <w:r w:rsidRPr="000906F1">
        <w:br/>
      </w:r>
    </w:p>
    <w:p w14:paraId="250CC74E" w14:textId="7C22145F" w:rsidR="007328C9" w:rsidRDefault="00930E08" w:rsidP="000906F1">
      <w:pPr>
        <w:spacing w:line="240" w:lineRule="auto"/>
      </w:pPr>
      <w:r w:rsidRPr="00930E08">
        <w:rPr>
          <w:b/>
        </w:rPr>
        <w:t xml:space="preserve">8 </w:t>
      </w:r>
      <w:r w:rsidR="00F834DC">
        <w:rPr>
          <w:b/>
        </w:rPr>
        <w:t xml:space="preserve">Aggregate </w:t>
      </w:r>
      <w:r>
        <w:rPr>
          <w:b/>
        </w:rPr>
        <w:t>Levels</w:t>
      </w:r>
      <w:r w:rsidR="00F834DC">
        <w:rPr>
          <w:b/>
        </w:rPr>
        <w:t xml:space="preserve"> or Geographic Scales</w:t>
      </w:r>
      <w:r w:rsidRPr="00930E08">
        <w:rPr>
          <w:b/>
        </w:rPr>
        <w:t>.</w:t>
      </w:r>
      <w:r>
        <w:t xml:space="preserve"> </w:t>
      </w:r>
      <w:r w:rsidR="00B928BC">
        <w:t xml:space="preserve">  Many of the risk assessment data sets are generated at the building or property level and then aggregated at higher scales.  </w:t>
      </w:r>
      <w:r w:rsidR="00420F4B" w:rsidRPr="000906F1">
        <w:t xml:space="preserve">Depending on the </w:t>
      </w:r>
      <w:r w:rsidR="007062EA" w:rsidRPr="000906F1">
        <w:t>purpose</w:t>
      </w:r>
      <w:r w:rsidR="00EC7651">
        <w:t xml:space="preserve"> and scales of analysis</w:t>
      </w:r>
      <w:r w:rsidR="00420F4B" w:rsidRPr="000906F1">
        <w:t>, use</w:t>
      </w:r>
      <w:r w:rsidR="007062EA" w:rsidRPr="000906F1">
        <w:t>rs</w:t>
      </w:r>
      <w:r>
        <w:t xml:space="preserve"> can explore property flood risk data at multiple aggreg</w:t>
      </w:r>
      <w:r w:rsidR="00EC7651">
        <w:t>ate or geographic scale levels</w:t>
      </w:r>
      <w:r w:rsidR="007062EA" w:rsidRPr="000906F1">
        <w:t xml:space="preserve">:  </w:t>
      </w:r>
      <w:r w:rsidR="00CA722C" w:rsidRPr="000906F1">
        <w:t xml:space="preserve">validating floodplain management practices at the incorporated/unincorporated scales; </w:t>
      </w:r>
      <w:r w:rsidR="007062EA" w:rsidRPr="000906F1">
        <w:t xml:space="preserve">identifying mitigation actions at the community level, hazard mitigation planning at the </w:t>
      </w:r>
      <w:r w:rsidR="00420F4B" w:rsidRPr="000906F1">
        <w:t xml:space="preserve">county </w:t>
      </w:r>
      <w:r w:rsidR="007062EA" w:rsidRPr="000906F1">
        <w:t>or</w:t>
      </w:r>
      <w:r w:rsidR="00420F4B" w:rsidRPr="000906F1">
        <w:t xml:space="preserve"> regional scales</w:t>
      </w:r>
      <w:r w:rsidR="007062EA" w:rsidRPr="000906F1">
        <w:t xml:space="preserve">, resiliency planning at the statewide scale, initial Risk MAP discovery phase at the watershed scale, or </w:t>
      </w:r>
      <w:r w:rsidR="00CA722C" w:rsidRPr="000906F1">
        <w:t>loss of property and life at the river/stream scale.</w:t>
      </w:r>
      <w:r w:rsidR="0051511A">
        <w:t xml:space="preserve">  </w:t>
      </w:r>
      <w:r w:rsidR="0051511A" w:rsidRPr="0051511A">
        <w:t xml:space="preserve">Because </w:t>
      </w:r>
      <w:r w:rsidR="0051511A">
        <w:t xml:space="preserve">certain risk indicators of the Communities scale </w:t>
      </w:r>
      <w:r w:rsidR="0051511A" w:rsidRPr="0051511A">
        <w:t xml:space="preserve">follow a bimodal distribution, </w:t>
      </w:r>
      <w:r w:rsidR="0051511A">
        <w:t xml:space="preserve">the 284 </w:t>
      </w:r>
      <w:r w:rsidR="0051511A" w:rsidRPr="0051511A">
        <w:t xml:space="preserve">Communities </w:t>
      </w:r>
      <w:r w:rsidR="0051511A">
        <w:t xml:space="preserve">are subdivided </w:t>
      </w:r>
      <w:r w:rsidR="0051511A" w:rsidRPr="0051511A">
        <w:t>into 55 Unincorporated Areas and 229 Incorporated Places</w:t>
      </w:r>
      <w:r w:rsidR="0051511A">
        <w:t xml:space="preserve"> for more detailed analysis of scales.</w:t>
      </w:r>
      <w:r w:rsidR="00A74BBD">
        <w:t xml:space="preserve">  </w:t>
      </w:r>
      <w:r w:rsidR="00A74BBD" w:rsidRPr="00A74BBD">
        <w:rPr>
          <w:rFonts w:cs="Calibri"/>
        </w:rPr>
        <w:t>Of the 284 unincorporated/incorporated communities</w:t>
      </w:r>
      <w:r w:rsidR="00A74BBD">
        <w:rPr>
          <w:rFonts w:cs="Calibri"/>
        </w:rPr>
        <w:t xml:space="preserve"> in West Virginia</w:t>
      </w:r>
      <w:r w:rsidR="00A74BBD" w:rsidRPr="00A74BBD">
        <w:rPr>
          <w:rFonts w:cs="Calibri"/>
        </w:rPr>
        <w:t>, 266 or 94% of these communities have mapped Special Flood Hazard Areas (SFHA)</w:t>
      </w:r>
      <w:r w:rsidR="00A74BBD">
        <w:rPr>
          <w:rFonts w:cs="Calibri"/>
        </w:rPr>
        <w:t xml:space="preserve"> or high-risk floodplains</w:t>
      </w:r>
      <w:r w:rsidR="00A74BBD" w:rsidRPr="00A74BBD">
        <w:rPr>
          <w:rFonts w:cs="Calibri"/>
        </w:rPr>
        <w:t>.</w:t>
      </w:r>
      <w:r w:rsidR="00762278" w:rsidRPr="000906F1">
        <w:t xml:space="preserve"> </w:t>
      </w:r>
      <w:r w:rsidR="00420F4B" w:rsidRPr="000906F1">
        <w:t xml:space="preserve"> </w:t>
      </w:r>
      <w:r w:rsidR="00A74BBD">
        <w:br/>
      </w:r>
    </w:p>
    <w:p w14:paraId="6578C033" w14:textId="0A6D90FA" w:rsidR="00A104B3" w:rsidRPr="00930E08" w:rsidRDefault="00F834DC" w:rsidP="00930E08">
      <w:pPr>
        <w:spacing w:line="240" w:lineRule="auto"/>
        <w:jc w:val="center"/>
        <w:rPr>
          <w:u w:val="single"/>
        </w:rPr>
      </w:pPr>
      <w:r>
        <w:rPr>
          <w:u w:val="single"/>
        </w:rPr>
        <w:t xml:space="preserve">8 Aggregate </w:t>
      </w:r>
      <w:r w:rsidR="00EC7651">
        <w:rPr>
          <w:u w:val="single"/>
        </w:rPr>
        <w:t>or Geographic Scale Levels</w:t>
      </w:r>
    </w:p>
    <w:p w14:paraId="18BE0397" w14:textId="77777777" w:rsidR="00A104B3" w:rsidRDefault="00A104B3" w:rsidP="00A104B3">
      <w:pPr>
        <w:pStyle w:val="ListParagraph"/>
        <w:numPr>
          <w:ilvl w:val="0"/>
          <w:numId w:val="7"/>
        </w:numPr>
        <w:tabs>
          <w:tab w:val="left" w:pos="1080"/>
        </w:tabs>
        <w:spacing w:line="240" w:lineRule="auto"/>
        <w:rPr>
          <w:rFonts w:cs="Calibri"/>
          <w:bCs/>
          <w:sz w:val="24"/>
          <w:szCs w:val="24"/>
        </w:rPr>
        <w:sectPr w:rsidR="00A104B3" w:rsidSect="006E6381">
          <w:footerReference w:type="first" r:id="rId13"/>
          <w:pgSz w:w="12240" w:h="15840"/>
          <w:pgMar w:top="1440" w:right="1350" w:bottom="1440" w:left="1440" w:header="720" w:footer="720" w:gutter="0"/>
          <w:pgNumType w:start="1"/>
          <w:cols w:space="720"/>
          <w:titlePg/>
          <w:docGrid w:linePitch="360"/>
        </w:sectPr>
      </w:pPr>
    </w:p>
    <w:p w14:paraId="7D7E48C1" w14:textId="2388292C" w:rsidR="00A104B3" w:rsidRPr="00D264F2" w:rsidRDefault="00A104B3" w:rsidP="00A104B3">
      <w:pPr>
        <w:pStyle w:val="ListParagraph"/>
        <w:numPr>
          <w:ilvl w:val="0"/>
          <w:numId w:val="7"/>
        </w:numPr>
        <w:tabs>
          <w:tab w:val="left" w:pos="1080"/>
        </w:tabs>
        <w:spacing w:line="240" w:lineRule="auto"/>
        <w:rPr>
          <w:rFonts w:cs="Calibri"/>
          <w:bCs/>
        </w:rPr>
      </w:pPr>
      <w:r>
        <w:rPr>
          <w:rFonts w:cs="Calibri"/>
          <w:bCs/>
          <w:sz w:val="24"/>
          <w:szCs w:val="24"/>
        </w:rPr>
        <w:t>S</w:t>
      </w:r>
      <w:r w:rsidRPr="00D264F2">
        <w:rPr>
          <w:rFonts w:cs="Calibri"/>
          <w:bCs/>
        </w:rPr>
        <w:t>tatewide</w:t>
      </w:r>
    </w:p>
    <w:p w14:paraId="29D572CB" w14:textId="6E98F866"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11 Regional Councils</w:t>
      </w:r>
    </w:p>
    <w:p w14:paraId="4FA7FA60" w14:textId="77777777"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55 Counties</w:t>
      </w:r>
    </w:p>
    <w:p w14:paraId="21874483" w14:textId="77777777"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284 Communities</w:t>
      </w:r>
    </w:p>
    <w:p w14:paraId="034EE2F0" w14:textId="77777777"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55 Unincorporated Areas</w:t>
      </w:r>
    </w:p>
    <w:p w14:paraId="0741144C" w14:textId="77777777"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229 Incorporated Places</w:t>
      </w:r>
    </w:p>
    <w:p w14:paraId="1937BD70" w14:textId="06546450" w:rsidR="00A104B3" w:rsidRPr="00D264F2" w:rsidRDefault="00A104B3" w:rsidP="00A104B3">
      <w:pPr>
        <w:tabs>
          <w:tab w:val="left" w:pos="1080"/>
        </w:tabs>
        <w:spacing w:line="240" w:lineRule="auto"/>
        <w:rPr>
          <w:rFonts w:cs="Calibri"/>
          <w:bCs/>
        </w:rPr>
      </w:pPr>
    </w:p>
    <w:p w14:paraId="54A60270" w14:textId="41CA3B5E"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33 Watersheds</w:t>
      </w:r>
    </w:p>
    <w:p w14:paraId="03DD8616" w14:textId="77777777" w:rsidR="00B928BC"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15</w:t>
      </w:r>
      <w:r w:rsidR="003C0F40" w:rsidRPr="00D264F2">
        <w:rPr>
          <w:rFonts w:cs="Calibri"/>
          <w:bCs/>
        </w:rPr>
        <w:t>6</w:t>
      </w:r>
      <w:r w:rsidRPr="00D264F2">
        <w:rPr>
          <w:rFonts w:cs="Calibri"/>
          <w:bCs/>
        </w:rPr>
        <w:t xml:space="preserve"> Named Streams (Top 2%)</w:t>
      </w:r>
    </w:p>
    <w:p w14:paraId="46207D4E" w14:textId="2C355875" w:rsidR="00A104B3" w:rsidRPr="00D264F2" w:rsidRDefault="00A104B3" w:rsidP="00B928BC">
      <w:pPr>
        <w:pStyle w:val="ListParagraph"/>
        <w:tabs>
          <w:tab w:val="left" w:pos="1080"/>
        </w:tabs>
        <w:spacing w:line="240" w:lineRule="auto"/>
        <w:ind w:left="1440"/>
        <w:rPr>
          <w:rFonts w:cs="Calibri"/>
          <w:bCs/>
        </w:rPr>
      </w:pPr>
      <w:r w:rsidRPr="00D264F2">
        <w:rPr>
          <w:rFonts w:cs="Calibri"/>
          <w:bCs/>
        </w:rPr>
        <w:t xml:space="preserve">   </w:t>
      </w:r>
    </w:p>
    <w:p w14:paraId="4C9C8003" w14:textId="77777777" w:rsidR="00A104B3" w:rsidRPr="00D264F2" w:rsidRDefault="00A104B3" w:rsidP="000906F1">
      <w:pPr>
        <w:spacing w:line="240" w:lineRule="auto"/>
        <w:rPr>
          <w:sz w:val="24"/>
          <w:szCs w:val="24"/>
        </w:rPr>
        <w:sectPr w:rsidR="00A104B3" w:rsidRPr="00D264F2" w:rsidSect="00A104B3">
          <w:type w:val="continuous"/>
          <w:pgSz w:w="12240" w:h="15840"/>
          <w:pgMar w:top="1440" w:right="1350" w:bottom="1440" w:left="1440" w:header="720" w:footer="720" w:gutter="0"/>
          <w:cols w:num="2" w:space="90"/>
          <w:docGrid w:linePitch="360"/>
        </w:sectPr>
      </w:pPr>
    </w:p>
    <w:p w14:paraId="7646B7F3" w14:textId="77777777" w:rsidR="007328C9" w:rsidRPr="00D264F2" w:rsidRDefault="007328C9" w:rsidP="000906F1">
      <w:pPr>
        <w:spacing w:line="240" w:lineRule="auto"/>
        <w:rPr>
          <w:sz w:val="24"/>
          <w:szCs w:val="24"/>
        </w:rPr>
      </w:pPr>
    </w:p>
    <w:p w14:paraId="26B9EF5D" w14:textId="77777777" w:rsidR="00A104B3" w:rsidRPr="00D264F2" w:rsidRDefault="00A104B3" w:rsidP="000906F1">
      <w:pPr>
        <w:spacing w:line="240" w:lineRule="auto"/>
        <w:rPr>
          <w:sz w:val="24"/>
          <w:szCs w:val="24"/>
        </w:rPr>
      </w:pPr>
    </w:p>
    <w:p w14:paraId="7103192C" w14:textId="39A0375B" w:rsidR="00A104B3" w:rsidRDefault="00A104B3">
      <w:pPr>
        <w:rPr>
          <w:sz w:val="28"/>
          <w:szCs w:val="28"/>
        </w:rPr>
      </w:pPr>
      <w:r>
        <w:rPr>
          <w:sz w:val="28"/>
          <w:szCs w:val="28"/>
        </w:rPr>
        <w:br w:type="page"/>
      </w:r>
    </w:p>
    <w:p w14:paraId="120BE376" w14:textId="77777777" w:rsidR="00BC7D76" w:rsidRPr="000906F1" w:rsidRDefault="00BC7D76" w:rsidP="000906F1">
      <w:pPr>
        <w:pStyle w:val="Heading1"/>
        <w:spacing w:line="240" w:lineRule="auto"/>
        <w:rPr>
          <w:szCs w:val="28"/>
        </w:rPr>
      </w:pPr>
      <w:bookmarkStart w:id="2" w:name="_Toc183729507"/>
      <w:r w:rsidRPr="000906F1">
        <w:rPr>
          <w:szCs w:val="28"/>
        </w:rPr>
        <w:lastRenderedPageBreak/>
        <w:t>F</w:t>
      </w:r>
      <w:r w:rsidR="002D48A5" w:rsidRPr="000906F1">
        <w:rPr>
          <w:szCs w:val="28"/>
        </w:rPr>
        <w:t>LOOD RISK ASSESSMENT METHODLOGY</w:t>
      </w:r>
      <w:bookmarkEnd w:id="2"/>
    </w:p>
    <w:p w14:paraId="6D21D4D8" w14:textId="77777777" w:rsidR="00BC7D76" w:rsidRPr="000906F1" w:rsidRDefault="00BC7D76" w:rsidP="000906F1">
      <w:pPr>
        <w:spacing w:line="240" w:lineRule="auto"/>
        <w:rPr>
          <w:rFonts w:cs="Calibri"/>
          <w:b/>
          <w:bCs/>
        </w:rPr>
      </w:pPr>
    </w:p>
    <w:p w14:paraId="060C3FAE" w14:textId="77777777" w:rsidR="00CD6E17" w:rsidRDefault="00CD6E17" w:rsidP="00B0085F">
      <w:pPr>
        <w:spacing w:line="240" w:lineRule="auto"/>
        <w:rPr>
          <w:rFonts w:cs="Calibri"/>
          <w:bCs/>
        </w:rPr>
      </w:pPr>
    </w:p>
    <w:p w14:paraId="45EF5E66" w14:textId="14832417" w:rsidR="003B71E5" w:rsidRPr="00B0085F" w:rsidRDefault="00955915" w:rsidP="00B0085F">
      <w:pPr>
        <w:spacing w:line="240" w:lineRule="auto"/>
        <w:rPr>
          <w:rFonts w:cs="Calibri"/>
          <w:bCs/>
        </w:rPr>
      </w:pPr>
      <w:r w:rsidRPr="00B0085F">
        <w:rPr>
          <w:rFonts w:cs="Calibri"/>
          <w:bCs/>
        </w:rPr>
        <w:t>West Virginia is unique in that it maintains a detailed inventory of nearly 98,000 primary structures in the high-risk flood zones of the state.  Building-level risk assessments (BLRA) for each structure to include building dollar exposure and damage loss estimates are displayed for each structure on the WV Flood Tool’s RiskMAP View.</w:t>
      </w:r>
      <w:r w:rsidR="003B71E5" w:rsidRPr="00B0085F">
        <w:rPr>
          <w:rFonts w:cs="Calibri"/>
          <w:bCs/>
        </w:rPr>
        <w:t xml:space="preserve">  </w:t>
      </w:r>
    </w:p>
    <w:p w14:paraId="0B0559AE" w14:textId="557325A9" w:rsidR="003B71E5" w:rsidRPr="00B0085F" w:rsidRDefault="003B71E5" w:rsidP="00B0085F">
      <w:pPr>
        <w:spacing w:line="240" w:lineRule="auto"/>
        <w:rPr>
          <w:rFonts w:cs="Calibri"/>
          <w:bCs/>
        </w:rPr>
      </w:pPr>
      <w:r w:rsidRPr="00B0085F">
        <w:rPr>
          <w:bCs/>
        </w:rPr>
        <w:t>While</w:t>
      </w:r>
      <w:r w:rsidR="00EC7651">
        <w:rPr>
          <w:bCs/>
        </w:rPr>
        <w:t xml:space="preserve"> the</w:t>
      </w:r>
      <w:r w:rsidRPr="00B0085F">
        <w:rPr>
          <w:bCs/>
        </w:rPr>
        <w:t xml:space="preserve"> </w:t>
      </w:r>
      <w:r w:rsidRPr="00B0085F">
        <w:rPr>
          <w:b/>
          <w:bCs/>
        </w:rPr>
        <w:t xml:space="preserve">WV Flood Tool </w:t>
      </w:r>
      <w:r w:rsidRPr="00B0085F">
        <w:t xml:space="preserve">shows flood characteristics, exposure, vulnerability, loss estimates, and mitigation measures at the property level, the </w:t>
      </w:r>
      <w:r w:rsidRPr="00B0085F">
        <w:rPr>
          <w:b/>
          <w:bCs/>
        </w:rPr>
        <w:t xml:space="preserve">WV Flood Risk Explorer </w:t>
      </w:r>
      <w:r w:rsidRPr="00B0085F">
        <w:t>aggregates hazard data</w:t>
      </w:r>
      <w:r w:rsidR="00EC7651">
        <w:t xml:space="preserve"> </w:t>
      </w:r>
      <w:r w:rsidRPr="00B0085F">
        <w:t>to indicate the communities most at risk of riverine flooding.</w:t>
      </w:r>
      <w:r w:rsidR="00401EE5" w:rsidRPr="00B0085F">
        <w:t xml:space="preserve">  </w:t>
      </w:r>
      <w:r w:rsidRPr="00B0085F">
        <w:t>The WV Flood Risk Explorer quantifies flood risk by v</w:t>
      </w:r>
      <w:r w:rsidR="00FA5B72" w:rsidRPr="00B0085F">
        <w:rPr>
          <w:rFonts w:cs="Calibri"/>
          <w:bCs/>
        </w:rPr>
        <w:t>arious</w:t>
      </w:r>
      <w:r w:rsidRPr="00B0085F">
        <w:rPr>
          <w:rFonts w:cs="Calibri"/>
          <w:bCs/>
        </w:rPr>
        <w:t xml:space="preserve"> </w:t>
      </w:r>
      <w:r w:rsidR="00AA0D46" w:rsidRPr="00B0085F">
        <w:rPr>
          <w:rFonts w:cs="Calibri"/>
          <w:bCs/>
        </w:rPr>
        <w:t>indicators</w:t>
      </w:r>
      <w:r w:rsidR="00FA5B72" w:rsidRPr="00B0085F">
        <w:rPr>
          <w:rFonts w:cs="Calibri"/>
          <w:bCs/>
        </w:rPr>
        <w:t xml:space="preserve"> </w:t>
      </w:r>
      <w:r w:rsidRPr="00B0085F">
        <w:rPr>
          <w:rFonts w:cs="Calibri"/>
          <w:bCs/>
        </w:rPr>
        <w:t xml:space="preserve">that </w:t>
      </w:r>
      <w:r w:rsidR="00FA5B72" w:rsidRPr="00B0085F">
        <w:rPr>
          <w:rFonts w:cs="Calibri"/>
          <w:bCs/>
        </w:rPr>
        <w:t xml:space="preserve">are grouped into </w:t>
      </w:r>
      <w:r w:rsidRPr="00B0085F">
        <w:rPr>
          <w:rFonts w:cs="Calibri"/>
          <w:bCs/>
        </w:rPr>
        <w:t xml:space="preserve">the following </w:t>
      </w:r>
      <w:r w:rsidR="00FA5B72" w:rsidRPr="00B0085F">
        <w:rPr>
          <w:rFonts w:cs="Calibri"/>
          <w:bCs/>
        </w:rPr>
        <w:t>categories</w:t>
      </w:r>
      <w:r w:rsidRPr="00B0085F">
        <w:rPr>
          <w:rFonts w:cs="Calibri"/>
          <w:bCs/>
        </w:rPr>
        <w:t xml:space="preserve">: </w:t>
      </w:r>
      <w:r w:rsidR="00AA0D46" w:rsidRPr="00B0085F">
        <w:rPr>
          <w:rFonts w:cs="Calibri"/>
          <w:bCs/>
        </w:rPr>
        <w:t xml:space="preserve">floodplain characteristics, </w:t>
      </w:r>
      <w:r w:rsidRPr="00B0085F">
        <w:rPr>
          <w:rFonts w:cs="Calibri"/>
          <w:bCs/>
        </w:rPr>
        <w:t xml:space="preserve">building exposure, building characteristics, </w:t>
      </w:r>
      <w:r w:rsidR="00FA5B72" w:rsidRPr="00B0085F">
        <w:rPr>
          <w:rFonts w:cs="Calibri"/>
          <w:bCs/>
        </w:rPr>
        <w:t>critical infrastructure, communit</w:t>
      </w:r>
      <w:r w:rsidRPr="00B0085F">
        <w:rPr>
          <w:rFonts w:cs="Calibri"/>
          <w:bCs/>
        </w:rPr>
        <w:t>y assets, damage estimates, people /</w:t>
      </w:r>
      <w:r w:rsidR="00FA5B72" w:rsidRPr="00B0085F">
        <w:rPr>
          <w:rFonts w:cs="Calibri"/>
          <w:bCs/>
        </w:rPr>
        <w:t xml:space="preserve"> social factors</w:t>
      </w:r>
      <w:r w:rsidRPr="00B0085F">
        <w:rPr>
          <w:rFonts w:cs="Calibri"/>
          <w:bCs/>
        </w:rPr>
        <w:t>, and other hazards</w:t>
      </w:r>
      <w:r w:rsidR="00FA5B72" w:rsidRPr="00B0085F">
        <w:rPr>
          <w:rFonts w:cs="Calibri"/>
          <w:bCs/>
        </w:rPr>
        <w:t>.</w:t>
      </w:r>
      <w:r w:rsidRPr="00B0085F">
        <w:rPr>
          <w:rFonts w:cs="Calibri"/>
          <w:bCs/>
        </w:rPr>
        <w:t xml:space="preserve">  The cumulative risk assessment includes damage loss and population displacement models computed from FEMA’s </w:t>
      </w:r>
      <w:hyperlink r:id="rId14" w:history="1">
        <w:r w:rsidRPr="006C7B72">
          <w:rPr>
            <w:rStyle w:val="Hyperlink"/>
            <w:rFonts w:cs="Calibri"/>
            <w:bCs/>
          </w:rPr>
          <w:t xml:space="preserve">Hazus </w:t>
        </w:r>
      </w:hyperlink>
      <w:r w:rsidRPr="00B0085F">
        <w:rPr>
          <w:rFonts w:cs="Calibri"/>
          <w:bCs/>
        </w:rPr>
        <w:t>methodology.  Also incorporated in the risk assessment is a social vulnerability index, developed for West Virginia based on eight socioeconomic and demographic indicators.  Most of the flood risk indicators are measured for a major storm like the 1% annual chance (100-yr) flood event.</w:t>
      </w:r>
    </w:p>
    <w:p w14:paraId="2902D7F6" w14:textId="77777777" w:rsidR="00CD6E17" w:rsidRDefault="00CD6E17" w:rsidP="00B0085F">
      <w:pPr>
        <w:spacing w:line="240" w:lineRule="auto"/>
        <w:rPr>
          <w:rFonts w:cs="Calibri"/>
          <w:b/>
        </w:rPr>
      </w:pPr>
    </w:p>
    <w:p w14:paraId="53BE5DF8" w14:textId="77777777" w:rsidR="00CD6E17" w:rsidRDefault="00CD6E17" w:rsidP="00B0085F">
      <w:pPr>
        <w:spacing w:line="240" w:lineRule="auto"/>
        <w:rPr>
          <w:rFonts w:cs="Calibri"/>
          <w:b/>
        </w:rPr>
      </w:pPr>
    </w:p>
    <w:p w14:paraId="7817DC2C" w14:textId="7159EBC5" w:rsidR="00635FAD" w:rsidRPr="00B0085F" w:rsidRDefault="000906F1" w:rsidP="00B0085F">
      <w:pPr>
        <w:spacing w:line="240" w:lineRule="auto"/>
        <w:rPr>
          <w:rFonts w:cs="Calibri"/>
          <w:bCs/>
        </w:rPr>
      </w:pPr>
      <w:r w:rsidRPr="00B0085F">
        <w:rPr>
          <w:rFonts w:cs="Calibri"/>
          <w:b/>
        </w:rPr>
        <w:t>Indicator Rankings and Flags</w:t>
      </w:r>
      <w:r w:rsidR="003B71E5" w:rsidRPr="00B0085F">
        <w:rPr>
          <w:rFonts w:cs="Calibri"/>
          <w:b/>
        </w:rPr>
        <w:t>.</w:t>
      </w:r>
      <w:r w:rsidRPr="00B0085F">
        <w:rPr>
          <w:rFonts w:cs="Calibri"/>
          <w:b/>
        </w:rPr>
        <w:t xml:space="preserve">  </w:t>
      </w:r>
      <w:r w:rsidRPr="00B0085F">
        <w:rPr>
          <w:rFonts w:cs="Calibri"/>
          <w:bCs/>
        </w:rPr>
        <w:t>There are 2</w:t>
      </w:r>
      <w:r w:rsidR="00165F54">
        <w:rPr>
          <w:rFonts w:cs="Calibri"/>
          <w:bCs/>
        </w:rPr>
        <w:t xml:space="preserve">7 </w:t>
      </w:r>
      <w:r w:rsidRPr="00B0085F">
        <w:rPr>
          <w:rFonts w:cs="Calibri"/>
          <w:bCs/>
        </w:rPr>
        <w:t>primary floo</w:t>
      </w:r>
      <w:r w:rsidR="00EC7651">
        <w:rPr>
          <w:rFonts w:cs="Calibri"/>
          <w:bCs/>
        </w:rPr>
        <w:t xml:space="preserve">d risk flood risk indicators from </w:t>
      </w:r>
      <w:r w:rsidRPr="00B0085F">
        <w:rPr>
          <w:rFonts w:cs="Calibri"/>
          <w:bCs/>
        </w:rPr>
        <w:t xml:space="preserve">the incorporated </w:t>
      </w:r>
      <w:r w:rsidR="00EC7651">
        <w:rPr>
          <w:rFonts w:cs="Calibri"/>
          <w:bCs/>
        </w:rPr>
        <w:t>place to regional geographic scale</w:t>
      </w:r>
      <w:r w:rsidRPr="00B0085F">
        <w:rPr>
          <w:rFonts w:cs="Calibri"/>
          <w:bCs/>
        </w:rPr>
        <w:t xml:space="preserve">, and </w:t>
      </w:r>
      <w:r w:rsidR="00CC2F7A">
        <w:rPr>
          <w:rFonts w:cs="Calibri"/>
          <w:bCs/>
        </w:rPr>
        <w:t>eight</w:t>
      </w:r>
      <w:r w:rsidRPr="00B0085F">
        <w:rPr>
          <w:rFonts w:cs="Calibri"/>
          <w:bCs/>
        </w:rPr>
        <w:t xml:space="preserve"> indicators for the watershed</w:t>
      </w:r>
      <w:r w:rsidR="00F12824" w:rsidRPr="00B0085F">
        <w:rPr>
          <w:rFonts w:cs="Calibri"/>
          <w:bCs/>
        </w:rPr>
        <w:t xml:space="preserve"> and </w:t>
      </w:r>
      <w:r w:rsidRPr="00B0085F">
        <w:rPr>
          <w:rFonts w:cs="Calibri"/>
          <w:bCs/>
        </w:rPr>
        <w:t>stream scales.</w:t>
      </w:r>
      <w:r w:rsidR="00F12824" w:rsidRPr="00B0085F">
        <w:rPr>
          <w:rFonts w:cs="Calibri"/>
          <w:bCs/>
        </w:rPr>
        <w:t xml:space="preserve">  Using the inclusive percent ranking function</w:t>
      </w:r>
      <w:r w:rsidR="00635FAD" w:rsidRPr="00B0085F">
        <w:rPr>
          <w:rFonts w:cs="Calibri"/>
          <w:bCs/>
        </w:rPr>
        <w:t>, f</w:t>
      </w:r>
      <w:r w:rsidR="00F12824" w:rsidRPr="00B0085F">
        <w:rPr>
          <w:rFonts w:cs="Calibri"/>
          <w:bCs/>
        </w:rPr>
        <w:t xml:space="preserve">lood indicator rankings </w:t>
      </w:r>
      <w:r w:rsidR="00635FAD" w:rsidRPr="00B0085F">
        <w:rPr>
          <w:rFonts w:cs="Calibri"/>
          <w:bCs/>
        </w:rPr>
        <w:t xml:space="preserve">are computed for each flood risk variable </w:t>
      </w:r>
      <w:r w:rsidR="00EC7651">
        <w:rPr>
          <w:rFonts w:cs="Calibri"/>
          <w:bCs/>
        </w:rPr>
        <w:t>and for every geographic level</w:t>
      </w:r>
      <w:r w:rsidR="00F12824" w:rsidRPr="00B0085F">
        <w:rPr>
          <w:rFonts w:cs="Calibri"/>
          <w:bCs/>
        </w:rPr>
        <w:t>.  Percentile ranking values range from 0 to 1, with the higher values indicating greater vulnerability.</w:t>
      </w:r>
      <w:r w:rsidR="00401EE5" w:rsidRPr="00B0085F">
        <w:rPr>
          <w:rFonts w:cs="Calibri"/>
          <w:bCs/>
        </w:rPr>
        <w:t xml:space="preserve">  During the percent ranking calculations, the incorporated place and watershed scales with less than 10 and </w:t>
      </w:r>
      <w:r w:rsidR="00930E08">
        <w:rPr>
          <w:rFonts w:cs="Calibri"/>
          <w:bCs/>
        </w:rPr>
        <w:t>100</w:t>
      </w:r>
      <w:r w:rsidR="00401EE5" w:rsidRPr="00B0085F">
        <w:rPr>
          <w:rFonts w:cs="Calibri"/>
          <w:bCs/>
        </w:rPr>
        <w:t xml:space="preserve"> buildings, respectively, are excluded from any ratio calculations.  </w:t>
      </w:r>
      <w:r w:rsidR="00635FAD" w:rsidRPr="00B0085F">
        <w:rPr>
          <w:rFonts w:cs="Calibri"/>
          <w:bCs/>
        </w:rPr>
        <w:t xml:space="preserve">For each geographic scale, the percentiles of each risk variable are </w:t>
      </w:r>
      <w:r w:rsidR="00401EE5" w:rsidRPr="00B0085F">
        <w:rPr>
          <w:rFonts w:cs="Calibri"/>
          <w:bCs/>
        </w:rPr>
        <w:t xml:space="preserve">then </w:t>
      </w:r>
      <w:r w:rsidR="00635FAD" w:rsidRPr="00B0085F">
        <w:rPr>
          <w:rFonts w:cs="Calibri"/>
          <w:bCs/>
        </w:rPr>
        <w:t>summed and an overall percentile ranking c</w:t>
      </w:r>
      <w:r w:rsidR="00401EE5" w:rsidRPr="00B0085F">
        <w:rPr>
          <w:rFonts w:cs="Calibri"/>
          <w:bCs/>
        </w:rPr>
        <w:t>omputed</w:t>
      </w:r>
      <w:r w:rsidR="00635FAD" w:rsidRPr="00B0085F">
        <w:rPr>
          <w:rFonts w:cs="Calibri"/>
          <w:bCs/>
        </w:rPr>
        <w:t xml:space="preserve"> for each of the eight geographic scales.  Flags</w:t>
      </w:r>
      <w:r w:rsidR="00401EE5" w:rsidRPr="00B0085F">
        <w:rPr>
          <w:rFonts w:cs="Calibri"/>
          <w:bCs/>
        </w:rPr>
        <w:t xml:space="preserve"> of each indicator variable are calculated for the top 10% (90</w:t>
      </w:r>
      <w:r w:rsidR="00401EE5" w:rsidRPr="00B0085F">
        <w:rPr>
          <w:rFonts w:cs="Calibri"/>
          <w:bCs/>
          <w:vertAlign w:val="superscript"/>
        </w:rPr>
        <w:t>th</w:t>
      </w:r>
      <w:r w:rsidR="00401EE5" w:rsidRPr="00B0085F">
        <w:rPr>
          <w:rFonts w:cs="Calibri"/>
          <w:bCs/>
        </w:rPr>
        <w:t xml:space="preserve"> percentile) and top 20% (80</w:t>
      </w:r>
      <w:r w:rsidR="00401EE5" w:rsidRPr="00B0085F">
        <w:rPr>
          <w:rFonts w:cs="Calibri"/>
          <w:bCs/>
          <w:vertAlign w:val="superscript"/>
        </w:rPr>
        <w:t>th</w:t>
      </w:r>
      <w:r w:rsidR="00EC7651">
        <w:rPr>
          <w:rFonts w:cs="Calibri"/>
          <w:bCs/>
        </w:rPr>
        <w:t xml:space="preserve"> percentile) of each geographic level to support different scales of analysis.</w:t>
      </w:r>
      <w:r w:rsidR="00401EE5" w:rsidRPr="00B0085F">
        <w:rPr>
          <w:rFonts w:cs="Calibri"/>
          <w:bCs/>
        </w:rPr>
        <w:t xml:space="preserve">  </w:t>
      </w:r>
    </w:p>
    <w:p w14:paraId="1EBA39A6" w14:textId="77777777" w:rsidR="00CD6E17" w:rsidRDefault="00CD6E17" w:rsidP="00B0085F">
      <w:pPr>
        <w:spacing w:line="240" w:lineRule="auto"/>
        <w:rPr>
          <w:rFonts w:cs="Calibri"/>
          <w:b/>
          <w:bCs/>
        </w:rPr>
      </w:pPr>
    </w:p>
    <w:p w14:paraId="0B0E6CEE" w14:textId="77777777" w:rsidR="00CD6E17" w:rsidRDefault="00CD6E17" w:rsidP="00B0085F">
      <w:pPr>
        <w:spacing w:line="240" w:lineRule="auto"/>
        <w:rPr>
          <w:rFonts w:cs="Calibri"/>
          <w:b/>
          <w:bCs/>
        </w:rPr>
      </w:pPr>
    </w:p>
    <w:p w14:paraId="4FFA0821" w14:textId="3E31A2D2" w:rsidR="003953D1" w:rsidRPr="00B0085F" w:rsidRDefault="00340C36" w:rsidP="00B0085F">
      <w:pPr>
        <w:spacing w:line="240" w:lineRule="auto"/>
        <w:rPr>
          <w:rFonts w:cs="Calibri"/>
          <w:bCs/>
        </w:rPr>
      </w:pPr>
      <w:r w:rsidRPr="00B0085F">
        <w:rPr>
          <w:rFonts w:cs="Calibri"/>
          <w:b/>
          <w:bCs/>
        </w:rPr>
        <w:t>D</w:t>
      </w:r>
      <w:r w:rsidR="003953D1" w:rsidRPr="00B0085F">
        <w:rPr>
          <w:rFonts w:cs="Calibri"/>
          <w:b/>
          <w:bCs/>
        </w:rPr>
        <w:t>ata Dictionaries</w:t>
      </w:r>
      <w:r w:rsidR="00B86142" w:rsidRPr="00B0085F">
        <w:rPr>
          <w:rFonts w:cs="Calibri"/>
          <w:b/>
          <w:bCs/>
        </w:rPr>
        <w:t xml:space="preserve"> and Export Function</w:t>
      </w:r>
      <w:r w:rsidRPr="00B0085F">
        <w:rPr>
          <w:rFonts w:cs="Calibri"/>
          <w:b/>
          <w:bCs/>
        </w:rPr>
        <w:t>.</w:t>
      </w:r>
      <w:r w:rsidRPr="00B0085F">
        <w:rPr>
          <w:rFonts w:cs="Calibri"/>
          <w:bCs/>
        </w:rPr>
        <w:t xml:space="preserve">  </w:t>
      </w:r>
      <w:r w:rsidR="00111EA6" w:rsidRPr="00B0085F">
        <w:rPr>
          <w:rFonts w:cs="Calibri"/>
          <w:bCs/>
        </w:rPr>
        <w:t>Data dictionaries describe the contents, format, and structure of the databases for the Risk Indicator</w:t>
      </w:r>
      <w:r w:rsidR="003953D1" w:rsidRPr="00B0085F">
        <w:rPr>
          <w:rFonts w:cs="Calibri"/>
          <w:bCs/>
        </w:rPr>
        <w:t>s</w:t>
      </w:r>
      <w:r w:rsidR="00111EA6" w:rsidRPr="00B0085F">
        <w:rPr>
          <w:rFonts w:cs="Calibri"/>
          <w:bCs/>
        </w:rPr>
        <w:t xml:space="preserve"> and Supplemental </w:t>
      </w:r>
      <w:r w:rsidR="00B0085F">
        <w:rPr>
          <w:rFonts w:cs="Calibri"/>
          <w:bCs/>
        </w:rPr>
        <w:t>Assessment</w:t>
      </w:r>
      <w:r w:rsidR="00111EA6" w:rsidRPr="00B0085F">
        <w:rPr>
          <w:rFonts w:cs="Calibri"/>
          <w:bCs/>
        </w:rPr>
        <w:t xml:space="preserve"> Information</w:t>
      </w:r>
      <w:r w:rsidR="003953D1" w:rsidRPr="00B0085F">
        <w:rPr>
          <w:rFonts w:cs="Calibri"/>
          <w:bCs/>
        </w:rPr>
        <w:t>.</w:t>
      </w:r>
      <w:r w:rsidR="00B86142" w:rsidRPr="00B0085F">
        <w:rPr>
          <w:rFonts w:cs="Calibri"/>
          <w:bCs/>
        </w:rPr>
        <w:t xml:space="preserve">  All general and flood risk data sets can be downloaded to a spreadsheet file</w:t>
      </w:r>
      <w:r w:rsidR="00B0085F">
        <w:rPr>
          <w:rFonts w:cs="Calibri"/>
          <w:bCs/>
        </w:rPr>
        <w:t xml:space="preserve"> using the Export Data function</w:t>
      </w:r>
      <w:r w:rsidR="00B86142" w:rsidRPr="00B0085F">
        <w:rPr>
          <w:rFonts w:cs="Calibri"/>
          <w:bCs/>
        </w:rPr>
        <w:t>.</w:t>
      </w:r>
      <w:r w:rsidR="00D264F2">
        <w:rPr>
          <w:rFonts w:cs="Calibri"/>
          <w:bCs/>
        </w:rPr>
        <w:t xml:space="preserve">  Access and view the Data Dictionaries in Excel format at the WV Risk Explorer website.</w:t>
      </w:r>
    </w:p>
    <w:p w14:paraId="6C84B8ED" w14:textId="77777777" w:rsidR="00CD6E17" w:rsidRDefault="00CD6E17" w:rsidP="00B0085F">
      <w:pPr>
        <w:spacing w:line="240" w:lineRule="auto"/>
        <w:rPr>
          <w:rFonts w:cs="Calibri"/>
          <w:b/>
          <w:bCs/>
        </w:rPr>
      </w:pPr>
    </w:p>
    <w:p w14:paraId="5C26E335" w14:textId="77777777" w:rsidR="00CD6E17" w:rsidRDefault="00CD6E17">
      <w:pPr>
        <w:rPr>
          <w:rFonts w:cs="Calibri"/>
          <w:b/>
          <w:bCs/>
        </w:rPr>
      </w:pPr>
      <w:r>
        <w:rPr>
          <w:rFonts w:cs="Calibri"/>
          <w:b/>
          <w:bCs/>
        </w:rPr>
        <w:br w:type="page"/>
      </w:r>
    </w:p>
    <w:p w14:paraId="1190BA45" w14:textId="6C3304A6" w:rsidR="003953D1" w:rsidRPr="00B0085F" w:rsidRDefault="00B86142" w:rsidP="00B0085F">
      <w:pPr>
        <w:spacing w:line="240" w:lineRule="auto"/>
        <w:rPr>
          <w:rFonts w:cs="Calibri"/>
          <w:bCs/>
        </w:rPr>
      </w:pPr>
      <w:r w:rsidRPr="00B0085F">
        <w:rPr>
          <w:rFonts w:cs="Calibri"/>
          <w:b/>
          <w:bCs/>
        </w:rPr>
        <w:lastRenderedPageBreak/>
        <w:t xml:space="preserve">Risk Assessment </w:t>
      </w:r>
      <w:r w:rsidR="003953D1" w:rsidRPr="00B0085F">
        <w:rPr>
          <w:rFonts w:cs="Calibri"/>
          <w:b/>
          <w:bCs/>
        </w:rPr>
        <w:t>Reports.</w:t>
      </w:r>
      <w:r w:rsidR="003953D1" w:rsidRPr="00B0085F">
        <w:rPr>
          <w:rFonts w:cs="Calibri"/>
          <w:bCs/>
        </w:rPr>
        <w:t xml:space="preserve">  Various </w:t>
      </w:r>
      <w:r w:rsidR="005544AD">
        <w:rPr>
          <w:rFonts w:cs="Calibri"/>
          <w:bCs/>
        </w:rPr>
        <w:t xml:space="preserve">types of </w:t>
      </w:r>
      <w:r w:rsidR="003953D1" w:rsidRPr="00B0085F">
        <w:rPr>
          <w:rFonts w:cs="Calibri"/>
          <w:bCs/>
        </w:rPr>
        <w:t xml:space="preserve">web reports </w:t>
      </w:r>
      <w:r w:rsidR="005544AD">
        <w:rPr>
          <w:rFonts w:cs="Calibri"/>
          <w:bCs/>
        </w:rPr>
        <w:t>can be</w:t>
      </w:r>
      <w:r w:rsidR="003953D1" w:rsidRPr="00B0085F">
        <w:rPr>
          <w:rFonts w:cs="Calibri"/>
          <w:bCs/>
        </w:rPr>
        <w:t xml:space="preserve"> generated </w:t>
      </w:r>
      <w:r w:rsidR="005544AD">
        <w:rPr>
          <w:rFonts w:cs="Calibri"/>
          <w:bCs/>
        </w:rPr>
        <w:t>at multiple</w:t>
      </w:r>
      <w:r w:rsidR="003953D1" w:rsidRPr="00B0085F">
        <w:rPr>
          <w:rFonts w:cs="Calibri"/>
          <w:bCs/>
        </w:rPr>
        <w:t xml:space="preserve"> geographic scale</w:t>
      </w:r>
      <w:r w:rsidR="005544AD">
        <w:rPr>
          <w:rFonts w:cs="Calibri"/>
          <w:bCs/>
        </w:rPr>
        <w:t>s</w:t>
      </w:r>
      <w:r w:rsidR="003953D1" w:rsidRPr="00B0085F">
        <w:rPr>
          <w:rFonts w:cs="Calibri"/>
          <w:bCs/>
        </w:rPr>
        <w:t xml:space="preserve">.  Pre-defined report types are as follows. </w:t>
      </w:r>
    </w:p>
    <w:p w14:paraId="2232F22F" w14:textId="639BDF62" w:rsidR="003953D1" w:rsidRPr="00B0085F" w:rsidRDefault="007A1F7D" w:rsidP="00B0085F">
      <w:pPr>
        <w:pStyle w:val="ListParagraph"/>
        <w:numPr>
          <w:ilvl w:val="0"/>
          <w:numId w:val="6"/>
        </w:numPr>
        <w:spacing w:line="240" w:lineRule="auto"/>
        <w:rPr>
          <w:rFonts w:cs="Calibri"/>
          <w:bCs/>
        </w:rPr>
      </w:pPr>
      <w:r>
        <w:rPr>
          <w:rFonts w:cs="Calibri"/>
          <w:bCs/>
        </w:rPr>
        <w:t>Aggregate / Summary Level Reports</w:t>
      </w:r>
      <w:r w:rsidR="00B86142" w:rsidRPr="00B0085F">
        <w:rPr>
          <w:rFonts w:cs="Calibri"/>
          <w:bCs/>
        </w:rPr>
        <w:t xml:space="preserve"> (</w:t>
      </w:r>
      <w:r w:rsidR="00744F65">
        <w:rPr>
          <w:rFonts w:cs="Calibri"/>
          <w:bCs/>
        </w:rPr>
        <w:t>state-region-county-community-watershed-stream scales</w:t>
      </w:r>
      <w:r w:rsidR="00B86142" w:rsidRPr="00B0085F">
        <w:rPr>
          <w:rFonts w:cs="Calibri"/>
          <w:bCs/>
        </w:rPr>
        <w:t>)</w:t>
      </w:r>
      <w:r w:rsidR="005544AD">
        <w:rPr>
          <w:rFonts w:cs="Calibri"/>
          <w:bCs/>
        </w:rPr>
        <w:br/>
      </w:r>
    </w:p>
    <w:p w14:paraId="2F7F3907" w14:textId="3DDB6D76" w:rsidR="007A1F7D" w:rsidRPr="00744F65" w:rsidRDefault="007A1F7D" w:rsidP="00B0085F">
      <w:pPr>
        <w:pStyle w:val="ListParagraph"/>
        <w:numPr>
          <w:ilvl w:val="1"/>
          <w:numId w:val="6"/>
        </w:numPr>
        <w:spacing w:line="240" w:lineRule="auto"/>
        <w:ind w:left="1080"/>
        <w:rPr>
          <w:rFonts w:cs="Calibri"/>
          <w:bCs/>
          <w:u w:val="single"/>
        </w:rPr>
      </w:pPr>
      <w:r w:rsidRPr="00744F65">
        <w:rPr>
          <w:rFonts w:cs="Calibri"/>
          <w:bCs/>
          <w:u w:val="single"/>
        </w:rPr>
        <w:t>Risk Indicators</w:t>
      </w:r>
      <w:r w:rsidR="00744F65" w:rsidRPr="00744F65">
        <w:rPr>
          <w:rFonts w:cs="Calibri"/>
          <w:bCs/>
          <w:u w:val="single"/>
        </w:rPr>
        <w:t xml:space="preserve"> Reports</w:t>
      </w:r>
    </w:p>
    <w:p w14:paraId="2F9B9F9E" w14:textId="18FE2706" w:rsidR="007A1F7D" w:rsidRDefault="007A1F7D" w:rsidP="007A1F7D">
      <w:pPr>
        <w:pStyle w:val="ListParagraph"/>
        <w:numPr>
          <w:ilvl w:val="2"/>
          <w:numId w:val="6"/>
        </w:numPr>
        <w:spacing w:line="240" w:lineRule="auto"/>
        <w:ind w:left="1440"/>
        <w:rPr>
          <w:rFonts w:cs="Calibri"/>
          <w:bCs/>
        </w:rPr>
      </w:pPr>
      <w:r>
        <w:rPr>
          <w:rFonts w:cs="Calibri"/>
          <w:bCs/>
        </w:rPr>
        <w:t>All Risk Indicators Report (default report for Risk Reports tool)</w:t>
      </w:r>
    </w:p>
    <w:p w14:paraId="14495F09" w14:textId="6DD59BB9" w:rsidR="007A1F7D" w:rsidRDefault="00B86142" w:rsidP="00744F65">
      <w:pPr>
        <w:pStyle w:val="ListParagraph"/>
        <w:numPr>
          <w:ilvl w:val="2"/>
          <w:numId w:val="6"/>
        </w:numPr>
        <w:tabs>
          <w:tab w:val="left" w:pos="1440"/>
        </w:tabs>
        <w:spacing w:line="240" w:lineRule="auto"/>
        <w:ind w:left="1440"/>
        <w:rPr>
          <w:rFonts w:cs="Calibri"/>
          <w:bCs/>
        </w:rPr>
      </w:pPr>
      <w:r w:rsidRPr="00B0085F">
        <w:rPr>
          <w:rFonts w:cs="Calibri"/>
          <w:bCs/>
        </w:rPr>
        <w:t>Top 20% Risk Indicators</w:t>
      </w:r>
      <w:r w:rsidR="007A1F7D">
        <w:rPr>
          <w:rFonts w:cs="Calibri"/>
          <w:bCs/>
        </w:rPr>
        <w:t xml:space="preserve"> Report (default report for Risk Maps tool)</w:t>
      </w:r>
      <w:r w:rsidR="005544AD">
        <w:rPr>
          <w:rFonts w:cs="Calibri"/>
          <w:bCs/>
        </w:rPr>
        <w:br/>
      </w:r>
    </w:p>
    <w:p w14:paraId="14C9162B" w14:textId="0832C453" w:rsidR="00744F65" w:rsidRPr="00744F65" w:rsidRDefault="00744F65" w:rsidP="00744F65">
      <w:pPr>
        <w:pStyle w:val="ListParagraph"/>
        <w:numPr>
          <w:ilvl w:val="1"/>
          <w:numId w:val="6"/>
        </w:numPr>
        <w:tabs>
          <w:tab w:val="left" w:pos="1620"/>
        </w:tabs>
        <w:spacing w:line="240" w:lineRule="auto"/>
        <w:ind w:left="1080"/>
        <w:rPr>
          <w:rFonts w:cs="Calibri"/>
          <w:bCs/>
          <w:u w:val="single"/>
        </w:rPr>
      </w:pPr>
      <w:r w:rsidRPr="00744F65">
        <w:rPr>
          <w:rFonts w:cs="Calibri"/>
          <w:bCs/>
          <w:u w:val="single"/>
        </w:rPr>
        <w:t>Comparison Risk Reports</w:t>
      </w:r>
    </w:p>
    <w:p w14:paraId="3B565861" w14:textId="2A2D615E" w:rsidR="00744F65" w:rsidRDefault="00744F65" w:rsidP="00744F65">
      <w:pPr>
        <w:pStyle w:val="ListParagraph"/>
        <w:numPr>
          <w:ilvl w:val="2"/>
          <w:numId w:val="6"/>
        </w:numPr>
        <w:spacing w:line="240" w:lineRule="auto"/>
        <w:ind w:left="1440"/>
        <w:rPr>
          <w:rFonts w:cs="Calibri"/>
          <w:bCs/>
        </w:rPr>
      </w:pPr>
      <w:r>
        <w:rPr>
          <w:rFonts w:cs="Calibri"/>
          <w:bCs/>
        </w:rPr>
        <w:t>Compare multiple user-defined entities</w:t>
      </w:r>
    </w:p>
    <w:p w14:paraId="56CEB8BA" w14:textId="36C40257" w:rsidR="00744F65" w:rsidRDefault="00744F65" w:rsidP="00744F65">
      <w:pPr>
        <w:pStyle w:val="ListParagraph"/>
        <w:numPr>
          <w:ilvl w:val="2"/>
          <w:numId w:val="6"/>
        </w:numPr>
        <w:spacing w:line="240" w:lineRule="auto"/>
        <w:ind w:left="1440"/>
        <w:rPr>
          <w:rFonts w:cs="Calibri"/>
          <w:bCs/>
        </w:rPr>
      </w:pPr>
      <w:r>
        <w:rPr>
          <w:rFonts w:cs="Calibri"/>
          <w:bCs/>
        </w:rPr>
        <w:t xml:space="preserve">Highlight single entity </w:t>
      </w:r>
      <w:r>
        <w:rPr>
          <w:rFonts w:cs="Calibri"/>
          <w:bCs/>
        </w:rPr>
        <w:t>All Risk Indicators Report (default report for Risk Reports tool)</w:t>
      </w:r>
      <w:r w:rsidR="005544AD">
        <w:rPr>
          <w:rFonts w:cs="Calibri"/>
          <w:bCs/>
        </w:rPr>
        <w:br/>
      </w:r>
    </w:p>
    <w:p w14:paraId="65F4AC4E" w14:textId="571BE137" w:rsidR="005544AD" w:rsidRPr="00744F65" w:rsidRDefault="005544AD" w:rsidP="005544AD">
      <w:pPr>
        <w:pStyle w:val="ListParagraph"/>
        <w:numPr>
          <w:ilvl w:val="1"/>
          <w:numId w:val="6"/>
        </w:numPr>
        <w:tabs>
          <w:tab w:val="left" w:pos="1620"/>
        </w:tabs>
        <w:spacing w:line="240" w:lineRule="auto"/>
        <w:ind w:left="1080"/>
        <w:rPr>
          <w:rFonts w:cs="Calibri"/>
          <w:bCs/>
          <w:u w:val="single"/>
        </w:rPr>
      </w:pPr>
      <w:r>
        <w:rPr>
          <w:rFonts w:cs="Calibri"/>
          <w:bCs/>
          <w:u w:val="single"/>
        </w:rPr>
        <w:t>Regional/ County Reports</w:t>
      </w:r>
      <w:r w:rsidRPr="005544AD">
        <w:rPr>
          <w:rFonts w:cs="Calibri"/>
          <w:bCs/>
        </w:rPr>
        <w:t xml:space="preserve"> of risk factors</w:t>
      </w:r>
      <w:r>
        <w:rPr>
          <w:rFonts w:cs="Calibri"/>
          <w:bCs/>
        </w:rPr>
        <w:br/>
      </w:r>
    </w:p>
    <w:p w14:paraId="1634486D" w14:textId="52D7087E" w:rsidR="007A1F7D" w:rsidRDefault="00744F65" w:rsidP="007A1F7D">
      <w:pPr>
        <w:pStyle w:val="ListParagraph"/>
        <w:numPr>
          <w:ilvl w:val="0"/>
          <w:numId w:val="6"/>
        </w:numPr>
        <w:spacing w:line="240" w:lineRule="auto"/>
        <w:rPr>
          <w:rFonts w:cs="Calibri"/>
          <w:bCs/>
        </w:rPr>
      </w:pPr>
      <w:r w:rsidRPr="005544AD">
        <w:rPr>
          <w:rFonts w:cs="Calibri"/>
          <w:bCs/>
          <w:u w:val="single"/>
        </w:rPr>
        <w:t>Building-Level Risk Reports</w:t>
      </w:r>
      <w:r>
        <w:rPr>
          <w:rFonts w:cs="Calibri"/>
          <w:bCs/>
        </w:rPr>
        <w:t xml:space="preserve"> (building-level scale) </w:t>
      </w:r>
      <w:r w:rsidRPr="00744F65">
        <w:rPr>
          <w:rFonts w:cs="Calibri"/>
          <w:bCs/>
          <w:i/>
          <w:iCs/>
          <w:color w:val="C00000"/>
        </w:rPr>
        <w:t>in development</w:t>
      </w:r>
    </w:p>
    <w:p w14:paraId="11914574" w14:textId="358578A8" w:rsidR="007A1F7D" w:rsidRDefault="007A1F7D" w:rsidP="007A1F7D">
      <w:pPr>
        <w:pStyle w:val="ListParagraph"/>
        <w:numPr>
          <w:ilvl w:val="0"/>
          <w:numId w:val="12"/>
        </w:numPr>
        <w:spacing w:line="240" w:lineRule="auto"/>
        <w:ind w:left="1080"/>
        <w:rPr>
          <w:rFonts w:cs="Calibri"/>
          <w:bCs/>
        </w:rPr>
      </w:pPr>
      <w:r>
        <w:rPr>
          <w:rFonts w:cs="Calibri"/>
          <w:bCs/>
        </w:rPr>
        <w:t>Significant Facilities</w:t>
      </w:r>
      <w:r w:rsidR="00744F65">
        <w:rPr>
          <w:rFonts w:cs="Calibri"/>
          <w:bCs/>
        </w:rPr>
        <w:t xml:space="preserve"> (essential facilities, community assets)</w:t>
      </w:r>
    </w:p>
    <w:p w14:paraId="3A8984F6" w14:textId="1833A11C" w:rsidR="005544AD" w:rsidRDefault="00CD6E17" w:rsidP="007A1F7D">
      <w:pPr>
        <w:pStyle w:val="ListParagraph"/>
        <w:numPr>
          <w:ilvl w:val="0"/>
          <w:numId w:val="12"/>
        </w:numPr>
        <w:spacing w:line="240" w:lineRule="auto"/>
        <w:ind w:left="1080"/>
        <w:rPr>
          <w:rFonts w:cs="Calibri"/>
          <w:bCs/>
        </w:rPr>
      </w:pPr>
      <w:r>
        <w:rPr>
          <w:rFonts w:cs="Calibri"/>
          <w:bCs/>
        </w:rPr>
        <w:t xml:space="preserve">Top Building Rankings </w:t>
      </w:r>
      <w:r w:rsidR="005544AD" w:rsidRPr="005544AD">
        <w:rPr>
          <w:rFonts w:cs="Calibri"/>
          <w:bCs/>
        </w:rPr>
        <w:t>(value, depth, damage, minus-rated)</w:t>
      </w:r>
    </w:p>
    <w:p w14:paraId="7E677B5D" w14:textId="189AA072" w:rsidR="00B928BC" w:rsidRDefault="00A87A44" w:rsidP="005544AD">
      <w:pPr>
        <w:pStyle w:val="ListParagraph"/>
        <w:spacing w:line="240" w:lineRule="auto"/>
        <w:ind w:left="1080"/>
        <w:rPr>
          <w:rFonts w:cs="Calibri"/>
          <w:b/>
        </w:rPr>
      </w:pPr>
      <w:r>
        <w:rPr>
          <w:rFonts w:cs="Calibri"/>
          <w:bCs/>
        </w:rPr>
        <w:br/>
      </w:r>
      <w:r w:rsidR="003953D1" w:rsidRPr="00B0085F">
        <w:rPr>
          <w:rFonts w:cs="Calibri"/>
          <w:bCs/>
        </w:rPr>
        <w:br/>
      </w:r>
    </w:p>
    <w:p w14:paraId="1F96435A" w14:textId="75B56849" w:rsidR="00B86142" w:rsidRDefault="00B928BC" w:rsidP="00B0085F">
      <w:pPr>
        <w:spacing w:line="240" w:lineRule="auto"/>
        <w:rPr>
          <w:rFonts w:cs="Calibri"/>
          <w:b/>
          <w:bCs/>
          <w:sz w:val="24"/>
          <w:szCs w:val="24"/>
        </w:rPr>
      </w:pPr>
      <w:r w:rsidRPr="00B928BC">
        <w:rPr>
          <w:rFonts w:cs="Calibri"/>
          <w:b/>
        </w:rPr>
        <w:t>Shared URL Links.</w:t>
      </w:r>
      <w:r>
        <w:rPr>
          <w:rFonts w:cs="Calibri"/>
          <w:bCs/>
        </w:rPr>
        <w:t xml:space="preserve">  </w:t>
      </w:r>
      <w:r w:rsidR="003953D1" w:rsidRPr="00B0085F">
        <w:rPr>
          <w:rFonts w:cs="Calibri"/>
          <w:bCs/>
        </w:rPr>
        <w:t xml:space="preserve">Shared links allow users to share web reports by geographic scale and report type.  Web reports include hyperlinks to </w:t>
      </w:r>
      <w:r w:rsidR="00B86142" w:rsidRPr="00B0085F">
        <w:rPr>
          <w:rFonts w:cs="Calibri"/>
          <w:bCs/>
        </w:rPr>
        <w:t>additional floor risk information.</w:t>
      </w:r>
      <w:r w:rsidR="005A5424">
        <w:rPr>
          <w:rFonts w:cs="Calibri"/>
          <w:bCs/>
        </w:rPr>
        <w:t xml:space="preserve">  The syntax of the shared URL link contain</w:t>
      </w:r>
      <w:r w:rsidR="007A1F7D">
        <w:rPr>
          <w:rFonts w:cs="Calibri"/>
          <w:bCs/>
        </w:rPr>
        <w:t>s</w:t>
      </w:r>
      <w:r w:rsidR="005A5424">
        <w:rPr>
          <w:rFonts w:cs="Calibri"/>
          <w:bCs/>
        </w:rPr>
        <w:t xml:space="preserve"> the </w:t>
      </w:r>
      <w:r w:rsidR="004A32D8">
        <w:rPr>
          <w:rFonts w:cs="Calibri"/>
          <w:bCs/>
        </w:rPr>
        <w:t xml:space="preserve">(1) </w:t>
      </w:r>
      <w:r w:rsidR="005A5424">
        <w:rPr>
          <w:rFonts w:cs="Calibri"/>
          <w:bCs/>
        </w:rPr>
        <w:t>report type</w:t>
      </w:r>
      <w:r w:rsidR="004A32D8">
        <w:rPr>
          <w:rFonts w:cs="Calibri"/>
          <w:bCs/>
        </w:rPr>
        <w:t xml:space="preserve">, (2) </w:t>
      </w:r>
      <w:r w:rsidR="007A1F7D">
        <w:rPr>
          <w:rFonts w:cs="Calibri"/>
          <w:bCs/>
        </w:rPr>
        <w:t>scale type, and (3) geographic entity.   URLs of the Highlight Reports link to specific risk assessment tables.</w:t>
      </w:r>
    </w:p>
    <w:p w14:paraId="78B2692A" w14:textId="77777777" w:rsidR="007A1F7D" w:rsidRDefault="007A1F7D">
      <w:pPr>
        <w:rPr>
          <w:rFonts w:cs="Calibri"/>
          <w:b/>
          <w:bCs/>
          <w:sz w:val="24"/>
          <w:szCs w:val="24"/>
        </w:rPr>
      </w:pPr>
      <w:r>
        <w:rPr>
          <w:rFonts w:cs="Calibri"/>
          <w:b/>
          <w:bCs/>
          <w:sz w:val="24"/>
          <w:szCs w:val="24"/>
        </w:rPr>
        <w:br w:type="page"/>
      </w:r>
    </w:p>
    <w:p w14:paraId="4C2B38E0" w14:textId="40EA5457" w:rsidR="00BC7D76" w:rsidRPr="00340C36" w:rsidRDefault="00340C36" w:rsidP="00194FCA">
      <w:pPr>
        <w:spacing w:line="240" w:lineRule="auto"/>
        <w:rPr>
          <w:rFonts w:cs="Calibri"/>
          <w:bCs/>
          <w:sz w:val="24"/>
          <w:szCs w:val="24"/>
        </w:rPr>
      </w:pPr>
      <w:r w:rsidRPr="00340C36">
        <w:rPr>
          <w:rFonts w:cs="Calibri"/>
          <w:b/>
          <w:bCs/>
          <w:sz w:val="24"/>
          <w:szCs w:val="24"/>
        </w:rPr>
        <w:lastRenderedPageBreak/>
        <w:t>Figure 1.</w:t>
      </w:r>
      <w:r w:rsidRPr="00340C36">
        <w:rPr>
          <w:rFonts w:cs="Calibri"/>
          <w:bCs/>
          <w:sz w:val="24"/>
          <w:szCs w:val="24"/>
        </w:rPr>
        <w:t xml:space="preserve">  Flood Risk Assessment Categories and Risk Indicators.</w:t>
      </w:r>
    </w:p>
    <w:p w14:paraId="3131C158" w14:textId="67E8C524" w:rsidR="00340C36" w:rsidRDefault="000563CE" w:rsidP="00194FCA">
      <w:pPr>
        <w:spacing w:line="240" w:lineRule="auto"/>
        <w:rPr>
          <w:rFonts w:cs="Calibri"/>
          <w:b/>
          <w:bCs/>
          <w:color w:val="153D63" w:themeColor="text2" w:themeTint="E6"/>
          <w:sz w:val="24"/>
          <w:szCs w:val="24"/>
        </w:rPr>
      </w:pPr>
      <w:r w:rsidRPr="000563CE">
        <w:rPr>
          <w:rFonts w:cs="Calibri"/>
          <w:b/>
          <w:bCs/>
          <w:noProof/>
          <w:color w:val="153D63" w:themeColor="text2" w:themeTint="E6"/>
          <w:sz w:val="24"/>
          <w:szCs w:val="24"/>
        </w:rPr>
        <w:drawing>
          <wp:inline distT="0" distB="0" distL="0" distR="0" wp14:anchorId="67DFD4EF" wp14:editId="34D20210">
            <wp:extent cx="5087060" cy="6754168"/>
            <wp:effectExtent l="0" t="0" r="0" b="8890"/>
            <wp:docPr id="1" name="Picture 1" descr="A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art with text on it&#10;&#10;Description automatically generated"/>
                    <pic:cNvPicPr/>
                  </pic:nvPicPr>
                  <pic:blipFill>
                    <a:blip r:embed="rId15"/>
                    <a:stretch>
                      <a:fillRect/>
                    </a:stretch>
                  </pic:blipFill>
                  <pic:spPr>
                    <a:xfrm>
                      <a:off x="0" y="0"/>
                      <a:ext cx="5087060" cy="6754168"/>
                    </a:xfrm>
                    <a:prstGeom prst="rect">
                      <a:avLst/>
                    </a:prstGeom>
                  </pic:spPr>
                </pic:pic>
              </a:graphicData>
            </a:graphic>
          </wp:inline>
        </w:drawing>
      </w:r>
    </w:p>
    <w:p w14:paraId="5CD309E2" w14:textId="77777777" w:rsidR="00340C36" w:rsidRDefault="00340C36" w:rsidP="00194FCA">
      <w:pPr>
        <w:spacing w:line="240" w:lineRule="auto"/>
        <w:rPr>
          <w:rFonts w:cs="Calibri"/>
          <w:b/>
          <w:bCs/>
          <w:color w:val="153D63" w:themeColor="text2" w:themeTint="E6"/>
          <w:sz w:val="24"/>
          <w:szCs w:val="24"/>
        </w:rPr>
      </w:pPr>
    </w:p>
    <w:p w14:paraId="272F16CB" w14:textId="77777777" w:rsidR="00340C36" w:rsidRDefault="00340C36" w:rsidP="00194FCA">
      <w:pPr>
        <w:spacing w:line="240" w:lineRule="auto"/>
        <w:rPr>
          <w:rFonts w:cs="Calibri"/>
          <w:b/>
          <w:bCs/>
          <w:color w:val="153D63" w:themeColor="text2" w:themeTint="E6"/>
          <w:sz w:val="24"/>
          <w:szCs w:val="24"/>
        </w:rPr>
      </w:pPr>
    </w:p>
    <w:p w14:paraId="548A2E9B" w14:textId="77777777" w:rsidR="00340C36" w:rsidRDefault="00340C36" w:rsidP="00194FCA">
      <w:pPr>
        <w:spacing w:line="240" w:lineRule="auto"/>
        <w:rPr>
          <w:rFonts w:cs="Calibri"/>
          <w:b/>
          <w:bCs/>
          <w:color w:val="153D63" w:themeColor="text2" w:themeTint="E6"/>
          <w:sz w:val="24"/>
          <w:szCs w:val="24"/>
        </w:rPr>
      </w:pPr>
    </w:p>
    <w:p w14:paraId="542AC760" w14:textId="77777777" w:rsidR="00BC7D76" w:rsidRDefault="00BC7D76" w:rsidP="002D48A5">
      <w:pPr>
        <w:pStyle w:val="Heading1"/>
      </w:pPr>
      <w:bookmarkStart w:id="3" w:name="_Toc183729508"/>
      <w:r>
        <w:lastRenderedPageBreak/>
        <w:t>FLOOD RISK CATEGORIES AND INDICATORS</w:t>
      </w:r>
      <w:bookmarkEnd w:id="3"/>
    </w:p>
    <w:p w14:paraId="082F8A44" w14:textId="77777777" w:rsidR="00BC7D76" w:rsidRDefault="00BC7D76" w:rsidP="00194FCA">
      <w:pPr>
        <w:spacing w:line="240" w:lineRule="auto"/>
        <w:rPr>
          <w:rFonts w:cs="Calibri"/>
          <w:b/>
          <w:bCs/>
          <w:color w:val="153D63" w:themeColor="text2" w:themeTint="E6"/>
          <w:sz w:val="24"/>
          <w:szCs w:val="24"/>
        </w:rPr>
      </w:pPr>
    </w:p>
    <w:p w14:paraId="22D804C2" w14:textId="29A0846C" w:rsidR="00CF1E89" w:rsidRPr="00D122E9" w:rsidRDefault="00D122E9" w:rsidP="00194FCA">
      <w:pPr>
        <w:spacing w:line="240" w:lineRule="auto"/>
        <w:rPr>
          <w:rFonts w:cs="Calibri"/>
        </w:rPr>
      </w:pPr>
      <w:r w:rsidRPr="00D122E9">
        <w:rPr>
          <w:rFonts w:cs="Calibri"/>
          <w:b/>
          <w:bCs/>
          <w:color w:val="153D63" w:themeColor="text2" w:themeTint="E6"/>
          <w:sz w:val="24"/>
          <w:szCs w:val="24"/>
        </w:rPr>
        <w:t>FLOODPLAIN CHARACTERISTICS</w:t>
      </w:r>
      <w:r>
        <w:rPr>
          <w:rFonts w:cs="Calibri"/>
          <w:b/>
          <w:bCs/>
          <w:color w:val="153D63" w:themeColor="text2" w:themeTint="E6"/>
          <w:sz w:val="24"/>
          <w:szCs w:val="24"/>
        </w:rPr>
        <w:t xml:space="preserve">.  </w:t>
      </w:r>
      <w:r w:rsidRPr="00D122E9">
        <w:rPr>
          <w:rFonts w:cs="Calibri"/>
        </w:rPr>
        <w:t xml:space="preserve">Flood risk indicators of the </w:t>
      </w:r>
      <w:r w:rsidR="00B9046C">
        <w:rPr>
          <w:rFonts w:cs="Calibri"/>
          <w:b/>
          <w:bCs/>
          <w:color w:val="153D63" w:themeColor="text2" w:themeTint="E6"/>
        </w:rPr>
        <w:t>f</w:t>
      </w:r>
      <w:r w:rsidR="00ED7339" w:rsidRPr="00D122E9">
        <w:rPr>
          <w:rFonts w:cs="Calibri"/>
          <w:b/>
          <w:bCs/>
          <w:color w:val="153D63" w:themeColor="text2" w:themeTint="E6"/>
        </w:rPr>
        <w:t xml:space="preserve">loodplain </w:t>
      </w:r>
      <w:r w:rsidR="00B9046C">
        <w:rPr>
          <w:rFonts w:cs="Calibri"/>
          <w:b/>
          <w:bCs/>
          <w:color w:val="153D63" w:themeColor="text2" w:themeTint="E6"/>
        </w:rPr>
        <w:t>c</w:t>
      </w:r>
      <w:r w:rsidR="00ED7339" w:rsidRPr="00D122E9">
        <w:rPr>
          <w:rFonts w:cs="Calibri"/>
          <w:b/>
          <w:bCs/>
          <w:color w:val="153D63" w:themeColor="text2" w:themeTint="E6"/>
        </w:rPr>
        <w:t>haracteristics</w:t>
      </w:r>
      <w:r w:rsidR="00ED7339" w:rsidRPr="00D122E9">
        <w:rPr>
          <w:rFonts w:cs="Calibri"/>
        </w:rPr>
        <w:t xml:space="preserve"> </w:t>
      </w:r>
      <w:r w:rsidRPr="00D122E9">
        <w:rPr>
          <w:rFonts w:cs="Calibri"/>
        </w:rPr>
        <w:t xml:space="preserve">category </w:t>
      </w:r>
      <w:r w:rsidR="00CF1E89" w:rsidRPr="00D122E9">
        <w:rPr>
          <w:rFonts w:cs="Calibri"/>
        </w:rPr>
        <w:t>measure the area, length, and depth of high-risk flood zones</w:t>
      </w:r>
      <w:r w:rsidRPr="00D122E9">
        <w:rPr>
          <w:rFonts w:cs="Calibri"/>
        </w:rPr>
        <w:t xml:space="preserve">.  </w:t>
      </w:r>
      <w:r w:rsidR="00CF1E89" w:rsidRPr="00D122E9">
        <w:rPr>
          <w:rFonts w:cs="Calibri"/>
        </w:rPr>
        <w:t>This category also includes the frequency of declared flood disasters since 1953</w:t>
      </w:r>
      <w:r w:rsidRPr="00D122E9">
        <w:rPr>
          <w:rFonts w:cs="Calibri"/>
        </w:rPr>
        <w:t xml:space="preserve"> </w:t>
      </w:r>
      <w:r>
        <w:rPr>
          <w:rFonts w:cs="Calibri"/>
        </w:rPr>
        <w:t>to measure flood risk.</w:t>
      </w:r>
      <w:r w:rsidR="000262CB">
        <w:rPr>
          <w:rFonts w:cs="Calibri"/>
        </w:rPr>
        <w:t xml:space="preserve">  </w:t>
      </w:r>
    </w:p>
    <w:p w14:paraId="543B46D7" w14:textId="1F0E8FEA" w:rsidR="00CF1E89" w:rsidRPr="00123122" w:rsidRDefault="00CF1E89" w:rsidP="00194FCA">
      <w:pPr>
        <w:pStyle w:val="ListParagraph"/>
        <w:numPr>
          <w:ilvl w:val="0"/>
          <w:numId w:val="2"/>
        </w:numPr>
        <w:spacing w:line="240" w:lineRule="auto"/>
        <w:rPr>
          <w:rFonts w:cs="Calibri"/>
        </w:rPr>
      </w:pPr>
      <w:r w:rsidRPr="00123122">
        <w:rPr>
          <w:rFonts w:cs="Calibri"/>
          <w:b/>
          <w:bCs/>
          <w:color w:val="153D63" w:themeColor="text2" w:themeTint="E6"/>
        </w:rPr>
        <w:t>Floodplain Area:</w:t>
      </w:r>
      <w:r w:rsidRPr="00123122">
        <w:rPr>
          <w:rFonts w:cs="Calibri"/>
        </w:rPr>
        <w:t xml:space="preserve">  Total acreage of Special Flood Hazard Area</w:t>
      </w:r>
      <w:r w:rsidR="00D122E9" w:rsidRPr="00123122">
        <w:rPr>
          <w:rFonts w:cs="Calibri"/>
        </w:rPr>
        <w:t xml:space="preserve"> (used for unincorporated place and larger scales)</w:t>
      </w:r>
      <w:r w:rsidR="00123122" w:rsidRPr="00123122">
        <w:rPr>
          <w:rFonts w:cs="Calibri"/>
        </w:rPr>
        <w:t xml:space="preserve">; </w:t>
      </w:r>
      <w:r w:rsidR="00123122">
        <w:rPr>
          <w:rFonts w:cs="Calibri"/>
        </w:rPr>
        <w:t xml:space="preserve">or ratio of </w:t>
      </w:r>
      <w:r w:rsidRPr="00123122">
        <w:rPr>
          <w:rFonts w:cs="Calibri"/>
        </w:rPr>
        <w:t>Special Flood Hazard Area to total</w:t>
      </w:r>
      <w:r w:rsidR="00950568" w:rsidRPr="00123122">
        <w:rPr>
          <w:rFonts w:cs="Calibri"/>
        </w:rPr>
        <w:t xml:space="preserve"> </w:t>
      </w:r>
      <w:r w:rsidR="00CB21C5">
        <w:rPr>
          <w:rFonts w:cs="Calibri"/>
        </w:rPr>
        <w:t>geographic scale</w:t>
      </w:r>
      <w:r w:rsidRPr="00123122">
        <w:rPr>
          <w:rFonts w:cs="Calibri"/>
        </w:rPr>
        <w:t xml:space="preserve"> area (</w:t>
      </w:r>
      <w:r w:rsidR="00D122E9" w:rsidRPr="00123122">
        <w:rPr>
          <w:rFonts w:cs="Calibri"/>
        </w:rPr>
        <w:t>used for incorporated place scale).</w:t>
      </w:r>
    </w:p>
    <w:p w14:paraId="01198113" w14:textId="77777777" w:rsidR="00D122E9" w:rsidRPr="00D122E9" w:rsidRDefault="00D122E9" w:rsidP="00194FCA">
      <w:pPr>
        <w:pStyle w:val="ListParagraph"/>
        <w:numPr>
          <w:ilvl w:val="0"/>
          <w:numId w:val="2"/>
        </w:numPr>
        <w:spacing w:line="240" w:lineRule="auto"/>
        <w:rPr>
          <w:rFonts w:cs="Calibri"/>
        </w:rPr>
      </w:pPr>
      <w:r w:rsidRPr="00D122E9">
        <w:rPr>
          <w:rFonts w:cs="Calibri"/>
          <w:b/>
          <w:bCs/>
          <w:color w:val="153D63" w:themeColor="text2" w:themeTint="E6"/>
        </w:rPr>
        <w:t xml:space="preserve">Floodplain Length: </w:t>
      </w:r>
      <w:r w:rsidRPr="00D122E9">
        <w:rPr>
          <w:rFonts w:cs="Calibri"/>
        </w:rPr>
        <w:t xml:space="preserve"> Total </w:t>
      </w:r>
      <w:r w:rsidR="00123122">
        <w:rPr>
          <w:rFonts w:cs="Calibri"/>
        </w:rPr>
        <w:t>length in miles</w:t>
      </w:r>
      <w:r w:rsidRPr="00D122E9">
        <w:rPr>
          <w:rFonts w:cs="Calibri"/>
        </w:rPr>
        <w:t xml:space="preserve"> of Special Flood Hazard Area (used for unincorporated place and larger scales)</w:t>
      </w:r>
      <w:r w:rsidR="00123122">
        <w:rPr>
          <w:rFonts w:cs="Calibri"/>
        </w:rPr>
        <w:t xml:space="preserve">; or ratio of </w:t>
      </w:r>
      <w:r w:rsidR="00123122" w:rsidRPr="00123122">
        <w:rPr>
          <w:rFonts w:cs="Calibri"/>
        </w:rPr>
        <w:t>Special Flood Hazard Area to total community area (used for incorporated place scale).</w:t>
      </w:r>
      <w:r w:rsidR="00123122">
        <w:rPr>
          <w:rFonts w:cs="Calibri"/>
        </w:rPr>
        <w:t xml:space="preserve"> </w:t>
      </w:r>
    </w:p>
    <w:p w14:paraId="4A7956A5" w14:textId="23D50A3E" w:rsidR="00D122E9" w:rsidRPr="00D122E9" w:rsidRDefault="00123122" w:rsidP="00194FCA">
      <w:pPr>
        <w:pStyle w:val="ListParagraph"/>
        <w:numPr>
          <w:ilvl w:val="0"/>
          <w:numId w:val="2"/>
        </w:numPr>
        <w:spacing w:line="240" w:lineRule="auto"/>
        <w:rPr>
          <w:rFonts w:cs="Calibri"/>
        </w:rPr>
      </w:pPr>
      <w:r w:rsidRPr="00536E22">
        <w:rPr>
          <w:rFonts w:cs="Calibri"/>
          <w:b/>
          <w:bCs/>
          <w:color w:val="153D63" w:themeColor="text2" w:themeTint="E6"/>
        </w:rPr>
        <w:t>Medi</w:t>
      </w:r>
      <w:r w:rsidR="00A6082B" w:rsidRPr="00536E22">
        <w:rPr>
          <w:rFonts w:cs="Calibri"/>
          <w:b/>
          <w:bCs/>
          <w:color w:val="153D63" w:themeColor="text2" w:themeTint="E6"/>
        </w:rPr>
        <w:t>an</w:t>
      </w:r>
      <w:r>
        <w:rPr>
          <w:rFonts w:cs="Calibri"/>
          <w:b/>
          <w:bCs/>
          <w:color w:val="153D63" w:themeColor="text2" w:themeTint="E6"/>
        </w:rPr>
        <w:t xml:space="preserve"> Flood Depth</w:t>
      </w:r>
      <w:r w:rsidR="00D122E9" w:rsidRPr="00D122E9">
        <w:rPr>
          <w:rFonts w:cs="Calibri"/>
          <w:b/>
          <w:bCs/>
          <w:color w:val="153D63" w:themeColor="text2" w:themeTint="E6"/>
        </w:rPr>
        <w:t xml:space="preserve">: </w:t>
      </w:r>
      <w:r w:rsidR="00D122E9" w:rsidRPr="00D122E9">
        <w:rPr>
          <w:rFonts w:cs="Calibri"/>
        </w:rPr>
        <w:t xml:space="preserve"> </w:t>
      </w:r>
      <w:r w:rsidRPr="00536E22">
        <w:rPr>
          <w:rFonts w:cs="Calibri"/>
          <w:color w:val="000000" w:themeColor="text1"/>
        </w:rPr>
        <w:t>Medi</w:t>
      </w:r>
      <w:r w:rsidR="00A6082B" w:rsidRPr="00536E22">
        <w:rPr>
          <w:rFonts w:cs="Calibri"/>
          <w:color w:val="000000" w:themeColor="text1"/>
        </w:rPr>
        <w:t>an</w:t>
      </w:r>
      <w:r w:rsidRPr="00536E22">
        <w:rPr>
          <w:rFonts w:cs="Calibri"/>
          <w:color w:val="000000" w:themeColor="text1"/>
        </w:rPr>
        <w:t xml:space="preserve"> v</w:t>
      </w:r>
      <w:r w:rsidRPr="00123122">
        <w:rPr>
          <w:rFonts w:cs="Calibri"/>
        </w:rPr>
        <w:t>alue of flood depths of all primary structures inventoried in the high-risk flood zones.</w:t>
      </w:r>
    </w:p>
    <w:p w14:paraId="2BFDE03F" w14:textId="77777777" w:rsidR="00123122" w:rsidRPr="00D122E9" w:rsidRDefault="00123122" w:rsidP="00194FCA">
      <w:pPr>
        <w:pStyle w:val="ListParagraph"/>
        <w:numPr>
          <w:ilvl w:val="0"/>
          <w:numId w:val="2"/>
        </w:numPr>
        <w:spacing w:line="240" w:lineRule="auto"/>
        <w:rPr>
          <w:rFonts w:cs="Calibri"/>
        </w:rPr>
      </w:pPr>
      <w:r>
        <w:rPr>
          <w:rFonts w:cs="Calibri"/>
          <w:b/>
          <w:bCs/>
          <w:color w:val="153D63" w:themeColor="text2" w:themeTint="E6"/>
        </w:rPr>
        <w:t>Flood Disaster Frequency</w:t>
      </w:r>
      <w:r w:rsidRPr="00D122E9">
        <w:rPr>
          <w:rFonts w:cs="Calibri"/>
          <w:b/>
          <w:bCs/>
          <w:color w:val="153D63" w:themeColor="text2" w:themeTint="E6"/>
        </w:rPr>
        <w:t xml:space="preserve">: </w:t>
      </w:r>
      <w:r w:rsidRPr="00D122E9">
        <w:rPr>
          <w:rFonts w:cs="Calibri"/>
        </w:rPr>
        <w:t xml:space="preserve"> </w:t>
      </w:r>
      <w:r w:rsidRPr="00123122">
        <w:rPr>
          <w:rFonts w:cs="Calibri"/>
        </w:rPr>
        <w:t>Number of-declared flood disasters in a county since 1953.</w:t>
      </w:r>
    </w:p>
    <w:p w14:paraId="459089D5" w14:textId="77777777" w:rsidR="00CF1E89" w:rsidRPr="00D122E9" w:rsidRDefault="00CF1E89" w:rsidP="00194FCA">
      <w:pPr>
        <w:spacing w:line="240" w:lineRule="auto"/>
        <w:rPr>
          <w:rFonts w:cs="Calibri"/>
        </w:rPr>
      </w:pPr>
    </w:p>
    <w:p w14:paraId="55048C04" w14:textId="47385ED6" w:rsidR="00F976F0" w:rsidRDefault="00194FCA" w:rsidP="00F976F0">
      <w:pPr>
        <w:spacing w:line="240" w:lineRule="auto"/>
        <w:rPr>
          <w:rFonts w:cs="Calibri"/>
        </w:rPr>
      </w:pPr>
      <w:r>
        <w:rPr>
          <w:rFonts w:cs="Calibri"/>
          <w:b/>
          <w:bCs/>
          <w:color w:val="153D63" w:themeColor="text2" w:themeTint="E6"/>
          <w:sz w:val="24"/>
          <w:szCs w:val="24"/>
        </w:rPr>
        <w:t>BUILDING EXPOSURE</w:t>
      </w:r>
      <w:r w:rsidR="00123122">
        <w:rPr>
          <w:rFonts w:cs="Calibri"/>
          <w:b/>
          <w:bCs/>
          <w:color w:val="153D63" w:themeColor="text2" w:themeTint="E6"/>
          <w:sz w:val="24"/>
          <w:szCs w:val="24"/>
        </w:rPr>
        <w:t xml:space="preserve">.  </w:t>
      </w:r>
      <w:r>
        <w:rPr>
          <w:rFonts w:cs="Calibri"/>
        </w:rPr>
        <w:t xml:space="preserve">The category </w:t>
      </w:r>
      <w:r w:rsidR="00B9046C">
        <w:rPr>
          <w:rFonts w:cs="Calibri"/>
          <w:b/>
          <w:bCs/>
          <w:color w:val="153D63" w:themeColor="text2" w:themeTint="E6"/>
        </w:rPr>
        <w:t>b</w:t>
      </w:r>
      <w:r w:rsidRPr="004C6DEE">
        <w:rPr>
          <w:rFonts w:cs="Calibri"/>
          <w:b/>
          <w:bCs/>
          <w:color w:val="153D63" w:themeColor="text2" w:themeTint="E6"/>
        </w:rPr>
        <w:t xml:space="preserve">uilding </w:t>
      </w:r>
      <w:r w:rsidR="00B9046C">
        <w:rPr>
          <w:rFonts w:cs="Calibri"/>
          <w:b/>
          <w:bCs/>
          <w:color w:val="153D63" w:themeColor="text2" w:themeTint="E6"/>
        </w:rPr>
        <w:t>e</w:t>
      </w:r>
      <w:r w:rsidRPr="004C6DEE">
        <w:rPr>
          <w:rFonts w:cs="Calibri"/>
          <w:b/>
          <w:bCs/>
          <w:color w:val="153D63" w:themeColor="text2" w:themeTint="E6"/>
        </w:rPr>
        <w:t>xposure</w:t>
      </w:r>
      <w:r>
        <w:rPr>
          <w:rFonts w:cs="Calibri"/>
        </w:rPr>
        <w:t xml:space="preserve"> </w:t>
      </w:r>
      <w:r w:rsidR="00DC6A9A">
        <w:rPr>
          <w:rFonts w:cs="Calibri"/>
        </w:rPr>
        <w:t>counts primary structures in the</w:t>
      </w:r>
      <w:r w:rsidR="00FC2172">
        <w:rPr>
          <w:rFonts w:cs="Calibri"/>
        </w:rPr>
        <w:t xml:space="preserve"> high-risk</w:t>
      </w:r>
      <w:r w:rsidR="00DC6A9A">
        <w:rPr>
          <w:rFonts w:cs="Calibri"/>
        </w:rPr>
        <w:t xml:space="preserve"> Special Flood Hazard Area and Regulatory Floodway.  It also identifies</w:t>
      </w:r>
      <w:r w:rsidR="005079AE">
        <w:rPr>
          <w:rFonts w:cs="Calibri"/>
        </w:rPr>
        <w:t xml:space="preserve"> building densities by</w:t>
      </w:r>
      <w:r w:rsidR="00DC6A9A">
        <w:rPr>
          <w:rFonts w:cs="Calibri"/>
        </w:rPr>
        <w:t xml:space="preserve"> the ratios of buildings in high-risk flood </w:t>
      </w:r>
      <w:r w:rsidR="00FC2172">
        <w:rPr>
          <w:rFonts w:cs="Calibri"/>
        </w:rPr>
        <w:t>areas</w:t>
      </w:r>
      <w:r w:rsidR="00DC6A9A">
        <w:rPr>
          <w:rFonts w:cs="Calibri"/>
        </w:rPr>
        <w:t xml:space="preserve"> to total buildings </w:t>
      </w:r>
      <w:r w:rsidR="005079AE">
        <w:rPr>
          <w:rFonts w:cs="Calibri"/>
        </w:rPr>
        <w:t>or</w:t>
      </w:r>
      <w:r w:rsidR="00DC6A9A">
        <w:rPr>
          <w:rFonts w:cs="Calibri"/>
        </w:rPr>
        <w:t xml:space="preserve"> to </w:t>
      </w:r>
      <w:r w:rsidR="00FC2172">
        <w:rPr>
          <w:rFonts w:cs="Calibri"/>
        </w:rPr>
        <w:t xml:space="preserve">specific </w:t>
      </w:r>
      <w:r w:rsidR="00DC6A9A">
        <w:rPr>
          <w:rFonts w:cs="Calibri"/>
        </w:rPr>
        <w:t xml:space="preserve">geographic areas.  </w:t>
      </w:r>
      <w:r w:rsidR="00F976F0">
        <w:rPr>
          <w:rFonts w:cs="Calibri"/>
        </w:rPr>
        <w:t xml:space="preserve">All </w:t>
      </w:r>
      <w:r w:rsidR="00B928BC">
        <w:rPr>
          <w:rFonts w:cs="Calibri"/>
        </w:rPr>
        <w:t>buildings inventoried</w:t>
      </w:r>
      <w:r w:rsidR="005079AE">
        <w:rPr>
          <w:rFonts w:cs="Calibri"/>
        </w:rPr>
        <w:t xml:space="preserve"> </w:t>
      </w:r>
      <w:r w:rsidR="00F976F0">
        <w:rPr>
          <w:rFonts w:cs="Calibri"/>
        </w:rPr>
        <w:t>in the</w:t>
      </w:r>
      <w:r w:rsidR="00FC2172">
        <w:rPr>
          <w:rFonts w:cs="Calibri"/>
        </w:rPr>
        <w:t xml:space="preserve"> high-risk</w:t>
      </w:r>
      <w:r w:rsidR="00F976F0">
        <w:rPr>
          <w:rFonts w:cs="Calibri"/>
        </w:rPr>
        <w:t xml:space="preserve"> </w:t>
      </w:r>
      <w:r w:rsidR="00FC2172">
        <w:rPr>
          <w:rFonts w:cs="Calibri"/>
        </w:rPr>
        <w:t>flood zones, or 1% annual chance (100-yr)</w:t>
      </w:r>
      <w:r w:rsidR="00F976F0">
        <w:rPr>
          <w:rFonts w:cs="Calibri"/>
        </w:rPr>
        <w:t xml:space="preserve"> flood</w:t>
      </w:r>
      <w:r w:rsidR="00FC2172">
        <w:rPr>
          <w:rFonts w:cs="Calibri"/>
        </w:rPr>
        <w:t xml:space="preserve">plain, </w:t>
      </w:r>
      <w:r w:rsidR="00F976F0">
        <w:rPr>
          <w:rFonts w:cs="Calibri"/>
        </w:rPr>
        <w:t xml:space="preserve">are verified as primary structures </w:t>
      </w:r>
      <w:r w:rsidR="005079AE">
        <w:rPr>
          <w:rFonts w:cs="Calibri"/>
        </w:rPr>
        <w:t>using</w:t>
      </w:r>
      <w:r w:rsidR="00FC2172">
        <w:rPr>
          <w:rFonts w:cs="Calibri"/>
        </w:rPr>
        <w:t xml:space="preserve"> </w:t>
      </w:r>
      <w:r w:rsidR="00F976F0">
        <w:rPr>
          <w:rFonts w:cs="Calibri"/>
        </w:rPr>
        <w:t>various reference data sets</w:t>
      </w:r>
      <w:r w:rsidR="005079AE">
        <w:rPr>
          <w:rFonts w:cs="Calibri"/>
        </w:rPr>
        <w:t xml:space="preserve">: </w:t>
      </w:r>
      <w:r w:rsidR="00F976F0">
        <w:rPr>
          <w:rFonts w:cs="Calibri"/>
        </w:rPr>
        <w:t xml:space="preserve">tax parcel assessments, E-911 addresses, aerial imagery, </w:t>
      </w:r>
      <w:r w:rsidR="000772D0">
        <w:rPr>
          <w:rFonts w:cs="Calibri"/>
        </w:rPr>
        <w:t xml:space="preserve">building pictures, </w:t>
      </w:r>
      <w:r w:rsidR="00F976F0">
        <w:rPr>
          <w:rFonts w:cs="Calibri"/>
        </w:rPr>
        <w:t>elevation certificates, etc.</w:t>
      </w:r>
      <w:r w:rsidR="00546587">
        <w:rPr>
          <w:rFonts w:cs="Calibri"/>
        </w:rPr>
        <w:t xml:space="preserve">  </w:t>
      </w:r>
      <w:r w:rsidR="00FC5002">
        <w:rPr>
          <w:rFonts w:cs="Calibri"/>
        </w:rPr>
        <w:t xml:space="preserve">Building counts </w:t>
      </w:r>
      <w:r w:rsidR="00546587">
        <w:rPr>
          <w:rFonts w:cs="Calibri"/>
        </w:rPr>
        <w:t xml:space="preserve">of </w:t>
      </w:r>
      <w:r w:rsidR="00FC5002">
        <w:rPr>
          <w:rFonts w:cs="Calibri"/>
        </w:rPr>
        <w:t>less than 10 structures</w:t>
      </w:r>
      <w:r w:rsidR="00546587">
        <w:rPr>
          <w:rFonts w:cs="Calibri"/>
        </w:rPr>
        <w:t xml:space="preserve"> </w:t>
      </w:r>
      <w:r w:rsidR="00BB6DF9">
        <w:rPr>
          <w:rFonts w:cs="Calibri"/>
        </w:rPr>
        <w:t>are excluded from risk assessments</w:t>
      </w:r>
      <w:r w:rsidR="00546587">
        <w:rPr>
          <w:rFonts w:cs="Calibri"/>
        </w:rPr>
        <w:t xml:space="preserve"> at the incorporated place scale</w:t>
      </w:r>
      <w:r w:rsidR="00BB6DF9">
        <w:rPr>
          <w:rFonts w:cs="Calibri"/>
        </w:rPr>
        <w:t>.</w:t>
      </w:r>
      <w:r w:rsidR="00F976F0">
        <w:rPr>
          <w:rFonts w:cs="Calibri"/>
        </w:rPr>
        <w:t xml:space="preserve"> </w:t>
      </w:r>
    </w:p>
    <w:p w14:paraId="2A7C54EA" w14:textId="01E0F47E" w:rsidR="00123122" w:rsidRDefault="00F976F0" w:rsidP="00194FCA">
      <w:pPr>
        <w:pStyle w:val="ListParagraph"/>
        <w:numPr>
          <w:ilvl w:val="0"/>
          <w:numId w:val="2"/>
        </w:numPr>
        <w:spacing w:line="240" w:lineRule="auto"/>
        <w:rPr>
          <w:rFonts w:cs="Calibri"/>
        </w:rPr>
      </w:pPr>
      <w:r>
        <w:rPr>
          <w:rFonts w:cs="Calibri"/>
          <w:b/>
          <w:bCs/>
          <w:color w:val="153D63" w:themeColor="text2" w:themeTint="E6"/>
        </w:rPr>
        <w:t>Building Floodplain Count</w:t>
      </w:r>
      <w:r w:rsidR="00123122" w:rsidRPr="00D122E9">
        <w:rPr>
          <w:rFonts w:cs="Calibri"/>
          <w:b/>
          <w:bCs/>
          <w:color w:val="153D63" w:themeColor="text2" w:themeTint="E6"/>
        </w:rPr>
        <w:t xml:space="preserve">: </w:t>
      </w:r>
      <w:r w:rsidR="00123122" w:rsidRPr="00D122E9">
        <w:rPr>
          <w:rFonts w:cs="Calibri"/>
        </w:rPr>
        <w:t xml:space="preserve"> </w:t>
      </w:r>
      <w:r>
        <w:rPr>
          <w:rFonts w:cs="Calibri"/>
        </w:rPr>
        <w:t>Building count in Special Flood Hazard</w:t>
      </w:r>
      <w:r w:rsidR="005079AE">
        <w:rPr>
          <w:rFonts w:cs="Calibri"/>
        </w:rPr>
        <w:t xml:space="preserve"> Area</w:t>
      </w:r>
      <w:r>
        <w:rPr>
          <w:rFonts w:cs="Calibri"/>
        </w:rPr>
        <w:t>.</w:t>
      </w:r>
    </w:p>
    <w:p w14:paraId="7ED25837" w14:textId="77777777" w:rsidR="00F976F0" w:rsidRDefault="00F976F0" w:rsidP="00194FCA">
      <w:pPr>
        <w:pStyle w:val="ListParagraph"/>
        <w:numPr>
          <w:ilvl w:val="0"/>
          <w:numId w:val="2"/>
        </w:numPr>
        <w:spacing w:line="240" w:lineRule="auto"/>
        <w:rPr>
          <w:rFonts w:cs="Calibri"/>
        </w:rPr>
      </w:pPr>
      <w:r>
        <w:rPr>
          <w:rFonts w:cs="Calibri"/>
          <w:b/>
          <w:bCs/>
          <w:color w:val="153D63" w:themeColor="text2" w:themeTint="E6"/>
        </w:rPr>
        <w:t xml:space="preserve">Building Floodway Count: </w:t>
      </w:r>
      <w:r w:rsidRPr="00F976F0">
        <w:rPr>
          <w:rFonts w:cs="Calibri"/>
          <w:color w:val="153D63" w:themeColor="text2" w:themeTint="E6"/>
        </w:rPr>
        <w:t xml:space="preserve"> </w:t>
      </w:r>
      <w:r w:rsidRPr="00F976F0">
        <w:rPr>
          <w:rFonts w:cs="Calibri"/>
        </w:rPr>
        <w:t xml:space="preserve">Building count in Regulatory Floodway.  </w:t>
      </w:r>
    </w:p>
    <w:p w14:paraId="668F338F" w14:textId="7E1AE75F" w:rsidR="00F976F0" w:rsidRDefault="00F976F0" w:rsidP="001D62C8">
      <w:pPr>
        <w:pStyle w:val="ListParagraph"/>
        <w:numPr>
          <w:ilvl w:val="0"/>
          <w:numId w:val="2"/>
        </w:numPr>
        <w:spacing w:line="240" w:lineRule="auto"/>
        <w:rPr>
          <w:rFonts w:cs="Calibri"/>
        </w:rPr>
      </w:pPr>
      <w:r w:rsidRPr="00F976F0">
        <w:rPr>
          <w:rFonts w:cs="Calibri"/>
          <w:b/>
          <w:bCs/>
          <w:color w:val="153D63" w:themeColor="text2" w:themeTint="E6"/>
        </w:rPr>
        <w:t xml:space="preserve">Building Floodplain Ratio:  </w:t>
      </w:r>
      <w:r w:rsidRPr="00F976F0">
        <w:rPr>
          <w:rFonts w:cs="Calibri"/>
        </w:rPr>
        <w:t>Percentage of floodplain buildings to total buildings</w:t>
      </w:r>
      <w:r w:rsidR="00CB21C5">
        <w:rPr>
          <w:rFonts w:cs="Calibri"/>
        </w:rPr>
        <w:t>.</w:t>
      </w:r>
    </w:p>
    <w:p w14:paraId="1EB9DF46" w14:textId="4D25379D" w:rsidR="00123122" w:rsidRDefault="00F976F0" w:rsidP="001D62C8">
      <w:pPr>
        <w:pStyle w:val="ListParagraph"/>
        <w:numPr>
          <w:ilvl w:val="0"/>
          <w:numId w:val="2"/>
        </w:numPr>
        <w:spacing w:line="240" w:lineRule="auto"/>
        <w:rPr>
          <w:rFonts w:cs="Calibri"/>
        </w:rPr>
      </w:pPr>
      <w:r w:rsidRPr="00F976F0">
        <w:rPr>
          <w:rFonts w:cs="Calibri"/>
          <w:b/>
          <w:bCs/>
          <w:color w:val="153D63" w:themeColor="text2" w:themeTint="E6"/>
        </w:rPr>
        <w:t>Building Density</w:t>
      </w:r>
      <w:r w:rsidR="00123122" w:rsidRPr="00F976F0">
        <w:rPr>
          <w:rFonts w:cs="Calibri"/>
          <w:b/>
          <w:bCs/>
          <w:color w:val="153D63" w:themeColor="text2" w:themeTint="E6"/>
        </w:rPr>
        <w:t xml:space="preserve">: </w:t>
      </w:r>
      <w:r w:rsidR="00123122" w:rsidRPr="00F976F0">
        <w:rPr>
          <w:rFonts w:cs="Calibri"/>
        </w:rPr>
        <w:t xml:space="preserve"> </w:t>
      </w:r>
      <w:r w:rsidR="00457C78">
        <w:rPr>
          <w:rFonts w:cs="Calibri"/>
        </w:rPr>
        <w:t>Density</w:t>
      </w:r>
      <w:r w:rsidR="005079AE">
        <w:rPr>
          <w:rFonts w:cs="Calibri"/>
        </w:rPr>
        <w:t xml:space="preserve"> of</w:t>
      </w:r>
      <w:r w:rsidR="004C6DEE" w:rsidRPr="004C6DEE">
        <w:rPr>
          <w:rFonts w:cs="Calibri"/>
        </w:rPr>
        <w:t xml:space="preserve"> </w:t>
      </w:r>
      <w:r w:rsidR="00CB21C5">
        <w:rPr>
          <w:rFonts w:cs="Calibri"/>
        </w:rPr>
        <w:t>buildings in high-risk flood areas</w:t>
      </w:r>
      <w:r w:rsidR="005079AE">
        <w:rPr>
          <w:rFonts w:cs="Calibri"/>
        </w:rPr>
        <w:t xml:space="preserve"> to total</w:t>
      </w:r>
      <w:r w:rsidR="00CB21C5">
        <w:rPr>
          <w:rFonts w:cs="Calibri"/>
        </w:rPr>
        <w:t xml:space="preserve"> floodplain </w:t>
      </w:r>
      <w:r w:rsidR="004C6DEE" w:rsidRPr="004C6DEE">
        <w:rPr>
          <w:rFonts w:cs="Calibri"/>
        </w:rPr>
        <w:t>acre</w:t>
      </w:r>
      <w:r w:rsidR="005079AE">
        <w:rPr>
          <w:rFonts w:cs="Calibri"/>
        </w:rPr>
        <w:t>s</w:t>
      </w:r>
      <w:r w:rsidR="004C6DEE" w:rsidRPr="004C6DEE">
        <w:rPr>
          <w:rFonts w:cs="Calibri"/>
        </w:rPr>
        <w:t xml:space="preserve"> (or building per mile for </w:t>
      </w:r>
      <w:r w:rsidR="004C6DEE">
        <w:rPr>
          <w:rFonts w:cs="Calibri"/>
        </w:rPr>
        <w:t>rivers/</w:t>
      </w:r>
      <w:r w:rsidR="004C6DEE" w:rsidRPr="004C6DEE">
        <w:rPr>
          <w:rFonts w:cs="Calibri"/>
        </w:rPr>
        <w:t>stream</w:t>
      </w:r>
      <w:r w:rsidR="004C6DEE">
        <w:rPr>
          <w:rFonts w:cs="Calibri"/>
        </w:rPr>
        <w:t>s</w:t>
      </w:r>
      <w:r w:rsidR="004C6DEE" w:rsidRPr="004C6DEE">
        <w:rPr>
          <w:rFonts w:cs="Calibri"/>
        </w:rPr>
        <w:t>)</w:t>
      </w:r>
      <w:r w:rsidR="00CB21C5">
        <w:rPr>
          <w:rFonts w:cs="Calibri"/>
        </w:rPr>
        <w:t>.</w:t>
      </w:r>
    </w:p>
    <w:p w14:paraId="47CF0D6B" w14:textId="77777777" w:rsidR="00457C78" w:rsidRPr="00F976F0" w:rsidRDefault="00457C78" w:rsidP="00457C78">
      <w:pPr>
        <w:pStyle w:val="ListParagraph"/>
        <w:spacing w:line="240" w:lineRule="auto"/>
        <w:rPr>
          <w:rFonts w:cs="Calibri"/>
        </w:rPr>
      </w:pPr>
    </w:p>
    <w:p w14:paraId="5BB7509A" w14:textId="3D25B7C6" w:rsidR="00E47E2D" w:rsidRDefault="004C6DEE" w:rsidP="004C6DEE">
      <w:pPr>
        <w:spacing w:line="240" w:lineRule="auto"/>
        <w:rPr>
          <w:rFonts w:cs="Calibri"/>
        </w:rPr>
      </w:pPr>
      <w:r>
        <w:rPr>
          <w:rFonts w:cs="Calibri"/>
          <w:b/>
          <w:bCs/>
          <w:color w:val="153D63" w:themeColor="text2" w:themeTint="E6"/>
          <w:sz w:val="24"/>
          <w:szCs w:val="24"/>
        </w:rPr>
        <w:t xml:space="preserve">BUILDING CHARACTERISTICS.  </w:t>
      </w:r>
      <w:r w:rsidR="000772D0" w:rsidRPr="000772D0">
        <w:rPr>
          <w:rFonts w:cs="Calibri"/>
        </w:rPr>
        <w:t xml:space="preserve">This group of risk indicators is associated with </w:t>
      </w:r>
      <w:r w:rsidR="00B9046C">
        <w:rPr>
          <w:rFonts w:cs="Calibri"/>
          <w:b/>
          <w:bCs/>
          <w:color w:val="153D63" w:themeColor="text2" w:themeTint="E6"/>
        </w:rPr>
        <w:t>b</w:t>
      </w:r>
      <w:r w:rsidR="000772D0" w:rsidRPr="000772D0">
        <w:rPr>
          <w:rFonts w:cs="Calibri"/>
          <w:b/>
          <w:bCs/>
          <w:color w:val="153D63" w:themeColor="text2" w:themeTint="E6"/>
        </w:rPr>
        <w:t xml:space="preserve">uilding </w:t>
      </w:r>
      <w:r w:rsidR="00B9046C">
        <w:rPr>
          <w:rFonts w:cs="Calibri"/>
          <w:b/>
          <w:bCs/>
          <w:color w:val="153D63" w:themeColor="text2" w:themeTint="E6"/>
        </w:rPr>
        <w:t>c</w:t>
      </w:r>
      <w:r w:rsidR="000772D0" w:rsidRPr="000772D0">
        <w:rPr>
          <w:rFonts w:cs="Calibri"/>
          <w:b/>
          <w:bCs/>
          <w:color w:val="153D63" w:themeColor="text2" w:themeTint="E6"/>
        </w:rPr>
        <w:t>haracteristics</w:t>
      </w:r>
      <w:r w:rsidR="000772D0" w:rsidRPr="000772D0">
        <w:rPr>
          <w:rFonts w:cs="Calibri"/>
        </w:rPr>
        <w:t xml:space="preserve">, such as the </w:t>
      </w:r>
      <w:r w:rsidR="00E47E2D" w:rsidRPr="000772D0">
        <w:rPr>
          <w:rFonts w:cs="Calibri"/>
        </w:rPr>
        <w:t xml:space="preserve">median </w:t>
      </w:r>
      <w:r w:rsidR="000772D0">
        <w:rPr>
          <w:rFonts w:cs="Calibri"/>
        </w:rPr>
        <w:t>appraisal</w:t>
      </w:r>
      <w:r w:rsidR="003675A4">
        <w:rPr>
          <w:rFonts w:cs="Calibri"/>
        </w:rPr>
        <w:t xml:space="preserve"> dollar</w:t>
      </w:r>
      <w:r w:rsidR="000772D0">
        <w:rPr>
          <w:rFonts w:cs="Calibri"/>
        </w:rPr>
        <w:t xml:space="preserve"> </w:t>
      </w:r>
      <w:r w:rsidR="00E47E2D" w:rsidRPr="000772D0">
        <w:rPr>
          <w:rFonts w:cs="Calibri"/>
        </w:rPr>
        <w:t>value of all primary structures in high-risk floodplains</w:t>
      </w:r>
      <w:r w:rsidR="003675A4">
        <w:rPr>
          <w:rFonts w:cs="Calibri"/>
        </w:rPr>
        <w:t xml:space="preserve"> susceptible to flooding</w:t>
      </w:r>
      <w:r w:rsidR="00E47E2D" w:rsidRPr="000772D0">
        <w:rPr>
          <w:rFonts w:cs="Calibri"/>
        </w:rPr>
        <w:t xml:space="preserve">.  Additionally, </w:t>
      </w:r>
      <w:r w:rsidR="00F05724">
        <w:rPr>
          <w:rFonts w:cs="Calibri"/>
        </w:rPr>
        <w:t>this category include</w:t>
      </w:r>
      <w:r w:rsidR="00EE00CA">
        <w:rPr>
          <w:rFonts w:cs="Calibri"/>
        </w:rPr>
        <w:t xml:space="preserve">s </w:t>
      </w:r>
      <w:r w:rsidR="000772D0" w:rsidRPr="000772D0">
        <w:rPr>
          <w:rFonts w:cs="Calibri"/>
        </w:rPr>
        <w:t>building proper</w:t>
      </w:r>
      <w:r w:rsidR="00F05724">
        <w:rPr>
          <w:rFonts w:cs="Calibri"/>
        </w:rPr>
        <w:t>ty factors more vulnerable to flood risk</w:t>
      </w:r>
      <w:r w:rsidR="000772D0" w:rsidRPr="000772D0">
        <w:rPr>
          <w:rFonts w:cs="Calibri"/>
        </w:rPr>
        <w:t>, like</w:t>
      </w:r>
      <w:r w:rsidR="00E47E2D" w:rsidRPr="000772D0">
        <w:rPr>
          <w:rFonts w:cs="Calibri"/>
        </w:rPr>
        <w:t xml:space="preserve"> the percentages of floodplain building</w:t>
      </w:r>
      <w:r w:rsidR="00EE00CA">
        <w:rPr>
          <w:rFonts w:cs="Calibri"/>
        </w:rPr>
        <w:t>s</w:t>
      </w:r>
      <w:r w:rsidR="00E47E2D" w:rsidRPr="000772D0">
        <w:rPr>
          <w:rFonts w:cs="Calibri"/>
        </w:rPr>
        <w:t xml:space="preserve"> that are manufactured homes, one-story structures, PRE</w:t>
      </w:r>
      <w:r w:rsidR="00EE00CA">
        <w:rPr>
          <w:rFonts w:cs="Calibri"/>
        </w:rPr>
        <w:t>-FIRM</w:t>
      </w:r>
      <w:r w:rsidR="00E47E2D" w:rsidRPr="000772D0">
        <w:rPr>
          <w:rFonts w:cs="Calibri"/>
        </w:rPr>
        <w:t xml:space="preserve"> structures</w:t>
      </w:r>
      <w:r w:rsidR="00457C78">
        <w:rPr>
          <w:rFonts w:cs="Calibri"/>
        </w:rPr>
        <w:t xml:space="preserve">, or have subgrade basements.  Although </w:t>
      </w:r>
      <w:r w:rsidR="00F05724">
        <w:rPr>
          <w:rFonts w:cs="Calibri"/>
        </w:rPr>
        <w:t>b</w:t>
      </w:r>
      <w:r w:rsidR="00CB1EB3" w:rsidRPr="000772D0">
        <w:rPr>
          <w:rFonts w:cs="Calibri"/>
        </w:rPr>
        <w:t>uilding</w:t>
      </w:r>
      <w:r w:rsidR="00457C78">
        <w:rPr>
          <w:rFonts w:cs="Calibri"/>
        </w:rPr>
        <w:t xml:space="preserve"> stock</w:t>
      </w:r>
      <w:r w:rsidR="00F05724">
        <w:rPr>
          <w:rFonts w:cs="Calibri"/>
        </w:rPr>
        <w:t xml:space="preserve"> type and value properties </w:t>
      </w:r>
      <w:r w:rsidR="00CB1EB3" w:rsidRPr="000772D0">
        <w:rPr>
          <w:rFonts w:cs="Calibri"/>
        </w:rPr>
        <w:t>are primarily determined from tax assessment data (building value, occupancy class, foundation type, story, building year, and area)</w:t>
      </w:r>
      <w:r w:rsidR="003675A4">
        <w:rPr>
          <w:rFonts w:cs="Calibri"/>
        </w:rPr>
        <w:t xml:space="preserve">, </w:t>
      </w:r>
      <w:r w:rsidR="000772D0">
        <w:rPr>
          <w:rFonts w:cs="Calibri"/>
        </w:rPr>
        <w:t xml:space="preserve">the </w:t>
      </w:r>
      <w:proofErr w:type="gramStart"/>
      <w:r w:rsidR="000772D0">
        <w:rPr>
          <w:rFonts w:cs="Calibri"/>
        </w:rPr>
        <w:t>Building</w:t>
      </w:r>
      <w:proofErr w:type="gramEnd"/>
      <w:r w:rsidR="000772D0">
        <w:rPr>
          <w:rFonts w:cs="Calibri"/>
        </w:rPr>
        <w:t>-Level Risk Assessment (BLRA) database allows for</w:t>
      </w:r>
      <w:r w:rsidR="00FC2172">
        <w:rPr>
          <w:rFonts w:cs="Calibri"/>
        </w:rPr>
        <w:t xml:space="preserve"> the default</w:t>
      </w:r>
      <w:r w:rsidR="000772D0">
        <w:rPr>
          <w:rFonts w:cs="Calibri"/>
        </w:rPr>
        <w:t xml:space="preserve"> tax assessment data values to be replace</w:t>
      </w:r>
      <w:r w:rsidR="00FC2172">
        <w:rPr>
          <w:rFonts w:cs="Calibri"/>
        </w:rPr>
        <w:t>d</w:t>
      </w:r>
      <w:r w:rsidR="000772D0">
        <w:rPr>
          <w:rFonts w:cs="Calibri"/>
        </w:rPr>
        <w:t xml:space="preserve"> with more accurate user-defined values from other data sources.  </w:t>
      </w:r>
      <w:r w:rsidR="00CB1EB3" w:rsidRPr="000772D0">
        <w:rPr>
          <w:rFonts w:cs="Calibri"/>
        </w:rPr>
        <w:t>The building year and date of the initial Flood Insurance Rate Map (FIRM) identif</w:t>
      </w:r>
      <w:r w:rsidR="000772D0">
        <w:rPr>
          <w:rFonts w:cs="Calibri"/>
        </w:rPr>
        <w:t>ies</w:t>
      </w:r>
      <w:r w:rsidR="00CB1EB3" w:rsidRPr="000772D0">
        <w:rPr>
          <w:rFonts w:cs="Calibri"/>
        </w:rPr>
        <w:t xml:space="preserve"> the Pre- or Post-F</w:t>
      </w:r>
      <w:r w:rsidR="003675A4">
        <w:rPr>
          <w:rFonts w:cs="Calibri"/>
        </w:rPr>
        <w:t>IR</w:t>
      </w:r>
      <w:r w:rsidR="00CB1EB3" w:rsidRPr="000772D0">
        <w:rPr>
          <w:rFonts w:cs="Calibri"/>
        </w:rPr>
        <w:t>M status of structure</w:t>
      </w:r>
      <w:r w:rsidR="000772D0">
        <w:rPr>
          <w:rFonts w:cs="Calibri"/>
        </w:rPr>
        <w:t>s.</w:t>
      </w:r>
      <w:r w:rsidR="00EE00CA">
        <w:rPr>
          <w:rFonts w:cs="Calibri"/>
        </w:rPr>
        <w:t xml:space="preserve">  </w:t>
      </w:r>
      <w:r w:rsidR="003675A4">
        <w:rPr>
          <w:rFonts w:cs="Calibri"/>
        </w:rPr>
        <w:t xml:space="preserve">The last risk factor of this category is minus-rated </w:t>
      </w:r>
      <w:r w:rsidR="00EE00CA">
        <w:rPr>
          <w:rFonts w:cs="Calibri"/>
        </w:rPr>
        <w:t>POST-FIRM structures</w:t>
      </w:r>
      <w:r w:rsidR="003675A4">
        <w:rPr>
          <w:rFonts w:cs="Calibri"/>
        </w:rPr>
        <w:t xml:space="preserve">, a </w:t>
      </w:r>
      <w:r w:rsidR="003675A4" w:rsidRPr="000D5E94">
        <w:rPr>
          <w:rFonts w:cs="Calibri"/>
        </w:rPr>
        <w:t xml:space="preserve">percentage of structures that may not have been mitigated properly according to </w:t>
      </w:r>
      <w:r w:rsidR="00457C78">
        <w:rPr>
          <w:rFonts w:cs="Calibri"/>
        </w:rPr>
        <w:t xml:space="preserve">local </w:t>
      </w:r>
      <w:r w:rsidR="003675A4" w:rsidRPr="000D5E94">
        <w:rPr>
          <w:rFonts w:cs="Calibri"/>
        </w:rPr>
        <w:t>floodplain management ordinance</w:t>
      </w:r>
      <w:r w:rsidR="000D5E94" w:rsidRPr="000D5E94">
        <w:rPr>
          <w:rFonts w:cs="Calibri"/>
        </w:rPr>
        <w:t>s</w:t>
      </w:r>
      <w:r w:rsidR="003675A4" w:rsidRPr="000D5E94">
        <w:rPr>
          <w:rFonts w:cs="Calibri"/>
        </w:rPr>
        <w:t xml:space="preserve">. </w:t>
      </w:r>
      <w:r w:rsidR="000D5E94" w:rsidRPr="000D5E94">
        <w:rPr>
          <w:rFonts w:cs="Calibri"/>
        </w:rPr>
        <w:t xml:space="preserve">  Note that all the detailed </w:t>
      </w:r>
      <w:r w:rsidR="00F05724" w:rsidRPr="000D5E94">
        <w:rPr>
          <w:rFonts w:cs="Calibri"/>
        </w:rPr>
        <w:t>building attributes</w:t>
      </w:r>
      <w:r w:rsidR="000D5E94" w:rsidRPr="000D5E94">
        <w:rPr>
          <w:rFonts w:cs="Calibri"/>
        </w:rPr>
        <w:t xml:space="preserve"> of this category</w:t>
      </w:r>
      <w:r w:rsidR="00F05724" w:rsidRPr="000D5E94">
        <w:rPr>
          <w:rFonts w:cs="Calibri"/>
        </w:rPr>
        <w:t xml:space="preserve"> are collected for </w:t>
      </w:r>
      <w:r w:rsidR="00FC2172" w:rsidRPr="000D5E94">
        <w:rPr>
          <w:rFonts w:cs="Calibri"/>
        </w:rPr>
        <w:t xml:space="preserve">all </w:t>
      </w:r>
      <w:r w:rsidR="000772D0" w:rsidRPr="000D5E94">
        <w:rPr>
          <w:rFonts w:cs="Calibri"/>
        </w:rPr>
        <w:t>primary structures in the Special Flood Hazard Area</w:t>
      </w:r>
      <w:r w:rsidR="00FC2172" w:rsidRPr="000D5E94">
        <w:rPr>
          <w:rFonts w:cs="Calibri"/>
        </w:rPr>
        <w:t xml:space="preserve">, or </w:t>
      </w:r>
      <w:r w:rsidR="000772D0" w:rsidRPr="000D5E94">
        <w:rPr>
          <w:rFonts w:cs="Calibri"/>
        </w:rPr>
        <w:t xml:space="preserve">1% </w:t>
      </w:r>
      <w:r w:rsidR="00FC2172" w:rsidRPr="000D5E94">
        <w:rPr>
          <w:rFonts w:cs="Calibri"/>
        </w:rPr>
        <w:t>a</w:t>
      </w:r>
      <w:r w:rsidR="000772D0" w:rsidRPr="000D5E94">
        <w:rPr>
          <w:rFonts w:cs="Calibri"/>
        </w:rPr>
        <w:t xml:space="preserve">nnual </w:t>
      </w:r>
      <w:r w:rsidR="00FC2172" w:rsidRPr="000D5E94">
        <w:rPr>
          <w:rFonts w:cs="Calibri"/>
        </w:rPr>
        <w:t>c</w:t>
      </w:r>
      <w:r w:rsidR="000772D0" w:rsidRPr="000D5E94">
        <w:rPr>
          <w:rFonts w:cs="Calibri"/>
        </w:rPr>
        <w:t>hance</w:t>
      </w:r>
      <w:r w:rsidR="00FC2172" w:rsidRPr="000D5E94">
        <w:rPr>
          <w:rFonts w:cs="Calibri"/>
        </w:rPr>
        <w:t xml:space="preserve"> (100-yr) floodplain.</w:t>
      </w:r>
      <w:r w:rsidR="000772D0">
        <w:rPr>
          <w:rFonts w:cs="Calibri"/>
        </w:rPr>
        <w:t xml:space="preserve"> </w:t>
      </w:r>
    </w:p>
    <w:p w14:paraId="229C0B6C" w14:textId="77777777" w:rsidR="004C6DEE" w:rsidRDefault="004C6DEE" w:rsidP="004C6DEE">
      <w:pPr>
        <w:pStyle w:val="ListParagraph"/>
        <w:numPr>
          <w:ilvl w:val="0"/>
          <w:numId w:val="2"/>
        </w:numPr>
        <w:spacing w:line="240" w:lineRule="auto"/>
        <w:rPr>
          <w:rFonts w:cs="Calibri"/>
        </w:rPr>
      </w:pPr>
      <w:r>
        <w:rPr>
          <w:rFonts w:cs="Calibri"/>
          <w:b/>
          <w:bCs/>
          <w:color w:val="153D63" w:themeColor="text2" w:themeTint="E6"/>
        </w:rPr>
        <w:lastRenderedPageBreak/>
        <w:t>Building Value</w:t>
      </w:r>
      <w:r w:rsidRPr="00D122E9">
        <w:rPr>
          <w:rFonts w:cs="Calibri"/>
          <w:b/>
          <w:bCs/>
          <w:color w:val="153D63" w:themeColor="text2" w:themeTint="E6"/>
        </w:rPr>
        <w:t xml:space="preserve">: </w:t>
      </w:r>
      <w:r w:rsidRPr="00D122E9">
        <w:rPr>
          <w:rFonts w:cs="Calibri"/>
        </w:rPr>
        <w:t xml:space="preserve"> </w:t>
      </w:r>
      <w:r w:rsidR="007170A3" w:rsidRPr="007170A3">
        <w:rPr>
          <w:rFonts w:cs="Calibri"/>
        </w:rPr>
        <w:t xml:space="preserve">Median of appraised values </w:t>
      </w:r>
      <w:r w:rsidR="007170A3">
        <w:rPr>
          <w:rFonts w:cs="Calibri"/>
        </w:rPr>
        <w:t xml:space="preserve">from </w:t>
      </w:r>
      <w:r w:rsidR="007170A3" w:rsidRPr="007170A3">
        <w:rPr>
          <w:rFonts w:cs="Calibri"/>
        </w:rPr>
        <w:t>the most recent tax assessment data</w:t>
      </w:r>
      <w:r w:rsidR="00CB1EB3">
        <w:rPr>
          <w:rFonts w:cs="Calibri"/>
        </w:rPr>
        <w:t xml:space="preserve"> or other building value data sources for tax-exempt structures.</w:t>
      </w:r>
    </w:p>
    <w:p w14:paraId="576F0227" w14:textId="1E3E05DF" w:rsidR="004C6DEE" w:rsidRDefault="004C6DEE" w:rsidP="004C6DEE">
      <w:pPr>
        <w:pStyle w:val="ListParagraph"/>
        <w:numPr>
          <w:ilvl w:val="0"/>
          <w:numId w:val="2"/>
        </w:numPr>
        <w:spacing w:line="240" w:lineRule="auto"/>
        <w:rPr>
          <w:rFonts w:cs="Calibri"/>
        </w:rPr>
      </w:pPr>
      <w:r>
        <w:rPr>
          <w:rFonts w:cs="Calibri"/>
          <w:b/>
          <w:bCs/>
          <w:color w:val="153D63" w:themeColor="text2" w:themeTint="E6"/>
        </w:rPr>
        <w:t>Mobile Home</w:t>
      </w:r>
      <w:r w:rsidR="00DC6A9A">
        <w:rPr>
          <w:rFonts w:cs="Calibri"/>
          <w:b/>
          <w:bCs/>
          <w:color w:val="153D63" w:themeColor="text2" w:themeTint="E6"/>
        </w:rPr>
        <w:t xml:space="preserve"> Ratio</w:t>
      </w:r>
      <w:r>
        <w:rPr>
          <w:rFonts w:cs="Calibri"/>
          <w:b/>
          <w:bCs/>
          <w:color w:val="153D63" w:themeColor="text2" w:themeTint="E6"/>
        </w:rPr>
        <w:t xml:space="preserve">: </w:t>
      </w:r>
      <w:r w:rsidRPr="00F976F0">
        <w:rPr>
          <w:rFonts w:cs="Calibri"/>
          <w:color w:val="153D63" w:themeColor="text2" w:themeTint="E6"/>
        </w:rPr>
        <w:t xml:space="preserve"> </w:t>
      </w:r>
      <w:r w:rsidR="007170A3" w:rsidRPr="007170A3">
        <w:rPr>
          <w:rFonts w:cs="Calibri"/>
        </w:rPr>
        <w:t>Percentage of manufactured buildings (occupancy code RES2)</w:t>
      </w:r>
      <w:r w:rsidR="005838FA">
        <w:rPr>
          <w:rFonts w:cs="Calibri"/>
        </w:rPr>
        <w:t xml:space="preserve"> among all single-family structures</w:t>
      </w:r>
      <w:r w:rsidR="00816317">
        <w:rPr>
          <w:rFonts w:cs="Calibri"/>
        </w:rPr>
        <w:t xml:space="preserve"> (RES1 and RES2)</w:t>
      </w:r>
      <w:r w:rsidR="005838FA">
        <w:rPr>
          <w:rFonts w:cs="Calibri"/>
        </w:rPr>
        <w:t>.</w:t>
      </w:r>
      <w:r w:rsidR="00DC6A9A">
        <w:rPr>
          <w:rFonts w:cs="Calibri"/>
        </w:rPr>
        <w:t xml:space="preserve">  </w:t>
      </w:r>
    </w:p>
    <w:p w14:paraId="58B27CCA" w14:textId="0733BC8D" w:rsidR="004C6DEE" w:rsidRPr="00090946" w:rsidRDefault="00DC6A9A" w:rsidP="00090946">
      <w:pPr>
        <w:pStyle w:val="ListParagraph"/>
        <w:numPr>
          <w:ilvl w:val="0"/>
          <w:numId w:val="2"/>
        </w:numPr>
        <w:spacing w:line="240" w:lineRule="auto"/>
        <w:rPr>
          <w:rFonts w:cs="Calibri"/>
        </w:rPr>
      </w:pPr>
      <w:r>
        <w:rPr>
          <w:rFonts w:cs="Calibri"/>
          <w:b/>
          <w:bCs/>
          <w:color w:val="153D63" w:themeColor="text2" w:themeTint="E6"/>
        </w:rPr>
        <w:t xml:space="preserve">Subgrade </w:t>
      </w:r>
      <w:r w:rsidR="004C6DEE" w:rsidRPr="00F976F0">
        <w:rPr>
          <w:rFonts w:cs="Calibri"/>
          <w:b/>
          <w:bCs/>
          <w:color w:val="153D63" w:themeColor="text2" w:themeTint="E6"/>
        </w:rPr>
        <w:t>B</w:t>
      </w:r>
      <w:r w:rsidR="004C6DEE">
        <w:rPr>
          <w:rFonts w:cs="Calibri"/>
          <w:b/>
          <w:bCs/>
          <w:color w:val="153D63" w:themeColor="text2" w:themeTint="E6"/>
        </w:rPr>
        <w:t>asement</w:t>
      </w:r>
      <w:r>
        <w:rPr>
          <w:rFonts w:cs="Calibri"/>
          <w:b/>
          <w:bCs/>
          <w:color w:val="153D63" w:themeColor="text2" w:themeTint="E6"/>
        </w:rPr>
        <w:t xml:space="preserve"> Ratio</w:t>
      </w:r>
      <w:r w:rsidR="004C6DEE" w:rsidRPr="00F976F0">
        <w:rPr>
          <w:rFonts w:cs="Calibri"/>
          <w:b/>
          <w:bCs/>
          <w:color w:val="153D63" w:themeColor="text2" w:themeTint="E6"/>
        </w:rPr>
        <w:t xml:space="preserve">:  </w:t>
      </w:r>
      <w:r w:rsidR="004C6DEE" w:rsidRPr="00F976F0">
        <w:rPr>
          <w:rFonts w:cs="Calibri"/>
        </w:rPr>
        <w:t xml:space="preserve">Percentage </w:t>
      </w:r>
      <w:r>
        <w:rPr>
          <w:rFonts w:cs="Calibri"/>
        </w:rPr>
        <w:t>of primary structures with subgrade basements.</w:t>
      </w:r>
      <w:r w:rsidR="00090946">
        <w:rPr>
          <w:rFonts w:cs="Calibri"/>
        </w:rPr>
        <w:t xml:space="preserve">  </w:t>
      </w:r>
      <w:r w:rsidR="00090946" w:rsidRPr="00090946">
        <w:rPr>
          <w:rFonts w:cs="Calibri"/>
        </w:rPr>
        <w:t>A</w:t>
      </w:r>
      <w:r w:rsidR="00090946">
        <w:rPr>
          <w:rFonts w:cs="Calibri"/>
        </w:rPr>
        <w:t xml:space="preserve"> </w:t>
      </w:r>
      <w:r w:rsidR="00090946" w:rsidRPr="00090946">
        <w:rPr>
          <w:rFonts w:cs="Calibri"/>
        </w:rPr>
        <w:t>basement is any</w:t>
      </w:r>
      <w:r w:rsidR="00090946">
        <w:rPr>
          <w:rFonts w:cs="Calibri"/>
        </w:rPr>
        <w:t xml:space="preserve"> </w:t>
      </w:r>
      <w:r w:rsidR="00090946" w:rsidRPr="00090946">
        <w:rPr>
          <w:rFonts w:cs="Calibri"/>
        </w:rPr>
        <w:t>portion of a structure</w:t>
      </w:r>
      <w:r w:rsidR="00090946">
        <w:rPr>
          <w:rFonts w:cs="Calibri"/>
        </w:rPr>
        <w:t xml:space="preserve"> </w:t>
      </w:r>
      <w:r w:rsidR="00090946" w:rsidRPr="00090946">
        <w:rPr>
          <w:rFonts w:cs="Calibri"/>
        </w:rPr>
        <w:t>that has a subgrade</w:t>
      </w:r>
      <w:r w:rsidR="00090946">
        <w:rPr>
          <w:rFonts w:cs="Calibri"/>
        </w:rPr>
        <w:t xml:space="preserve"> </w:t>
      </w:r>
      <w:r w:rsidR="00090946" w:rsidRPr="00090946">
        <w:rPr>
          <w:rFonts w:cs="Calibri"/>
        </w:rPr>
        <w:t>floor (below ground</w:t>
      </w:r>
      <w:r w:rsidR="00090946">
        <w:rPr>
          <w:rFonts w:cs="Calibri"/>
        </w:rPr>
        <w:t xml:space="preserve"> </w:t>
      </w:r>
      <w:r w:rsidR="00090946" w:rsidRPr="00090946">
        <w:rPr>
          <w:rFonts w:cs="Calibri"/>
        </w:rPr>
        <w:t>level) on all sides.</w:t>
      </w:r>
    </w:p>
    <w:p w14:paraId="526A3D6E" w14:textId="77777777" w:rsidR="00E47E2D" w:rsidRDefault="004C6DEE" w:rsidP="001D62C8">
      <w:pPr>
        <w:pStyle w:val="ListParagraph"/>
        <w:numPr>
          <w:ilvl w:val="0"/>
          <w:numId w:val="2"/>
        </w:numPr>
        <w:spacing w:line="240" w:lineRule="auto"/>
        <w:rPr>
          <w:rFonts w:cs="Calibri"/>
        </w:rPr>
      </w:pPr>
      <w:r w:rsidRPr="00E47E2D">
        <w:rPr>
          <w:rFonts w:cs="Calibri"/>
          <w:b/>
          <w:bCs/>
          <w:color w:val="153D63" w:themeColor="text2" w:themeTint="E6"/>
        </w:rPr>
        <w:t>One</w:t>
      </w:r>
      <w:r w:rsidR="00DC6A9A" w:rsidRPr="00E47E2D">
        <w:rPr>
          <w:rFonts w:cs="Calibri"/>
          <w:b/>
          <w:bCs/>
          <w:color w:val="153D63" w:themeColor="text2" w:themeTint="E6"/>
        </w:rPr>
        <w:t>-</w:t>
      </w:r>
      <w:r w:rsidRPr="00E47E2D">
        <w:rPr>
          <w:rFonts w:cs="Calibri"/>
          <w:b/>
          <w:bCs/>
          <w:color w:val="153D63" w:themeColor="text2" w:themeTint="E6"/>
        </w:rPr>
        <w:t>Story</w:t>
      </w:r>
      <w:r w:rsidR="00DC6A9A" w:rsidRPr="00E47E2D">
        <w:rPr>
          <w:rFonts w:cs="Calibri"/>
          <w:b/>
          <w:bCs/>
          <w:color w:val="153D63" w:themeColor="text2" w:themeTint="E6"/>
        </w:rPr>
        <w:t xml:space="preserve"> Building Ratio</w:t>
      </w:r>
      <w:r w:rsidRPr="00E47E2D">
        <w:rPr>
          <w:rFonts w:cs="Calibri"/>
          <w:b/>
          <w:bCs/>
          <w:color w:val="153D63" w:themeColor="text2" w:themeTint="E6"/>
        </w:rPr>
        <w:t xml:space="preserve">: </w:t>
      </w:r>
      <w:r w:rsidRPr="00E47E2D">
        <w:rPr>
          <w:rFonts w:cs="Calibri"/>
        </w:rPr>
        <w:t xml:space="preserve"> </w:t>
      </w:r>
      <w:r w:rsidR="00E47E2D" w:rsidRPr="00E47E2D">
        <w:rPr>
          <w:rFonts w:cs="Calibri"/>
        </w:rPr>
        <w:t>Percentage of one-story structures.</w:t>
      </w:r>
    </w:p>
    <w:p w14:paraId="50C37BF4" w14:textId="707D3E0C" w:rsidR="00E47E2D" w:rsidRDefault="004C6DEE" w:rsidP="001D62C8">
      <w:pPr>
        <w:pStyle w:val="ListParagraph"/>
        <w:numPr>
          <w:ilvl w:val="0"/>
          <w:numId w:val="2"/>
        </w:numPr>
        <w:spacing w:line="240" w:lineRule="auto"/>
        <w:rPr>
          <w:rFonts w:cs="Calibri"/>
        </w:rPr>
      </w:pPr>
      <w:r w:rsidRPr="00E47E2D">
        <w:rPr>
          <w:rFonts w:cs="Calibri"/>
          <w:b/>
          <w:bCs/>
          <w:color w:val="153D63" w:themeColor="text2" w:themeTint="E6"/>
        </w:rPr>
        <w:t>Pre-FIRM Building</w:t>
      </w:r>
      <w:r w:rsidR="00DC6A9A" w:rsidRPr="00E47E2D">
        <w:rPr>
          <w:rFonts w:cs="Calibri"/>
          <w:b/>
          <w:bCs/>
          <w:color w:val="153D63" w:themeColor="text2" w:themeTint="E6"/>
        </w:rPr>
        <w:t xml:space="preserve"> Ratio</w:t>
      </w:r>
      <w:r w:rsidRPr="00E47E2D">
        <w:rPr>
          <w:rFonts w:cs="Calibri"/>
          <w:b/>
          <w:bCs/>
          <w:color w:val="153D63" w:themeColor="text2" w:themeTint="E6"/>
        </w:rPr>
        <w:t>:</w:t>
      </w:r>
      <w:r w:rsidR="00E47E2D">
        <w:rPr>
          <w:rFonts w:cs="Calibri"/>
          <w:b/>
          <w:bCs/>
          <w:color w:val="153D63" w:themeColor="text2" w:themeTint="E6"/>
        </w:rPr>
        <w:t xml:space="preserve">  </w:t>
      </w:r>
      <w:r w:rsidR="00E47E2D" w:rsidRPr="00E47E2D">
        <w:rPr>
          <w:rFonts w:cs="Calibri"/>
        </w:rPr>
        <w:t xml:space="preserve">Percentage of </w:t>
      </w:r>
      <w:r w:rsidR="00E47E2D">
        <w:rPr>
          <w:rFonts w:cs="Calibri"/>
        </w:rPr>
        <w:t>Pre-FIRM building</w:t>
      </w:r>
      <w:r w:rsidR="00816317">
        <w:rPr>
          <w:rFonts w:cs="Calibri"/>
        </w:rPr>
        <w:t>s</w:t>
      </w:r>
      <w:r w:rsidR="00E408E7">
        <w:rPr>
          <w:rFonts w:cs="Calibri"/>
        </w:rPr>
        <w:t>.</w:t>
      </w:r>
    </w:p>
    <w:p w14:paraId="7677150E" w14:textId="77777777" w:rsidR="00E47E2D" w:rsidRDefault="00E47E2D" w:rsidP="00E47E2D">
      <w:pPr>
        <w:pStyle w:val="ListParagraph"/>
        <w:numPr>
          <w:ilvl w:val="0"/>
          <w:numId w:val="2"/>
        </w:numPr>
        <w:spacing w:line="240" w:lineRule="auto"/>
        <w:rPr>
          <w:rFonts w:cs="Calibri"/>
        </w:rPr>
      </w:pPr>
      <w:r w:rsidRPr="00E47E2D">
        <w:rPr>
          <w:rFonts w:cs="Calibri"/>
          <w:b/>
          <w:bCs/>
          <w:color w:val="153D63" w:themeColor="text2" w:themeTint="E6"/>
        </w:rPr>
        <w:t>P</w:t>
      </w:r>
      <w:r>
        <w:rPr>
          <w:rFonts w:cs="Calibri"/>
          <w:b/>
          <w:bCs/>
          <w:color w:val="153D63" w:themeColor="text2" w:themeTint="E6"/>
        </w:rPr>
        <w:t>ost</w:t>
      </w:r>
      <w:r w:rsidRPr="00E47E2D">
        <w:rPr>
          <w:rFonts w:cs="Calibri"/>
          <w:b/>
          <w:bCs/>
          <w:color w:val="153D63" w:themeColor="text2" w:themeTint="E6"/>
        </w:rPr>
        <w:t>-FIRM Building Ratio:</w:t>
      </w:r>
      <w:r>
        <w:rPr>
          <w:rFonts w:cs="Calibri"/>
          <w:b/>
          <w:bCs/>
          <w:color w:val="153D63" w:themeColor="text2" w:themeTint="E6"/>
        </w:rPr>
        <w:t xml:space="preserve">  </w:t>
      </w:r>
      <w:r w:rsidRPr="00E47E2D">
        <w:rPr>
          <w:rFonts w:cs="Calibri"/>
        </w:rPr>
        <w:t xml:space="preserve">Percentage of </w:t>
      </w:r>
      <w:r>
        <w:rPr>
          <w:rFonts w:cs="Calibri"/>
        </w:rPr>
        <w:t xml:space="preserve">minus rated </w:t>
      </w:r>
      <w:proofErr w:type="gramStart"/>
      <w:r>
        <w:rPr>
          <w:rFonts w:cs="Calibri"/>
        </w:rPr>
        <w:t>Post-FIRM</w:t>
      </w:r>
      <w:proofErr w:type="gramEnd"/>
      <w:r>
        <w:rPr>
          <w:rFonts w:cs="Calibri"/>
        </w:rPr>
        <w:t xml:space="preserve"> buildings.</w:t>
      </w:r>
    </w:p>
    <w:p w14:paraId="74DE634B" w14:textId="77777777" w:rsidR="00457C78" w:rsidRDefault="00457C78" w:rsidP="00EE00CA">
      <w:pPr>
        <w:spacing w:line="240" w:lineRule="auto"/>
        <w:rPr>
          <w:rFonts w:cs="Calibri"/>
          <w:b/>
          <w:bCs/>
          <w:color w:val="153D63" w:themeColor="text2" w:themeTint="E6"/>
          <w:sz w:val="24"/>
          <w:szCs w:val="24"/>
        </w:rPr>
      </w:pPr>
    </w:p>
    <w:p w14:paraId="46B1F5F9" w14:textId="6ED4F9A9" w:rsidR="00E27143" w:rsidRDefault="00EE00CA" w:rsidP="00EE00CA">
      <w:pPr>
        <w:spacing w:line="240" w:lineRule="auto"/>
        <w:rPr>
          <w:rFonts w:cs="Calibri"/>
        </w:rPr>
      </w:pPr>
      <w:r>
        <w:rPr>
          <w:rFonts w:cs="Calibri"/>
          <w:b/>
          <w:bCs/>
          <w:color w:val="153D63" w:themeColor="text2" w:themeTint="E6"/>
          <w:sz w:val="24"/>
          <w:szCs w:val="24"/>
        </w:rPr>
        <w:t>CRITICAL INFRASTRUCTURE</w:t>
      </w:r>
      <w:r w:rsidR="00F05724">
        <w:rPr>
          <w:rFonts w:cs="Calibri"/>
          <w:b/>
          <w:bCs/>
          <w:color w:val="153D63" w:themeColor="text2" w:themeTint="E6"/>
          <w:sz w:val="24"/>
          <w:szCs w:val="24"/>
        </w:rPr>
        <w:t xml:space="preserve">.  </w:t>
      </w:r>
      <w:r w:rsidR="00B9035E" w:rsidRPr="00B9035E">
        <w:rPr>
          <w:rFonts w:cs="Calibri"/>
        </w:rPr>
        <w:t xml:space="preserve">The </w:t>
      </w:r>
      <w:r w:rsidR="00B9046C">
        <w:rPr>
          <w:rFonts w:cs="Calibri"/>
          <w:b/>
          <w:bCs/>
          <w:color w:val="153D63" w:themeColor="text2" w:themeTint="E6"/>
        </w:rPr>
        <w:t>c</w:t>
      </w:r>
      <w:r w:rsidR="00B9035E" w:rsidRPr="00B9035E">
        <w:rPr>
          <w:rFonts w:cs="Calibri"/>
          <w:b/>
          <w:bCs/>
          <w:color w:val="153D63" w:themeColor="text2" w:themeTint="E6"/>
        </w:rPr>
        <w:t xml:space="preserve">ritical infrastructure </w:t>
      </w:r>
      <w:r w:rsidR="00B9035E" w:rsidRPr="00B9035E">
        <w:rPr>
          <w:rFonts w:cs="Calibri"/>
        </w:rPr>
        <w:t xml:space="preserve">category includes risk indicators for essential facilities and roadways, both community lifelines that enable the continuous operations of critical business and government functions during and after a disaster.   </w:t>
      </w:r>
    </w:p>
    <w:p w14:paraId="343636E9" w14:textId="77777777" w:rsidR="00EE1A22" w:rsidRDefault="00EE00CA" w:rsidP="00EE1A22">
      <w:pPr>
        <w:pStyle w:val="ListParagraph"/>
        <w:numPr>
          <w:ilvl w:val="0"/>
          <w:numId w:val="3"/>
        </w:numPr>
        <w:spacing w:line="240" w:lineRule="auto"/>
        <w:rPr>
          <w:rFonts w:cs="Calibri"/>
        </w:rPr>
      </w:pPr>
      <w:r>
        <w:rPr>
          <w:rFonts w:cs="Calibri"/>
          <w:b/>
          <w:bCs/>
          <w:color w:val="153D63" w:themeColor="text2" w:themeTint="E6"/>
        </w:rPr>
        <w:t>Essential Facilities</w:t>
      </w:r>
      <w:r w:rsidR="00F05724">
        <w:rPr>
          <w:rFonts w:cs="Calibri"/>
          <w:b/>
          <w:bCs/>
          <w:color w:val="153D63" w:themeColor="text2" w:themeTint="E6"/>
        </w:rPr>
        <w:t>:</w:t>
      </w:r>
      <w:r w:rsidR="00F05724" w:rsidRPr="00F976F0">
        <w:rPr>
          <w:rFonts w:cs="Calibri"/>
          <w:color w:val="153D63" w:themeColor="text2" w:themeTint="E6"/>
        </w:rPr>
        <w:t xml:space="preserve"> </w:t>
      </w:r>
      <w:r w:rsidR="009132DF">
        <w:rPr>
          <w:rFonts w:cs="Calibri"/>
        </w:rPr>
        <w:t xml:space="preserve"> Number of e</w:t>
      </w:r>
      <w:r w:rsidR="009132DF" w:rsidRPr="009132DF">
        <w:rPr>
          <w:rFonts w:cs="Calibri"/>
        </w:rPr>
        <w:t>ssential facilities</w:t>
      </w:r>
      <w:r w:rsidR="00EE1A22">
        <w:rPr>
          <w:rFonts w:cs="Calibri"/>
        </w:rPr>
        <w:t xml:space="preserve"> in the in the high, moderate, and reduced risk flood zones.  Providing critical services to the community, essential facilities include </w:t>
      </w:r>
      <w:r w:rsidR="009132DF" w:rsidRPr="009132DF">
        <w:rPr>
          <w:rFonts w:cs="Calibri"/>
        </w:rPr>
        <w:t>police and fire stations, E-911 emergency operations centers, schools, hospitals, and nursing homes</w:t>
      </w:r>
      <w:r w:rsidR="00EE1A22">
        <w:rPr>
          <w:rFonts w:cs="Calibri"/>
        </w:rPr>
        <w:t>.</w:t>
      </w:r>
    </w:p>
    <w:p w14:paraId="1EE5603D" w14:textId="20A3B7BF" w:rsidR="00EE00CA" w:rsidRDefault="00EE00CA" w:rsidP="00EE1A22">
      <w:pPr>
        <w:pStyle w:val="ListParagraph"/>
        <w:numPr>
          <w:ilvl w:val="0"/>
          <w:numId w:val="3"/>
        </w:numPr>
        <w:spacing w:line="240" w:lineRule="auto"/>
        <w:rPr>
          <w:rFonts w:cs="Calibri"/>
        </w:rPr>
      </w:pPr>
      <w:r>
        <w:rPr>
          <w:rFonts w:cs="Calibri"/>
          <w:b/>
          <w:bCs/>
          <w:color w:val="153D63" w:themeColor="text2" w:themeTint="E6"/>
        </w:rPr>
        <w:t>Roads Inundated Ratio</w:t>
      </w:r>
      <w:r w:rsidR="00F05724" w:rsidRPr="00F976F0">
        <w:rPr>
          <w:rFonts w:cs="Calibri"/>
          <w:b/>
          <w:bCs/>
          <w:color w:val="153D63" w:themeColor="text2" w:themeTint="E6"/>
        </w:rPr>
        <w:t xml:space="preserve">:  </w:t>
      </w:r>
      <w:r w:rsidR="00F05724" w:rsidRPr="00F976F0">
        <w:rPr>
          <w:rFonts w:cs="Calibri"/>
        </w:rPr>
        <w:t xml:space="preserve">Percentage </w:t>
      </w:r>
      <w:r w:rsidR="00F05724">
        <w:rPr>
          <w:rFonts w:cs="Calibri"/>
        </w:rPr>
        <w:t xml:space="preserve">of </w:t>
      </w:r>
      <w:r w:rsidR="00546587">
        <w:rPr>
          <w:rFonts w:cs="Calibri"/>
        </w:rPr>
        <w:t>roads inundated by</w:t>
      </w:r>
      <w:r w:rsidR="00457C78">
        <w:rPr>
          <w:rFonts w:cs="Calibri"/>
        </w:rPr>
        <w:t xml:space="preserve"> flood waters of</w:t>
      </w:r>
      <w:r w:rsidR="00546587">
        <w:rPr>
          <w:rFonts w:cs="Calibri"/>
        </w:rPr>
        <w:t xml:space="preserve"> 1 foot or more </w:t>
      </w:r>
      <w:r w:rsidR="00457C78">
        <w:rPr>
          <w:rFonts w:cs="Calibri"/>
        </w:rPr>
        <w:t>by a</w:t>
      </w:r>
      <w:r>
        <w:rPr>
          <w:rFonts w:cs="Calibri"/>
        </w:rPr>
        <w:t xml:space="preserve"> major 1% annual chance (100-yr) flood event.</w:t>
      </w:r>
    </w:p>
    <w:p w14:paraId="60A9C499" w14:textId="77777777" w:rsidR="004C6DEE" w:rsidRDefault="004C6DEE" w:rsidP="00E47E2D">
      <w:pPr>
        <w:pStyle w:val="ListParagraph"/>
        <w:spacing w:line="240" w:lineRule="auto"/>
        <w:rPr>
          <w:rFonts w:cs="Calibri"/>
        </w:rPr>
      </w:pPr>
    </w:p>
    <w:p w14:paraId="6BE80383" w14:textId="512CD8B3" w:rsidR="008C028A" w:rsidRDefault="008C028A" w:rsidP="008C028A">
      <w:pPr>
        <w:spacing w:line="240" w:lineRule="auto"/>
        <w:rPr>
          <w:rFonts w:cs="Calibri"/>
        </w:rPr>
      </w:pPr>
      <w:r w:rsidRPr="008C028A">
        <w:rPr>
          <w:rFonts w:cs="Calibri"/>
          <w:b/>
          <w:bCs/>
          <w:color w:val="153D63" w:themeColor="text2" w:themeTint="E6"/>
          <w:sz w:val="24"/>
          <w:szCs w:val="24"/>
        </w:rPr>
        <w:t xml:space="preserve">COMMUNITY ASSETS. </w:t>
      </w:r>
      <w:r>
        <w:rPr>
          <w:rFonts w:cs="Calibri"/>
          <w:b/>
          <w:bCs/>
          <w:color w:val="153D63" w:themeColor="text2" w:themeTint="E6"/>
          <w:sz w:val="24"/>
          <w:szCs w:val="24"/>
        </w:rPr>
        <w:t xml:space="preserve"> </w:t>
      </w:r>
      <w:r w:rsidR="000749C5" w:rsidRPr="000749C5">
        <w:rPr>
          <w:rFonts w:cs="Calibri"/>
        </w:rPr>
        <w:t xml:space="preserve">Community assets are historical structures listed on the National Register of Historic Places, government facilities (federal, state, local), emergency medical services (EMS), religious organizations, utilities, postsecondary educational facilities, or other buildings of significance that contribute to the built environment of </w:t>
      </w:r>
      <w:r w:rsidR="00457C78">
        <w:rPr>
          <w:rFonts w:cs="Calibri"/>
        </w:rPr>
        <w:t xml:space="preserve">a </w:t>
      </w:r>
      <w:r w:rsidR="000749C5" w:rsidRPr="000749C5">
        <w:rPr>
          <w:rFonts w:cs="Calibri"/>
        </w:rPr>
        <w:t>community.</w:t>
      </w:r>
      <w:r w:rsidR="00AF1BDC">
        <w:rPr>
          <w:rFonts w:cs="Calibri"/>
        </w:rPr>
        <w:t xml:space="preserve">  The </w:t>
      </w:r>
      <w:r w:rsidR="00B9046C">
        <w:rPr>
          <w:rFonts w:cs="Calibri"/>
          <w:b/>
          <w:bCs/>
          <w:color w:val="153D63" w:themeColor="text2" w:themeTint="E6"/>
        </w:rPr>
        <w:t>c</w:t>
      </w:r>
      <w:r w:rsidR="00AF1BDC" w:rsidRPr="00AF1BDC">
        <w:rPr>
          <w:rFonts w:cs="Calibri"/>
          <w:b/>
          <w:bCs/>
          <w:color w:val="153D63" w:themeColor="text2" w:themeTint="E6"/>
        </w:rPr>
        <w:t xml:space="preserve">ommunity </w:t>
      </w:r>
      <w:r w:rsidR="00B9046C">
        <w:rPr>
          <w:rFonts w:cs="Calibri"/>
          <w:b/>
          <w:bCs/>
          <w:color w:val="153D63" w:themeColor="text2" w:themeTint="E6"/>
        </w:rPr>
        <w:t>a</w:t>
      </w:r>
      <w:r w:rsidR="00AF1BDC" w:rsidRPr="00AF1BDC">
        <w:rPr>
          <w:rFonts w:cs="Calibri"/>
          <w:b/>
          <w:bCs/>
          <w:color w:val="153D63" w:themeColor="text2" w:themeTint="E6"/>
        </w:rPr>
        <w:t>ssets</w:t>
      </w:r>
      <w:r w:rsidR="00AF1BDC">
        <w:rPr>
          <w:rFonts w:cs="Calibri"/>
        </w:rPr>
        <w:t xml:space="preserve"> category is comprised of historical and non-historical assets in the Special Flood Hazard Area, or 100-yr floodplain. </w:t>
      </w:r>
    </w:p>
    <w:p w14:paraId="3EDBA1F0" w14:textId="77777777" w:rsidR="009132DF" w:rsidRDefault="008C028A" w:rsidP="009132DF">
      <w:pPr>
        <w:pStyle w:val="ListParagraph"/>
        <w:numPr>
          <w:ilvl w:val="0"/>
          <w:numId w:val="2"/>
        </w:numPr>
        <w:spacing w:line="240" w:lineRule="auto"/>
        <w:rPr>
          <w:rFonts w:cs="Calibri"/>
        </w:rPr>
      </w:pPr>
      <w:r>
        <w:rPr>
          <w:rFonts w:cs="Calibri"/>
          <w:b/>
          <w:bCs/>
          <w:color w:val="153D63" w:themeColor="text2" w:themeTint="E6"/>
        </w:rPr>
        <w:t xml:space="preserve">Historical Assets: </w:t>
      </w:r>
      <w:r w:rsidRPr="00F976F0">
        <w:rPr>
          <w:rFonts w:cs="Calibri"/>
          <w:color w:val="153D63" w:themeColor="text2" w:themeTint="E6"/>
        </w:rPr>
        <w:t xml:space="preserve"> </w:t>
      </w:r>
      <w:r w:rsidR="000E2232" w:rsidRPr="000E2232">
        <w:rPr>
          <w:rFonts w:cs="Calibri"/>
        </w:rPr>
        <w:t>Number</w:t>
      </w:r>
      <w:r w:rsidR="009132DF">
        <w:rPr>
          <w:rFonts w:cs="Calibri"/>
        </w:rPr>
        <w:t xml:space="preserve"> of </w:t>
      </w:r>
      <w:r w:rsidR="00AF1BDC">
        <w:rPr>
          <w:rFonts w:cs="Calibri"/>
        </w:rPr>
        <w:t>historical community assets</w:t>
      </w:r>
      <w:r w:rsidR="009132DF">
        <w:rPr>
          <w:rFonts w:cs="Calibri"/>
        </w:rPr>
        <w:t xml:space="preserve"> listed on the </w:t>
      </w:r>
      <w:r w:rsidR="009132DF" w:rsidRPr="009132DF">
        <w:rPr>
          <w:rFonts w:cs="Calibri"/>
        </w:rPr>
        <w:t xml:space="preserve">National Register of Historic Places, the official list of the Nation’s historic places worthy of preservation, </w:t>
      </w:r>
      <w:r w:rsidR="00AF1BDC">
        <w:rPr>
          <w:rFonts w:cs="Calibri"/>
        </w:rPr>
        <w:t>and</w:t>
      </w:r>
      <w:r w:rsidR="009132DF" w:rsidRPr="009132DF">
        <w:rPr>
          <w:rFonts w:cs="Calibri"/>
        </w:rPr>
        <w:t xml:space="preserve"> includes buildings</w:t>
      </w:r>
      <w:r w:rsidR="009132DF">
        <w:rPr>
          <w:rFonts w:cs="Calibri"/>
        </w:rPr>
        <w:t xml:space="preserve"> </w:t>
      </w:r>
      <w:r w:rsidR="009132DF" w:rsidRPr="000E2232">
        <w:rPr>
          <w:rFonts w:cs="Calibri"/>
        </w:rPr>
        <w:t xml:space="preserve">identified within National Register Areas </w:t>
      </w:r>
      <w:r w:rsidR="00AF1BDC">
        <w:rPr>
          <w:rFonts w:cs="Calibri"/>
        </w:rPr>
        <w:t>c</w:t>
      </w:r>
      <w:r w:rsidR="009132DF" w:rsidRPr="000E2232">
        <w:rPr>
          <w:rFonts w:cs="Calibri"/>
        </w:rPr>
        <w:t>onstructed before 1930</w:t>
      </w:r>
      <w:r w:rsidR="009132DF">
        <w:rPr>
          <w:rFonts w:cs="Calibri"/>
        </w:rPr>
        <w:t>.</w:t>
      </w:r>
      <w:r w:rsidR="009132DF" w:rsidRPr="000E2232">
        <w:rPr>
          <w:rFonts w:cs="Calibri"/>
        </w:rPr>
        <w:t xml:space="preserve"> </w:t>
      </w:r>
      <w:r w:rsidR="009132DF">
        <w:rPr>
          <w:rFonts w:cs="Calibri"/>
        </w:rPr>
        <w:t xml:space="preserve"> </w:t>
      </w:r>
    </w:p>
    <w:p w14:paraId="0AE05D04" w14:textId="77777777" w:rsidR="000E2232" w:rsidRPr="000E2232" w:rsidRDefault="008C028A" w:rsidP="008C028A">
      <w:pPr>
        <w:pStyle w:val="ListParagraph"/>
        <w:numPr>
          <w:ilvl w:val="0"/>
          <w:numId w:val="2"/>
        </w:numPr>
        <w:spacing w:line="240" w:lineRule="auto"/>
      </w:pPr>
      <w:r w:rsidRPr="00EE00CA">
        <w:rPr>
          <w:rFonts w:cs="Calibri"/>
          <w:b/>
          <w:bCs/>
          <w:color w:val="153D63" w:themeColor="text2" w:themeTint="E6"/>
        </w:rPr>
        <w:t xml:space="preserve">Non-Historical Assets:  </w:t>
      </w:r>
      <w:r w:rsidR="000E2232" w:rsidRPr="000E2232">
        <w:rPr>
          <w:rFonts w:cs="Calibri"/>
        </w:rPr>
        <w:t xml:space="preserve">Number of non-historical community assets including utilities (water, sewage, gas, electric, or phone), post-secondary educational facilities, emergency medical </w:t>
      </w:r>
      <w:r w:rsidR="00AF1BDC">
        <w:rPr>
          <w:rFonts w:cs="Calibri"/>
        </w:rPr>
        <w:t>services</w:t>
      </w:r>
      <w:r w:rsidR="000E2232" w:rsidRPr="000E2232">
        <w:rPr>
          <w:rFonts w:cs="Calibri"/>
        </w:rPr>
        <w:t xml:space="preserve"> (EMS), government buildings providing public services, and facilities hosting religious services</w:t>
      </w:r>
      <w:r w:rsidR="000E2232">
        <w:rPr>
          <w:rFonts w:cs="Calibri"/>
        </w:rPr>
        <w:t>.</w:t>
      </w:r>
    </w:p>
    <w:p w14:paraId="5C5D1A59" w14:textId="77777777" w:rsidR="000E2232" w:rsidRPr="000E2232" w:rsidRDefault="000E2232" w:rsidP="000E2232">
      <w:pPr>
        <w:pStyle w:val="ListParagraph"/>
        <w:spacing w:line="240" w:lineRule="auto"/>
      </w:pPr>
    </w:p>
    <w:p w14:paraId="216C1417" w14:textId="77777777" w:rsidR="00457C78" w:rsidRDefault="00457C78" w:rsidP="0045137F">
      <w:pPr>
        <w:spacing w:line="240" w:lineRule="auto"/>
        <w:rPr>
          <w:rFonts w:cs="Calibri"/>
          <w:b/>
          <w:bCs/>
          <w:color w:val="153D63" w:themeColor="text2" w:themeTint="E6"/>
          <w:sz w:val="24"/>
          <w:szCs w:val="24"/>
        </w:rPr>
      </w:pPr>
    </w:p>
    <w:p w14:paraId="7AC8B580" w14:textId="6D8D3CC2" w:rsidR="0045137F" w:rsidRDefault="008C028A" w:rsidP="0045137F">
      <w:pPr>
        <w:spacing w:line="240" w:lineRule="auto"/>
        <w:rPr>
          <w:rFonts w:cs="Calibri"/>
        </w:rPr>
      </w:pPr>
      <w:r w:rsidRPr="008C028A">
        <w:rPr>
          <w:rFonts w:cs="Calibri"/>
          <w:b/>
          <w:bCs/>
          <w:color w:val="153D63" w:themeColor="text2" w:themeTint="E6"/>
          <w:sz w:val="24"/>
          <w:szCs w:val="24"/>
        </w:rPr>
        <w:t>DAMAGE</w:t>
      </w:r>
      <w:r w:rsidR="00EE1A22">
        <w:rPr>
          <w:rFonts w:cs="Calibri"/>
          <w:b/>
          <w:bCs/>
          <w:color w:val="153D63" w:themeColor="text2" w:themeTint="E6"/>
          <w:sz w:val="24"/>
          <w:szCs w:val="24"/>
        </w:rPr>
        <w:t xml:space="preserve"> ESTIMATES</w:t>
      </w:r>
      <w:r w:rsidR="00EE00CA" w:rsidRPr="008C028A">
        <w:rPr>
          <w:rFonts w:cs="Calibri"/>
          <w:b/>
          <w:bCs/>
          <w:color w:val="153D63" w:themeColor="text2" w:themeTint="E6"/>
          <w:sz w:val="24"/>
          <w:szCs w:val="24"/>
        </w:rPr>
        <w:t xml:space="preserve">. </w:t>
      </w:r>
      <w:r w:rsidR="00EE00CA" w:rsidRPr="008C028A">
        <w:rPr>
          <w:rFonts w:cs="Calibri"/>
          <w:b/>
          <w:bCs/>
          <w:color w:val="153D63" w:themeColor="text2" w:themeTint="E6"/>
        </w:rPr>
        <w:t xml:space="preserve"> </w:t>
      </w:r>
      <w:r w:rsidR="00EE00CA" w:rsidRPr="008C028A">
        <w:rPr>
          <w:rFonts w:cs="Calibri"/>
        </w:rPr>
        <w:t>This</w:t>
      </w:r>
      <w:r w:rsidR="003F6566">
        <w:rPr>
          <w:rFonts w:cs="Calibri"/>
        </w:rPr>
        <w:t xml:space="preserve"> category of risk indicators measures building damage by estimation models and</w:t>
      </w:r>
      <w:r w:rsidR="00F64D73">
        <w:rPr>
          <w:rFonts w:cs="Calibri"/>
        </w:rPr>
        <w:t xml:space="preserve"> recorded</w:t>
      </w:r>
      <w:r w:rsidR="003F6566">
        <w:rPr>
          <w:rFonts w:cs="Calibri"/>
        </w:rPr>
        <w:t xml:space="preserve"> </w:t>
      </w:r>
      <w:r w:rsidR="0045137F">
        <w:rPr>
          <w:rFonts w:cs="Calibri"/>
        </w:rPr>
        <w:t>flood</w:t>
      </w:r>
      <w:r w:rsidR="003F6566">
        <w:rPr>
          <w:rFonts w:cs="Calibri"/>
        </w:rPr>
        <w:t xml:space="preserve"> insurance claims.  </w:t>
      </w:r>
      <w:r w:rsidR="007E5502">
        <w:rPr>
          <w:rFonts w:cs="Calibri"/>
        </w:rPr>
        <w:t xml:space="preserve">Substantially damaged building risk indicators estimate the number and ratio of primary structures where the damage exceeds 50% of the building value.  Damage </w:t>
      </w:r>
      <w:r w:rsidR="0045137F">
        <w:rPr>
          <w:rFonts w:cs="Calibri"/>
        </w:rPr>
        <w:t>loss e</w:t>
      </w:r>
      <w:r w:rsidR="007E5502">
        <w:rPr>
          <w:rFonts w:cs="Calibri"/>
        </w:rPr>
        <w:t xml:space="preserve">stimates are calculated </w:t>
      </w:r>
      <w:r w:rsidR="003F6566">
        <w:rPr>
          <w:rFonts w:cs="Calibri"/>
        </w:rPr>
        <w:t>using FEMA’s Hazus methodology and the best available depth grids for a 1% annual chance event.</w:t>
      </w:r>
      <w:r w:rsidR="0045137F">
        <w:rPr>
          <w:rFonts w:cs="Calibri"/>
        </w:rPr>
        <w:t xml:space="preserve">  Other risk indicators of the</w:t>
      </w:r>
      <w:r w:rsidR="0045137F" w:rsidRPr="0045137F">
        <w:rPr>
          <w:rFonts w:cs="Calibri"/>
          <w:b/>
          <w:bCs/>
        </w:rPr>
        <w:t xml:space="preserve"> </w:t>
      </w:r>
      <w:r w:rsidR="00B9046C" w:rsidRPr="00B9046C">
        <w:rPr>
          <w:rFonts w:cs="Calibri"/>
          <w:b/>
          <w:bCs/>
          <w:color w:val="153D63" w:themeColor="text2" w:themeTint="E6"/>
        </w:rPr>
        <w:t>d</w:t>
      </w:r>
      <w:r w:rsidR="0045137F" w:rsidRPr="00B9046C">
        <w:rPr>
          <w:rFonts w:cs="Calibri"/>
          <w:b/>
          <w:bCs/>
          <w:color w:val="153D63" w:themeColor="text2" w:themeTint="E6"/>
        </w:rPr>
        <w:t xml:space="preserve">amage </w:t>
      </w:r>
      <w:r w:rsidR="00B9046C" w:rsidRPr="00B9046C">
        <w:rPr>
          <w:rFonts w:cs="Calibri"/>
          <w:b/>
          <w:bCs/>
          <w:color w:val="153D63" w:themeColor="text2" w:themeTint="E6"/>
        </w:rPr>
        <w:t>e</w:t>
      </w:r>
      <w:r w:rsidR="0045137F" w:rsidRPr="00B9046C">
        <w:rPr>
          <w:rFonts w:cs="Calibri"/>
          <w:b/>
          <w:bCs/>
          <w:color w:val="153D63" w:themeColor="text2" w:themeTint="E6"/>
        </w:rPr>
        <w:t xml:space="preserve">stimates </w:t>
      </w:r>
      <w:r w:rsidR="0045137F">
        <w:rPr>
          <w:rFonts w:cs="Calibri"/>
        </w:rPr>
        <w:t xml:space="preserve">category are </w:t>
      </w:r>
      <w:r w:rsidR="00F64D73">
        <w:rPr>
          <w:rFonts w:cs="Calibri"/>
        </w:rPr>
        <w:t xml:space="preserve">FEMA data sets that include </w:t>
      </w:r>
      <w:r w:rsidR="0045137F">
        <w:rPr>
          <w:rFonts w:cs="Calibri"/>
        </w:rPr>
        <w:t>previous NFIP flood claims and repetitive loss structures</w:t>
      </w:r>
      <w:r w:rsidR="00F64D73">
        <w:rPr>
          <w:rFonts w:cs="Calibri"/>
        </w:rPr>
        <w:t>.</w:t>
      </w:r>
    </w:p>
    <w:p w14:paraId="00E7E24B" w14:textId="77777777" w:rsidR="000D5E94" w:rsidRPr="0045137F" w:rsidRDefault="0045137F" w:rsidP="0045137F">
      <w:pPr>
        <w:pStyle w:val="ListParagraph"/>
        <w:numPr>
          <w:ilvl w:val="0"/>
          <w:numId w:val="4"/>
        </w:numPr>
        <w:spacing w:line="240" w:lineRule="auto"/>
        <w:ind w:left="720"/>
        <w:rPr>
          <w:rFonts w:cs="Calibri"/>
        </w:rPr>
      </w:pPr>
      <w:r>
        <w:rPr>
          <w:rFonts w:cs="Calibri"/>
          <w:b/>
          <w:bCs/>
          <w:color w:val="153D63" w:themeColor="text2" w:themeTint="E6"/>
        </w:rPr>
        <w:t>S</w:t>
      </w:r>
      <w:r w:rsidR="000D5E94" w:rsidRPr="0045137F">
        <w:rPr>
          <w:rFonts w:cs="Calibri"/>
          <w:b/>
          <w:bCs/>
          <w:color w:val="153D63" w:themeColor="text2" w:themeTint="E6"/>
        </w:rPr>
        <w:t>ubstantial Damage Count:</w:t>
      </w:r>
      <w:r w:rsidR="003F6566" w:rsidRPr="0045137F">
        <w:rPr>
          <w:rFonts w:cs="Calibri"/>
          <w:b/>
          <w:bCs/>
          <w:color w:val="153D63" w:themeColor="text2" w:themeTint="E6"/>
        </w:rPr>
        <w:t xml:space="preserve">  </w:t>
      </w:r>
      <w:r w:rsidR="003F6566" w:rsidRPr="0045137F">
        <w:rPr>
          <w:rFonts w:cs="Calibri"/>
        </w:rPr>
        <w:t xml:space="preserve">Estimated number of primary structures substantially damaged from a 1% annual chance (100-yr) flood. </w:t>
      </w:r>
    </w:p>
    <w:p w14:paraId="5AE11536" w14:textId="287CB161" w:rsidR="00EE00CA" w:rsidRPr="008C028A" w:rsidRDefault="000D5E94" w:rsidP="00EE00CA">
      <w:pPr>
        <w:pStyle w:val="ListParagraph"/>
        <w:numPr>
          <w:ilvl w:val="0"/>
          <w:numId w:val="2"/>
        </w:numPr>
        <w:spacing w:line="240" w:lineRule="auto"/>
        <w:rPr>
          <w:rFonts w:cs="Calibri"/>
        </w:rPr>
      </w:pPr>
      <w:r w:rsidRPr="008C028A">
        <w:rPr>
          <w:rFonts w:cs="Calibri"/>
          <w:b/>
          <w:bCs/>
          <w:color w:val="153D63" w:themeColor="text2" w:themeTint="E6"/>
        </w:rPr>
        <w:lastRenderedPageBreak/>
        <w:t>Substantial Damage Ratio</w:t>
      </w:r>
      <w:r w:rsidR="00EE00CA" w:rsidRPr="008C028A">
        <w:rPr>
          <w:rFonts w:cs="Calibri"/>
          <w:b/>
          <w:bCs/>
          <w:color w:val="153D63" w:themeColor="text2" w:themeTint="E6"/>
        </w:rPr>
        <w:t xml:space="preserve">: </w:t>
      </w:r>
      <w:r w:rsidR="00EE00CA" w:rsidRPr="008C028A">
        <w:rPr>
          <w:rFonts w:cs="Calibri"/>
          <w:color w:val="153D63" w:themeColor="text2" w:themeTint="E6"/>
        </w:rPr>
        <w:t xml:space="preserve"> </w:t>
      </w:r>
      <w:r w:rsidR="003F6566">
        <w:rPr>
          <w:rFonts w:cs="Calibri"/>
        </w:rPr>
        <w:t>Percentage of substantiall</w:t>
      </w:r>
      <w:r w:rsidR="003F6566" w:rsidRPr="004420CE">
        <w:rPr>
          <w:rFonts w:cs="Calibri"/>
          <w:color w:val="000000" w:themeColor="text1"/>
        </w:rPr>
        <w:t xml:space="preserve">y damaged structures </w:t>
      </w:r>
      <w:r w:rsidR="004E04D8" w:rsidRPr="004420CE">
        <w:rPr>
          <w:rFonts w:cs="Calibri"/>
          <w:color w:val="000000" w:themeColor="text1"/>
        </w:rPr>
        <w:t xml:space="preserve">(damaged equal to or greater than 50% of the building value) </w:t>
      </w:r>
      <w:r w:rsidR="003F6566" w:rsidRPr="004420CE">
        <w:rPr>
          <w:rFonts w:cs="Calibri"/>
          <w:color w:val="000000" w:themeColor="text1"/>
        </w:rPr>
        <w:t xml:space="preserve">to </w:t>
      </w:r>
      <w:r w:rsidR="003F6566">
        <w:rPr>
          <w:rFonts w:cs="Calibri"/>
        </w:rPr>
        <w:t>total floodplain structures.</w:t>
      </w:r>
      <w:r w:rsidR="00EE00CA" w:rsidRPr="008C028A">
        <w:rPr>
          <w:rFonts w:cs="Calibri"/>
        </w:rPr>
        <w:t xml:space="preserve"> </w:t>
      </w:r>
    </w:p>
    <w:p w14:paraId="07F79AC7" w14:textId="74B46DC8" w:rsidR="00CF1E89" w:rsidRPr="00EE1A22" w:rsidRDefault="000D5E94" w:rsidP="001D62C8">
      <w:pPr>
        <w:pStyle w:val="ListParagraph"/>
        <w:numPr>
          <w:ilvl w:val="0"/>
          <w:numId w:val="2"/>
        </w:numPr>
        <w:spacing w:line="240" w:lineRule="auto"/>
        <w:rPr>
          <w:rFonts w:cs="Calibri"/>
        </w:rPr>
      </w:pPr>
      <w:r w:rsidRPr="00EE1A22">
        <w:rPr>
          <w:rFonts w:cs="Calibri"/>
          <w:b/>
          <w:bCs/>
          <w:color w:val="153D63" w:themeColor="text2" w:themeTint="E6"/>
        </w:rPr>
        <w:t>Previous Damage Claims</w:t>
      </w:r>
      <w:r w:rsidR="00EE00CA" w:rsidRPr="00EE1A22">
        <w:rPr>
          <w:rFonts w:cs="Calibri"/>
          <w:b/>
          <w:bCs/>
          <w:color w:val="153D63" w:themeColor="text2" w:themeTint="E6"/>
        </w:rPr>
        <w:t xml:space="preserve">:  </w:t>
      </w:r>
      <w:r w:rsidR="00EE1A22" w:rsidRPr="00EE1A22">
        <w:rPr>
          <w:rFonts w:cs="Calibri"/>
        </w:rPr>
        <w:t>Number of previous flood-related insurance clai</w:t>
      </w:r>
      <w:r w:rsidR="00EE1A22" w:rsidRPr="004420CE">
        <w:rPr>
          <w:rFonts w:cs="Calibri"/>
          <w:color w:val="000000" w:themeColor="text1"/>
        </w:rPr>
        <w:t xml:space="preserve">ms for </w:t>
      </w:r>
      <w:r w:rsidR="00B22186" w:rsidRPr="004420CE">
        <w:rPr>
          <w:rFonts w:cs="Calibri"/>
          <w:color w:val="000000" w:themeColor="text1"/>
        </w:rPr>
        <w:t>a</w:t>
      </w:r>
      <w:r w:rsidR="007D41C5" w:rsidRPr="004420CE">
        <w:rPr>
          <w:rFonts w:cs="Calibri"/>
          <w:color w:val="000000" w:themeColor="text1"/>
        </w:rPr>
        <w:t xml:space="preserve"> geographic unit </w:t>
      </w:r>
      <w:r w:rsidR="00286A8C" w:rsidRPr="004420CE">
        <w:rPr>
          <w:rFonts w:cs="Calibri"/>
          <w:color w:val="000000" w:themeColor="text1"/>
        </w:rPr>
        <w:t>since 1978</w:t>
      </w:r>
      <w:r w:rsidR="00EE1A22" w:rsidRPr="004420CE">
        <w:rPr>
          <w:rFonts w:cs="Calibri"/>
          <w:color w:val="000000" w:themeColor="text1"/>
        </w:rPr>
        <w:t>.</w:t>
      </w:r>
    </w:p>
    <w:p w14:paraId="40F98149" w14:textId="77777777" w:rsidR="000D5E94" w:rsidRPr="008C028A" w:rsidRDefault="000D5E94" w:rsidP="001D62C8">
      <w:pPr>
        <w:pStyle w:val="ListParagraph"/>
        <w:numPr>
          <w:ilvl w:val="0"/>
          <w:numId w:val="2"/>
        </w:numPr>
        <w:spacing w:line="240" w:lineRule="auto"/>
        <w:rPr>
          <w:rFonts w:cs="Calibri"/>
        </w:rPr>
      </w:pPr>
      <w:r w:rsidRPr="008C028A">
        <w:rPr>
          <w:rFonts w:cs="Calibri"/>
          <w:b/>
          <w:bCs/>
          <w:color w:val="153D63" w:themeColor="text2" w:themeTint="E6"/>
        </w:rPr>
        <w:t>Repetitive Loss Structures:</w:t>
      </w:r>
      <w:r w:rsidR="00EE1A22">
        <w:rPr>
          <w:rFonts w:cs="Calibri"/>
        </w:rPr>
        <w:t xml:space="preserve">  </w:t>
      </w:r>
      <w:r w:rsidR="00D155CF" w:rsidRPr="00D155CF">
        <w:rPr>
          <w:rFonts w:cs="Calibri"/>
        </w:rPr>
        <w:t>Number of NFIP-insured structures that have had at least 2 paid flood losses of more than $1,000 each in any 10-year period since 1978</w:t>
      </w:r>
      <w:r w:rsidR="00D155CF">
        <w:rPr>
          <w:rFonts w:cs="Calibri"/>
        </w:rPr>
        <w:t>.</w:t>
      </w:r>
    </w:p>
    <w:p w14:paraId="5CFC7D0D" w14:textId="77777777" w:rsidR="00457C78" w:rsidRDefault="00457C78" w:rsidP="009F58F8">
      <w:pPr>
        <w:spacing w:line="240" w:lineRule="auto"/>
        <w:rPr>
          <w:rFonts w:cs="Calibri"/>
          <w:b/>
          <w:bCs/>
          <w:color w:val="153D63" w:themeColor="text2" w:themeTint="E6"/>
          <w:sz w:val="24"/>
          <w:szCs w:val="24"/>
        </w:rPr>
      </w:pPr>
    </w:p>
    <w:p w14:paraId="608BA229" w14:textId="6E433442" w:rsidR="00F64D73" w:rsidRDefault="008C028A" w:rsidP="009F58F8">
      <w:pPr>
        <w:spacing w:line="240" w:lineRule="auto"/>
        <w:rPr>
          <w:rFonts w:cs="Calibri"/>
        </w:rPr>
      </w:pPr>
      <w:r>
        <w:rPr>
          <w:rFonts w:cs="Calibri"/>
          <w:b/>
          <w:bCs/>
          <w:color w:val="153D63" w:themeColor="text2" w:themeTint="E6"/>
          <w:sz w:val="24"/>
          <w:szCs w:val="24"/>
        </w:rPr>
        <w:t>PEOPLE / SOCIAL</w:t>
      </w:r>
      <w:r w:rsidRPr="008C028A">
        <w:rPr>
          <w:rFonts w:cs="Calibri"/>
          <w:b/>
          <w:bCs/>
          <w:color w:val="153D63" w:themeColor="text2" w:themeTint="E6"/>
          <w:sz w:val="24"/>
          <w:szCs w:val="24"/>
        </w:rPr>
        <w:t xml:space="preserve">. </w:t>
      </w:r>
      <w:r w:rsidRPr="008C028A">
        <w:rPr>
          <w:rFonts w:cs="Calibri"/>
          <w:b/>
          <w:bCs/>
          <w:color w:val="153D63" w:themeColor="text2" w:themeTint="E6"/>
        </w:rPr>
        <w:t xml:space="preserve"> </w:t>
      </w:r>
      <w:r w:rsidRPr="008C028A">
        <w:rPr>
          <w:rFonts w:cs="Calibri"/>
        </w:rPr>
        <w:t>This group of</w:t>
      </w:r>
      <w:r w:rsidR="009F58F8">
        <w:rPr>
          <w:rFonts w:cs="Calibri"/>
        </w:rPr>
        <w:t xml:space="preserve"> </w:t>
      </w:r>
      <w:r w:rsidRPr="008C028A">
        <w:rPr>
          <w:rFonts w:cs="Calibri"/>
        </w:rPr>
        <w:t xml:space="preserve">risk indicators </w:t>
      </w:r>
      <w:r w:rsidR="009F58F8">
        <w:rPr>
          <w:rFonts w:cs="Calibri"/>
        </w:rPr>
        <w:t xml:space="preserve">measures various </w:t>
      </w:r>
      <w:r w:rsidR="009F58F8" w:rsidRPr="00B9046C">
        <w:rPr>
          <w:rFonts w:cs="Calibri"/>
          <w:b/>
          <w:bCs/>
          <w:color w:val="153D63" w:themeColor="text2" w:themeTint="E6"/>
        </w:rPr>
        <w:t xml:space="preserve">people </w:t>
      </w:r>
      <w:r w:rsidR="00B9046C">
        <w:rPr>
          <w:rFonts w:cs="Calibri"/>
          <w:b/>
          <w:bCs/>
          <w:color w:val="153D63" w:themeColor="text2" w:themeTint="E6"/>
        </w:rPr>
        <w:t xml:space="preserve">and </w:t>
      </w:r>
      <w:r w:rsidR="009F58F8" w:rsidRPr="00B9046C">
        <w:rPr>
          <w:rFonts w:cs="Calibri"/>
          <w:b/>
          <w:bCs/>
          <w:color w:val="153D63" w:themeColor="text2" w:themeTint="E6"/>
        </w:rPr>
        <w:t>social</w:t>
      </w:r>
      <w:r w:rsidR="009F58F8">
        <w:rPr>
          <w:rFonts w:cs="Calibri"/>
        </w:rPr>
        <w:t xml:space="preserve"> vulnerabilities.</w:t>
      </w:r>
      <w:r w:rsidR="00610025">
        <w:rPr>
          <w:rFonts w:cs="Calibri"/>
        </w:rPr>
        <w:t xml:space="preserve">  Population in the floodplain is computed at the building level by identifying the type of residential building</w:t>
      </w:r>
      <w:r w:rsidR="00E71E59">
        <w:rPr>
          <w:rFonts w:cs="Calibri"/>
        </w:rPr>
        <w:t xml:space="preserve"> (single family, apartment, et</w:t>
      </w:r>
      <w:r w:rsidR="00DD41A7">
        <w:rPr>
          <w:rFonts w:cs="Calibri"/>
        </w:rPr>
        <w:t>c</w:t>
      </w:r>
      <w:r w:rsidR="00E71E59">
        <w:rPr>
          <w:rFonts w:cs="Calibri"/>
        </w:rPr>
        <w:t>.)</w:t>
      </w:r>
      <w:r w:rsidR="001849BE">
        <w:rPr>
          <w:rFonts w:cs="Calibri"/>
        </w:rPr>
        <w:t xml:space="preserve"> and corresponding number of units, then </w:t>
      </w:r>
      <w:r w:rsidR="00DD41A7">
        <w:rPr>
          <w:rFonts w:cs="Calibri"/>
        </w:rPr>
        <w:t>multiplying</w:t>
      </w:r>
      <w:r w:rsidR="001849BE">
        <w:rPr>
          <w:rFonts w:cs="Calibri"/>
        </w:rPr>
        <w:t xml:space="preserve"> by the average household size from community-level Census statistics.  Population displacement is calculated for those residential structures where the flood depth exceeds 1 foot.  </w:t>
      </w:r>
      <w:r w:rsidR="00F64D73">
        <w:rPr>
          <w:rFonts w:cs="Calibri"/>
        </w:rPr>
        <w:t>Additionally, s</w:t>
      </w:r>
      <w:r w:rsidR="001849BE">
        <w:rPr>
          <w:rFonts w:cs="Calibri"/>
        </w:rPr>
        <w:t xml:space="preserve">hort-term shelter needs </w:t>
      </w:r>
      <w:r w:rsidR="002A41D0">
        <w:rPr>
          <w:rFonts w:cs="Calibri"/>
        </w:rPr>
        <w:t xml:space="preserve">for up to three weeks are computed using FEMA’s Hazus methodology, in which the above-mentioned displaced population is combined with Census income and age data to generate the shelter model estimates. </w:t>
      </w:r>
    </w:p>
    <w:p w14:paraId="71098FA9" w14:textId="726324E7" w:rsidR="009F58F8" w:rsidRPr="009F58F8" w:rsidRDefault="009F58F8" w:rsidP="009F58F8">
      <w:pPr>
        <w:spacing w:line="240" w:lineRule="auto"/>
        <w:rPr>
          <w:rFonts w:cs="Calibri"/>
          <w:b/>
          <w:bCs/>
        </w:rPr>
      </w:pPr>
      <w:r>
        <w:rPr>
          <w:rFonts w:cs="Calibri"/>
        </w:rPr>
        <w:t>Population risk indicators calculate</w:t>
      </w:r>
      <w:r w:rsidR="0045137F">
        <w:rPr>
          <w:rFonts w:cs="Calibri"/>
        </w:rPr>
        <w:t xml:space="preserve"> the population percentage residing in the high-risk flood zones and population percentage displaced by a 1</w:t>
      </w:r>
      <w:r>
        <w:rPr>
          <w:rFonts w:cs="Calibri"/>
        </w:rPr>
        <w:t xml:space="preserve">% annual chance flood event.  A WV Social Vulnerability Index </w:t>
      </w:r>
      <w:r w:rsidR="00B9046C">
        <w:rPr>
          <w:rFonts w:cs="Calibri"/>
        </w:rPr>
        <w:t xml:space="preserve">(SVI) </w:t>
      </w:r>
      <w:r>
        <w:rPr>
          <w:rFonts w:cs="Calibri"/>
        </w:rPr>
        <w:t>of eight</w:t>
      </w:r>
      <w:r w:rsidRPr="009F58F8">
        <w:rPr>
          <w:rFonts w:cs="Calibri"/>
        </w:rPr>
        <w:t xml:space="preserve"> socioeconomic and demographic indicators</w:t>
      </w:r>
      <w:r>
        <w:rPr>
          <w:rFonts w:cs="Calibri"/>
        </w:rPr>
        <w:t xml:space="preserve"> measure</w:t>
      </w:r>
      <w:r w:rsidR="00B9046C">
        <w:rPr>
          <w:rFonts w:cs="Calibri"/>
        </w:rPr>
        <w:t>s</w:t>
      </w:r>
      <w:r>
        <w:rPr>
          <w:rFonts w:cs="Calibri"/>
        </w:rPr>
        <w:t xml:space="preserve"> a population’s vulnerability to flood hazard.  </w:t>
      </w:r>
      <w:r w:rsidRPr="009F58F8">
        <w:rPr>
          <w:rFonts w:cs="Calibri"/>
        </w:rPr>
        <w:t xml:space="preserve">The select </w:t>
      </w:r>
      <w:r w:rsidR="00B9046C">
        <w:rPr>
          <w:rFonts w:cs="Calibri"/>
        </w:rPr>
        <w:t xml:space="preserve">SVI </w:t>
      </w:r>
      <w:r w:rsidRPr="009F58F8">
        <w:rPr>
          <w:rFonts w:cs="Calibri"/>
        </w:rPr>
        <w:t>indicators are economic factors (Poverty Rate</w:t>
      </w:r>
      <w:r>
        <w:rPr>
          <w:rFonts w:cs="Calibri"/>
        </w:rPr>
        <w:t xml:space="preserve">, </w:t>
      </w:r>
      <w:r w:rsidRPr="009F58F8">
        <w:rPr>
          <w:rFonts w:cs="Calibri"/>
        </w:rPr>
        <w:t>Unemployment Rate), population characteristics (Vulnerable Ages Rate, Disability Rate, Population without a High School Education, Population Change), and housing (Median Housing Unit Value, Mobile Homes as Percentage of Housin</w:t>
      </w:r>
      <w:r>
        <w:rPr>
          <w:rFonts w:cs="Calibri"/>
        </w:rPr>
        <w:t>g).</w:t>
      </w:r>
    </w:p>
    <w:p w14:paraId="16D94434" w14:textId="0B73455A" w:rsidR="008C028A" w:rsidRPr="008D249B" w:rsidRDefault="008C028A" w:rsidP="008C028A">
      <w:pPr>
        <w:pStyle w:val="ListParagraph"/>
        <w:numPr>
          <w:ilvl w:val="0"/>
          <w:numId w:val="2"/>
        </w:numPr>
        <w:spacing w:line="240" w:lineRule="auto"/>
        <w:rPr>
          <w:rFonts w:cs="Calibri"/>
          <w:color w:val="153D63" w:themeColor="text2" w:themeTint="E6"/>
        </w:rPr>
      </w:pPr>
      <w:r>
        <w:rPr>
          <w:rFonts w:cs="Calibri"/>
          <w:b/>
          <w:bCs/>
          <w:color w:val="153D63" w:themeColor="text2" w:themeTint="E6"/>
        </w:rPr>
        <w:t>Population in Floodplain:</w:t>
      </w:r>
      <w:r w:rsidR="008D249B">
        <w:rPr>
          <w:rFonts w:cs="Calibri"/>
          <w:b/>
          <w:bCs/>
          <w:color w:val="153D63" w:themeColor="text2" w:themeTint="E6"/>
        </w:rPr>
        <w:t xml:space="preserve">  </w:t>
      </w:r>
      <w:r w:rsidR="008D249B" w:rsidRPr="008D249B">
        <w:rPr>
          <w:rFonts w:cs="Calibri"/>
        </w:rPr>
        <w:t xml:space="preserve">Percentage of population residing in the high-risk Special Flood Hazard Area </w:t>
      </w:r>
      <w:r w:rsidR="00F64D73">
        <w:rPr>
          <w:rFonts w:cs="Calibri"/>
        </w:rPr>
        <w:t>to total population.</w:t>
      </w:r>
      <w:r w:rsidR="008D249B" w:rsidRPr="008D249B">
        <w:rPr>
          <w:rFonts w:cs="Calibri"/>
        </w:rPr>
        <w:t xml:space="preserve"> </w:t>
      </w:r>
      <w:r w:rsidR="008D249B" w:rsidRPr="008D249B">
        <w:rPr>
          <w:rFonts w:cs="Calibri"/>
          <w:color w:val="153D63" w:themeColor="text2" w:themeTint="E6"/>
        </w:rPr>
        <w:t xml:space="preserve">   </w:t>
      </w:r>
    </w:p>
    <w:p w14:paraId="281A3178" w14:textId="5D0BD2D8" w:rsidR="008C028A" w:rsidRPr="008C028A" w:rsidRDefault="008C028A" w:rsidP="008C028A">
      <w:pPr>
        <w:pStyle w:val="ListParagraph"/>
        <w:numPr>
          <w:ilvl w:val="0"/>
          <w:numId w:val="2"/>
        </w:numPr>
        <w:spacing w:line="240" w:lineRule="auto"/>
        <w:rPr>
          <w:rFonts w:cs="Calibri"/>
        </w:rPr>
      </w:pPr>
      <w:r>
        <w:rPr>
          <w:rFonts w:cs="Calibri"/>
          <w:b/>
          <w:bCs/>
          <w:color w:val="153D63" w:themeColor="text2" w:themeTint="E6"/>
        </w:rPr>
        <w:t>Population Displaced</w:t>
      </w:r>
      <w:r w:rsidRPr="008C028A">
        <w:rPr>
          <w:rFonts w:cs="Calibri"/>
          <w:b/>
          <w:bCs/>
          <w:color w:val="153D63" w:themeColor="text2" w:themeTint="E6"/>
        </w:rPr>
        <w:t xml:space="preserve">: </w:t>
      </w:r>
      <w:r w:rsidRPr="008C028A">
        <w:rPr>
          <w:rFonts w:cs="Calibri"/>
          <w:color w:val="153D63" w:themeColor="text2" w:themeTint="E6"/>
        </w:rPr>
        <w:t xml:space="preserve"> </w:t>
      </w:r>
      <w:r w:rsidR="00EE1A22">
        <w:rPr>
          <w:rFonts w:cs="Calibri"/>
        </w:rPr>
        <w:t xml:space="preserve">Estimated </w:t>
      </w:r>
      <w:r w:rsidR="008D249B">
        <w:rPr>
          <w:rFonts w:cs="Calibri"/>
        </w:rPr>
        <w:t xml:space="preserve">percentage of </w:t>
      </w:r>
      <w:r w:rsidR="00EE1A22" w:rsidRPr="00EE1A22">
        <w:rPr>
          <w:rFonts w:cs="Calibri"/>
        </w:rPr>
        <w:t>population</w:t>
      </w:r>
      <w:r w:rsidR="008D249B">
        <w:rPr>
          <w:rFonts w:cs="Calibri"/>
        </w:rPr>
        <w:t xml:space="preserve"> displaced</w:t>
      </w:r>
      <w:r w:rsidR="00EE1A22">
        <w:rPr>
          <w:rFonts w:cs="Calibri"/>
        </w:rPr>
        <w:t xml:space="preserve"> by </w:t>
      </w:r>
      <w:r w:rsidR="008D249B">
        <w:rPr>
          <w:rFonts w:cs="Calibri"/>
        </w:rPr>
        <w:t>a majo</w:t>
      </w:r>
      <w:r w:rsidR="008D249B" w:rsidRPr="004420CE">
        <w:rPr>
          <w:rFonts w:cs="Calibri"/>
          <w:color w:val="000000" w:themeColor="text1"/>
        </w:rPr>
        <w:t xml:space="preserve">r </w:t>
      </w:r>
      <w:r w:rsidR="00AE6287" w:rsidRPr="004420CE">
        <w:rPr>
          <w:rFonts w:cs="Calibri"/>
          <w:color w:val="000000" w:themeColor="text1"/>
        </w:rPr>
        <w:t>flood</w:t>
      </w:r>
      <w:r w:rsidR="008D249B" w:rsidRPr="004420CE">
        <w:rPr>
          <w:rFonts w:cs="Calibri"/>
          <w:color w:val="000000" w:themeColor="text1"/>
        </w:rPr>
        <w:t xml:space="preserve"> of a </w:t>
      </w:r>
      <w:r w:rsidR="00EE1A22" w:rsidRPr="004420CE">
        <w:rPr>
          <w:rFonts w:cs="Calibri"/>
          <w:color w:val="000000" w:themeColor="text1"/>
        </w:rPr>
        <w:t>1%</w:t>
      </w:r>
      <w:r w:rsidR="008D249B" w:rsidRPr="004420CE">
        <w:rPr>
          <w:rFonts w:cs="Calibri"/>
          <w:color w:val="000000" w:themeColor="text1"/>
        </w:rPr>
        <w:t xml:space="preserve"> annual chance (100-yr) probability</w:t>
      </w:r>
      <w:r w:rsidR="004420CE" w:rsidRPr="004420CE">
        <w:rPr>
          <w:rFonts w:cs="Calibri"/>
          <w:color w:val="000000" w:themeColor="text1"/>
        </w:rPr>
        <w:t>,</w:t>
      </w:r>
      <w:r w:rsidR="00F92B61" w:rsidRPr="004420CE">
        <w:rPr>
          <w:rFonts w:cs="Calibri"/>
          <w:color w:val="000000" w:themeColor="text1"/>
        </w:rPr>
        <w:t xml:space="preserve"> causing inundation of equal to or greater than 1 foot.</w:t>
      </w:r>
    </w:p>
    <w:p w14:paraId="0FE89360" w14:textId="77777777" w:rsidR="008C028A" w:rsidRPr="008C028A" w:rsidRDefault="008C028A" w:rsidP="008C028A">
      <w:pPr>
        <w:pStyle w:val="ListParagraph"/>
        <w:numPr>
          <w:ilvl w:val="0"/>
          <w:numId w:val="2"/>
        </w:numPr>
        <w:spacing w:line="240" w:lineRule="auto"/>
        <w:rPr>
          <w:rFonts w:cs="Calibri"/>
        </w:rPr>
      </w:pPr>
      <w:r>
        <w:rPr>
          <w:rFonts w:cs="Calibri"/>
          <w:b/>
          <w:bCs/>
          <w:color w:val="153D63" w:themeColor="text2" w:themeTint="E6"/>
        </w:rPr>
        <w:t>WV Social Vulnerability Index</w:t>
      </w:r>
      <w:r w:rsidRPr="008C028A">
        <w:rPr>
          <w:rFonts w:cs="Calibri"/>
          <w:b/>
          <w:bCs/>
          <w:color w:val="153D63" w:themeColor="text2" w:themeTint="E6"/>
        </w:rPr>
        <w:t xml:space="preserve">:  </w:t>
      </w:r>
      <w:r w:rsidR="00EE1A22" w:rsidRPr="00EE1A22">
        <w:rPr>
          <w:rFonts w:cs="Calibri"/>
        </w:rPr>
        <w:t>Social vulnerability index developed for West Virginia based on eight socioeconomic and demographic indicators</w:t>
      </w:r>
      <w:r w:rsidR="008D249B">
        <w:rPr>
          <w:rFonts w:cs="Calibri"/>
        </w:rPr>
        <w:t>.</w:t>
      </w:r>
    </w:p>
    <w:p w14:paraId="686A87FD" w14:textId="77777777" w:rsidR="004C6DEE" w:rsidRDefault="004C6DEE"/>
    <w:p w14:paraId="59EFE500" w14:textId="77777777" w:rsidR="00340C36" w:rsidRDefault="00340C36">
      <w:r>
        <w:br w:type="page"/>
      </w:r>
    </w:p>
    <w:p w14:paraId="63312703" w14:textId="77777777" w:rsidR="00ED7339" w:rsidRDefault="00340C36" w:rsidP="00340C36">
      <w:pPr>
        <w:pStyle w:val="Heading1"/>
      </w:pPr>
      <w:bookmarkStart w:id="4" w:name="_Toc183729509"/>
      <w:r>
        <w:lastRenderedPageBreak/>
        <w:t>RISK FACTORS: DESCRIPTION, RATIONALE, RECOMMENDATIONS, DATA SOURCES</w:t>
      </w:r>
      <w:bookmarkEnd w:id="4"/>
      <w:r>
        <w:t xml:space="preserve"> </w:t>
      </w:r>
    </w:p>
    <w:p w14:paraId="6FB27B26" w14:textId="77777777" w:rsidR="00ED7339" w:rsidRDefault="00ED7339"/>
    <w:tbl>
      <w:tblPr>
        <w:tblStyle w:val="TableGrid"/>
        <w:tblW w:w="9895" w:type="dxa"/>
        <w:tblLook w:val="04A0" w:firstRow="1" w:lastRow="0" w:firstColumn="1" w:lastColumn="0" w:noHBand="0" w:noVBand="1"/>
      </w:tblPr>
      <w:tblGrid>
        <w:gridCol w:w="4945"/>
        <w:gridCol w:w="4950"/>
      </w:tblGrid>
      <w:tr w:rsidR="007E04A4" w:rsidRPr="00340C36" w14:paraId="71E5361D" w14:textId="77777777" w:rsidTr="00900418">
        <w:tc>
          <w:tcPr>
            <w:tcW w:w="9895" w:type="dxa"/>
            <w:gridSpan w:val="2"/>
            <w:shd w:val="clear" w:color="auto" w:fill="F2F2F2" w:themeFill="background1" w:themeFillShade="F2"/>
          </w:tcPr>
          <w:p w14:paraId="18621526" w14:textId="77777777" w:rsidR="00EB7220" w:rsidRDefault="00EB7220" w:rsidP="0080249C">
            <w:pPr>
              <w:rPr>
                <w:rStyle w:val="Heading2Char"/>
              </w:rPr>
            </w:pPr>
            <w:bookmarkStart w:id="5" w:name="_Toc183729510"/>
            <w:r w:rsidRPr="00EB7220">
              <w:rPr>
                <w:rStyle w:val="Heading2Char"/>
              </w:rPr>
              <w:t>Floodplain Area (Acres)</w:t>
            </w:r>
            <w:bookmarkEnd w:id="5"/>
          </w:p>
          <w:p w14:paraId="2D2B5193" w14:textId="276BB324" w:rsidR="007E04A4" w:rsidRPr="00340C36" w:rsidRDefault="00BE21CC" w:rsidP="0080249C">
            <w:pPr>
              <w:rPr>
                <w:rFonts w:cs="Calibri"/>
              </w:rPr>
            </w:pPr>
            <w:r w:rsidRPr="00340C36">
              <w:rPr>
                <w:rFonts w:cs="Calibri"/>
              </w:rPr>
              <w:t>Acreage of Special Flood Hazard Area (SFHA), or 1%-annual-chance (100-yr) floodplain.  Note that the following areas are excluded in the total acreage:  Open water lakes &gt; 10 acres; Large riverbank-to-bank &gt; 500 ft.; Federal lands &gt; 10 acres.</w:t>
            </w:r>
          </w:p>
        </w:tc>
      </w:tr>
      <w:tr w:rsidR="006961C2" w:rsidRPr="00340C36" w14:paraId="73E55185" w14:textId="77777777" w:rsidTr="00900418">
        <w:tc>
          <w:tcPr>
            <w:tcW w:w="4945" w:type="dxa"/>
          </w:tcPr>
          <w:p w14:paraId="0159DBD8" w14:textId="77777777" w:rsidR="006961C2" w:rsidRPr="00340C36" w:rsidRDefault="006961C2" w:rsidP="0080249C">
            <w:pPr>
              <w:jc w:val="center"/>
              <w:rPr>
                <w:rFonts w:cs="Calibri"/>
                <w:b/>
                <w:bCs/>
              </w:rPr>
            </w:pPr>
            <w:r w:rsidRPr="00340C36">
              <w:rPr>
                <w:rFonts w:cs="Calibri"/>
                <w:b/>
                <w:bCs/>
              </w:rPr>
              <w:t>Rationale</w:t>
            </w:r>
          </w:p>
        </w:tc>
        <w:tc>
          <w:tcPr>
            <w:tcW w:w="4950" w:type="dxa"/>
          </w:tcPr>
          <w:p w14:paraId="6F5390C2"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2F44ED99" w14:textId="77777777" w:rsidTr="00900418">
        <w:tc>
          <w:tcPr>
            <w:tcW w:w="4945" w:type="dxa"/>
          </w:tcPr>
          <w:p w14:paraId="3F75480A" w14:textId="77777777" w:rsidR="006961C2" w:rsidRPr="00340C36" w:rsidRDefault="006961C2" w:rsidP="0080249C">
            <w:pPr>
              <w:rPr>
                <w:rFonts w:cs="Calibri"/>
              </w:rPr>
            </w:pPr>
            <w:r w:rsidRPr="00340C36">
              <w:rPr>
                <w:rFonts w:cs="Calibri"/>
              </w:rPr>
              <w:t>For unincorporated areas and at the county level, it may be more challenging for communities larger in geographic size to enforce their floodplain management ordinance.  Often larger jurisdictions have more acres and miles of floodplain extent than compared to smaller communities.   In smaller communities, the floodplain area is compacted and thus new development in the floodplain should be easier to monitor than larger rural areas or countywide.</w:t>
            </w:r>
          </w:p>
        </w:tc>
        <w:tc>
          <w:tcPr>
            <w:tcW w:w="4950" w:type="dxa"/>
          </w:tcPr>
          <w:p w14:paraId="46EB2F0C" w14:textId="77777777" w:rsidR="006961C2" w:rsidRDefault="006961C2" w:rsidP="0080249C">
            <w:pPr>
              <w:rPr>
                <w:rFonts w:cs="Calibri"/>
              </w:rPr>
            </w:pPr>
            <w:r w:rsidRPr="00340C36">
              <w:rPr>
                <w:rFonts w:cs="Calibri"/>
              </w:rPr>
              <w:t>Larger jurisdictions must be vigilant in monitoring and permitting new development for an expansive geographic area that includes a large amount floodplain area and miles.</w:t>
            </w:r>
            <w:r w:rsidR="00985A12">
              <w:rPr>
                <w:rFonts w:cs="Calibri"/>
              </w:rPr>
              <w:t xml:space="preserve">  Additionally, in rural areas, thick foliage and private drives may result in floodplain structures being harder to view or access. </w:t>
            </w:r>
          </w:p>
          <w:p w14:paraId="7D9C48BD" w14:textId="77777777" w:rsidR="00120B95" w:rsidRDefault="00120B95" w:rsidP="0080249C">
            <w:pPr>
              <w:rPr>
                <w:rFonts w:cs="Calibri"/>
              </w:rPr>
            </w:pPr>
          </w:p>
          <w:p w14:paraId="115970B1" w14:textId="2791DAD0" w:rsidR="00120B95" w:rsidRPr="00340C36" w:rsidRDefault="00120B95" w:rsidP="0080249C">
            <w:pPr>
              <w:rPr>
                <w:rFonts w:cs="Calibri"/>
              </w:rPr>
            </w:pPr>
            <w:r>
              <w:rPr>
                <w:rFonts w:cs="Calibri"/>
              </w:rPr>
              <w:t>Flood visualizations are effective in communicating floodprone areas and flood depths to the public.</w:t>
            </w:r>
          </w:p>
        </w:tc>
      </w:tr>
      <w:tr w:rsidR="006961C2" w:rsidRPr="00340C36" w14:paraId="1A081D8C" w14:textId="77777777" w:rsidTr="00900418">
        <w:tc>
          <w:tcPr>
            <w:tcW w:w="9895" w:type="dxa"/>
            <w:gridSpan w:val="2"/>
            <w:shd w:val="clear" w:color="auto" w:fill="F2F2F2" w:themeFill="background1" w:themeFillShade="F2"/>
          </w:tcPr>
          <w:p w14:paraId="025BE260" w14:textId="77777777" w:rsidR="006961C2" w:rsidRPr="00340C36" w:rsidRDefault="006961C2" w:rsidP="0080249C">
            <w:pPr>
              <w:rPr>
                <w:rFonts w:cs="Calibri"/>
                <w:b/>
                <w:bCs/>
              </w:rPr>
            </w:pPr>
            <w:r w:rsidRPr="00340C36">
              <w:rPr>
                <w:rFonts w:cs="Calibri"/>
              </w:rPr>
              <w:t>Data Sources:  FEMA FIRMs; Streams and Waterbodies (USGS NHD 24K), Public Lands (USGS PAD-US)</w:t>
            </w:r>
          </w:p>
        </w:tc>
      </w:tr>
      <w:bookmarkEnd w:id="0"/>
    </w:tbl>
    <w:p w14:paraId="0A8CA54E" w14:textId="77777777" w:rsidR="00A21010" w:rsidRPr="00340C36" w:rsidRDefault="00A21010"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6961C2" w:rsidRPr="00340C36" w14:paraId="17EA52C3" w14:textId="77777777" w:rsidTr="006961C2">
        <w:trPr>
          <w:trHeight w:val="818"/>
        </w:trPr>
        <w:tc>
          <w:tcPr>
            <w:tcW w:w="9738" w:type="dxa"/>
            <w:gridSpan w:val="2"/>
            <w:shd w:val="clear" w:color="auto" w:fill="F2F2F2" w:themeFill="background1" w:themeFillShade="F2"/>
          </w:tcPr>
          <w:p w14:paraId="081139FD" w14:textId="5CE5E34D" w:rsidR="006961C2" w:rsidRPr="00340C36" w:rsidRDefault="00EB7220" w:rsidP="0080249C">
            <w:pPr>
              <w:rPr>
                <w:rFonts w:cs="Calibri"/>
              </w:rPr>
            </w:pPr>
            <w:bookmarkStart w:id="6" w:name="_Toc183729511"/>
            <w:r w:rsidRPr="00C14218">
              <w:rPr>
                <w:rStyle w:val="Heading2Char"/>
              </w:rPr>
              <w:t>Floodplain Area Ratio (%)</w:t>
            </w:r>
            <w:bookmarkEnd w:id="6"/>
            <w:r w:rsidR="006961C2" w:rsidRPr="00340C36">
              <w:rPr>
                <w:rFonts w:cs="Calibri"/>
                <w:b/>
              </w:rPr>
              <w:br/>
            </w:r>
            <w:r w:rsidR="0080249C">
              <w:rPr>
                <w:rFonts w:cs="Calibri"/>
              </w:rPr>
              <w:t xml:space="preserve">Percentage </w:t>
            </w:r>
            <w:r w:rsidR="0080249C" w:rsidRPr="0080249C">
              <w:rPr>
                <w:rFonts w:cs="Calibri"/>
              </w:rPr>
              <w:t xml:space="preserve">of total community area </w:t>
            </w:r>
            <w:r w:rsidR="0080249C">
              <w:rPr>
                <w:rFonts w:cs="Calibri"/>
              </w:rPr>
              <w:t xml:space="preserve">that </w:t>
            </w:r>
            <w:r w:rsidR="0080249C" w:rsidRPr="0080249C">
              <w:rPr>
                <w:rFonts w:cs="Calibri"/>
              </w:rPr>
              <w:t>lies within the Special Flood Hazard Area</w:t>
            </w:r>
            <w:r w:rsidR="0080249C">
              <w:rPr>
                <w:rFonts w:cs="Calibri"/>
              </w:rPr>
              <w:t xml:space="preserve"> </w:t>
            </w:r>
            <w:r w:rsidR="006961C2" w:rsidRPr="00340C36">
              <w:rPr>
                <w:rFonts w:cs="Calibri"/>
              </w:rPr>
              <w:t>(SFHA)</w:t>
            </w:r>
            <w:r w:rsidR="0080249C">
              <w:rPr>
                <w:rFonts w:cs="Calibri"/>
              </w:rPr>
              <w:t>.</w:t>
            </w:r>
          </w:p>
        </w:tc>
      </w:tr>
      <w:tr w:rsidR="006961C2" w:rsidRPr="00340C36" w14:paraId="7A34C08B" w14:textId="77777777" w:rsidTr="006961C2">
        <w:tc>
          <w:tcPr>
            <w:tcW w:w="4945" w:type="dxa"/>
          </w:tcPr>
          <w:p w14:paraId="1375D0FE" w14:textId="77777777" w:rsidR="006961C2" w:rsidRPr="00340C36" w:rsidRDefault="006961C2" w:rsidP="0080249C">
            <w:pPr>
              <w:jc w:val="center"/>
              <w:rPr>
                <w:rFonts w:cs="Calibri"/>
                <w:b/>
                <w:bCs/>
              </w:rPr>
            </w:pPr>
            <w:r w:rsidRPr="00340C36">
              <w:rPr>
                <w:rFonts w:cs="Calibri"/>
                <w:b/>
                <w:bCs/>
              </w:rPr>
              <w:t>Rationale</w:t>
            </w:r>
          </w:p>
        </w:tc>
        <w:tc>
          <w:tcPr>
            <w:tcW w:w="4793" w:type="dxa"/>
          </w:tcPr>
          <w:p w14:paraId="29DF650F"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0F423544" w14:textId="77777777" w:rsidTr="006961C2">
        <w:tc>
          <w:tcPr>
            <w:tcW w:w="4945" w:type="dxa"/>
          </w:tcPr>
          <w:p w14:paraId="0D5DE945" w14:textId="77777777" w:rsidR="006961C2" w:rsidRDefault="006961C2" w:rsidP="0080249C">
            <w:pPr>
              <w:rPr>
                <w:rFonts w:eastAsia="Times New Roman" w:cs="Calibri"/>
                <w:color w:val="000000"/>
              </w:rPr>
            </w:pPr>
            <w:r w:rsidRPr="00340C36">
              <w:rPr>
                <w:rFonts w:eastAsia="Times New Roman" w:cs="Calibri"/>
                <w:color w:val="000000"/>
              </w:rPr>
              <w:t>At the community level, incorporated places with a higher ratio of floodplain area to community area face more significant challenges for development.  Small towns in which a high percentage of their total incorporated land is in the Special Flood Hazard Area (SFHA) often have a higher flood exposure than other communities.  Essential facilities and other significant structures that provide critical services to the community are often located in high-risk floodplains of smaller communities.</w:t>
            </w:r>
          </w:p>
          <w:p w14:paraId="0B9D1810" w14:textId="77777777" w:rsidR="006C32D0" w:rsidRDefault="006C32D0" w:rsidP="0080249C">
            <w:pPr>
              <w:rPr>
                <w:rFonts w:eastAsia="Times New Roman" w:cs="Calibri"/>
                <w:color w:val="000000"/>
              </w:rPr>
            </w:pPr>
          </w:p>
          <w:p w14:paraId="54CB9B5E" w14:textId="67170368" w:rsidR="006C32D0" w:rsidRPr="00340C36" w:rsidRDefault="002C6E50" w:rsidP="006C32D0">
            <w:pPr>
              <w:rPr>
                <w:rFonts w:cs="Calibri"/>
              </w:rPr>
            </w:pPr>
            <w:r>
              <w:t>S</w:t>
            </w:r>
            <w:r w:rsidR="006C32D0" w:rsidRPr="006C32D0">
              <w:t>mall urban centers in the bottomlands are often surrounded by large tracts of steep</w:t>
            </w:r>
            <w:r>
              <w:t xml:space="preserve">, </w:t>
            </w:r>
            <w:r w:rsidR="006C32D0" w:rsidRPr="006C32D0">
              <w:t>rugged terrain typically owned by large corporations associated with the extraction or tourism industries</w:t>
            </w:r>
            <w:r w:rsidR="00EE6CCE">
              <w:t>; or designated as federal or state public lands</w:t>
            </w:r>
            <w:r w:rsidR="006C32D0" w:rsidRPr="006C32D0">
              <w:t>.</w:t>
            </w:r>
            <w:r>
              <w:t xml:space="preserve">  </w:t>
            </w:r>
            <w:r w:rsidR="006C32D0" w:rsidRPr="006C32D0">
              <w:t>Consequently, these communities are restricted by their available open space within their municipal boundaries in developing or relocating manmade infrastructure outside the floodplains.</w:t>
            </w:r>
            <w:r w:rsidR="006C32D0">
              <w:t xml:space="preserve"> </w:t>
            </w:r>
          </w:p>
        </w:tc>
        <w:tc>
          <w:tcPr>
            <w:tcW w:w="4793" w:type="dxa"/>
          </w:tcPr>
          <w:p w14:paraId="46ECD194" w14:textId="4851F686" w:rsidR="002D5C72" w:rsidRDefault="002D5C72" w:rsidP="0080249C">
            <w:pPr>
              <w:rPr>
                <w:rFonts w:cs="Calibri"/>
              </w:rPr>
            </w:pPr>
            <w:r w:rsidRPr="002D5C72">
              <w:rPr>
                <w:rFonts w:cs="Calibri"/>
              </w:rPr>
              <w:t xml:space="preserve">A high floodplain ratio indicates less available land for development outside the floodplain. Communities facing this situation should adopt higher standards for development within the floodplain. </w:t>
            </w:r>
            <w:r w:rsidR="008B794E">
              <w:rPr>
                <w:rFonts w:cs="Calibri"/>
              </w:rPr>
              <w:t xml:space="preserve"> </w:t>
            </w:r>
            <w:r w:rsidRPr="002D5C72">
              <w:rPr>
                <w:rFonts w:cs="Calibri"/>
              </w:rPr>
              <w:t>Additionally, they should consider implementing green infrastructure solutions, such as wetlands and permeable surfaces</w:t>
            </w:r>
            <w:r>
              <w:rPr>
                <w:rFonts w:cs="Calibri"/>
              </w:rPr>
              <w:t xml:space="preserve"> in vicinity of their communities</w:t>
            </w:r>
            <w:r w:rsidRPr="002D5C72">
              <w:rPr>
                <w:rFonts w:cs="Calibri"/>
              </w:rPr>
              <w:t>, to manage flood risks effectively.</w:t>
            </w:r>
          </w:p>
          <w:p w14:paraId="315E4A30" w14:textId="77777777" w:rsidR="002D5C72" w:rsidRDefault="002D5C72" w:rsidP="0080249C">
            <w:pPr>
              <w:rPr>
                <w:rFonts w:cs="Calibri"/>
              </w:rPr>
            </w:pPr>
          </w:p>
          <w:p w14:paraId="22143D31" w14:textId="4CBA5F44" w:rsidR="006961C2" w:rsidRPr="00340C36" w:rsidRDefault="006961C2" w:rsidP="0080249C">
            <w:pPr>
              <w:rPr>
                <w:rFonts w:cs="Calibri"/>
              </w:rPr>
            </w:pPr>
            <w:r w:rsidRPr="00340C36">
              <w:rPr>
                <w:rFonts w:cs="Calibri"/>
              </w:rPr>
              <w:t>Smaller jurisdictions must be vigilant in relocating critical facilities away from the floodplain along with enforcing its floodplain management ordinance for any development.</w:t>
            </w:r>
          </w:p>
          <w:p w14:paraId="7D7C44AF" w14:textId="77777777" w:rsidR="006961C2" w:rsidRPr="00340C36" w:rsidRDefault="006961C2" w:rsidP="0080249C">
            <w:pPr>
              <w:rPr>
                <w:rFonts w:cs="Calibri"/>
              </w:rPr>
            </w:pPr>
          </w:p>
          <w:p w14:paraId="492799C0" w14:textId="336EB99B" w:rsidR="006961C2" w:rsidRPr="00340C36" w:rsidRDefault="006961C2" w:rsidP="00985A12">
            <w:pPr>
              <w:rPr>
                <w:rFonts w:cs="Calibri"/>
              </w:rPr>
            </w:pPr>
            <w:r w:rsidRPr="00340C36">
              <w:rPr>
                <w:rFonts w:cs="Calibri"/>
              </w:rPr>
              <w:t>Although expensive to build and maintain, engineering flood mitigation structures like levees, floodwalls, and dams protect vulnerable flood-prone communities.</w:t>
            </w:r>
          </w:p>
        </w:tc>
      </w:tr>
      <w:tr w:rsidR="006961C2" w:rsidRPr="00340C36" w14:paraId="41C60B73" w14:textId="77777777" w:rsidTr="001D62C8">
        <w:tc>
          <w:tcPr>
            <w:tcW w:w="9738" w:type="dxa"/>
            <w:gridSpan w:val="2"/>
            <w:shd w:val="clear" w:color="auto" w:fill="F2F2F2" w:themeFill="background1" w:themeFillShade="F2"/>
          </w:tcPr>
          <w:p w14:paraId="3FB77E65" w14:textId="77777777" w:rsidR="006961C2" w:rsidRDefault="006961C2" w:rsidP="0080249C">
            <w:pPr>
              <w:rPr>
                <w:rFonts w:cs="Calibri"/>
              </w:rPr>
            </w:pPr>
            <w:r w:rsidRPr="00340C36">
              <w:rPr>
                <w:rFonts w:cs="Calibri"/>
              </w:rPr>
              <w:t>Data Sources:  FEMA FIRMs; Streams and Waterbodies (USGS NHD 24K), Public Lands (USGS PAD-US)</w:t>
            </w:r>
          </w:p>
          <w:p w14:paraId="7A02355C" w14:textId="6FADDF89" w:rsidR="00985A12" w:rsidRPr="00985A12" w:rsidRDefault="00985A12" w:rsidP="0080249C">
            <w:pPr>
              <w:rPr>
                <w:rFonts w:cs="Calibri"/>
              </w:rPr>
            </w:pPr>
            <w:r w:rsidRPr="00985A12">
              <w:rPr>
                <w:rFonts w:cs="Calibri"/>
              </w:rPr>
              <w:lastRenderedPageBreak/>
              <w:t>Note:  Modified floodplain acreage</w:t>
            </w:r>
            <w:r>
              <w:rPr>
                <w:rFonts w:cs="Calibri"/>
              </w:rPr>
              <w:t xml:space="preserve">.  Floodplain acreage excluded if </w:t>
            </w:r>
            <w:r w:rsidRPr="00340C36">
              <w:rPr>
                <w:rFonts w:cs="Calibri"/>
              </w:rPr>
              <w:t>Open water lakes &gt; 10 acres; Large riverbank-to-bank &gt; 500 ft.; Federal lands &gt; 10 acres.</w:t>
            </w:r>
          </w:p>
        </w:tc>
      </w:tr>
    </w:tbl>
    <w:p w14:paraId="65B20C86" w14:textId="77777777" w:rsidR="006961C2" w:rsidRPr="00340C36" w:rsidRDefault="006961C2"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6961C2" w:rsidRPr="00340C36" w14:paraId="33EAB9B6" w14:textId="77777777" w:rsidTr="001D62C8">
        <w:tc>
          <w:tcPr>
            <w:tcW w:w="9738" w:type="dxa"/>
            <w:gridSpan w:val="2"/>
            <w:shd w:val="clear" w:color="auto" w:fill="F2F2F2" w:themeFill="background1" w:themeFillShade="F2"/>
          </w:tcPr>
          <w:p w14:paraId="07EEE9D7" w14:textId="08C1BE87" w:rsidR="00EB7220" w:rsidRDefault="00EB7220" w:rsidP="0080249C">
            <w:pPr>
              <w:rPr>
                <w:rStyle w:val="Heading2Char"/>
              </w:rPr>
            </w:pPr>
            <w:bookmarkStart w:id="7" w:name="_Toc183729512"/>
            <w:r w:rsidRPr="00C14218">
              <w:rPr>
                <w:rStyle w:val="Heading2Char"/>
              </w:rPr>
              <w:t xml:space="preserve">Floodplain Length </w:t>
            </w:r>
            <w:r w:rsidR="006961C2" w:rsidRPr="00C14218">
              <w:rPr>
                <w:rStyle w:val="Heading2Char"/>
              </w:rPr>
              <w:t>(Miles</w:t>
            </w:r>
            <w:r>
              <w:rPr>
                <w:rStyle w:val="Heading2Char"/>
              </w:rPr>
              <w:t>)</w:t>
            </w:r>
            <w:bookmarkEnd w:id="7"/>
          </w:p>
          <w:p w14:paraId="74CB3CDC" w14:textId="5EB75D97" w:rsidR="006961C2" w:rsidRPr="00340C36" w:rsidRDefault="006961C2" w:rsidP="0080249C">
            <w:pPr>
              <w:rPr>
                <w:rFonts w:cs="Calibri"/>
              </w:rPr>
            </w:pPr>
            <w:r w:rsidRPr="00340C36">
              <w:rPr>
                <w:rFonts w:cs="Calibri"/>
              </w:rPr>
              <w:t>The total river/stream length in miles of high-risk 1%-annual-chance (100-year) floodplains.  Same rationale and recommendations as</w:t>
            </w:r>
            <w:r w:rsidRPr="00340C36">
              <w:rPr>
                <w:rFonts w:cs="Calibri"/>
                <w:i/>
                <w:iCs/>
              </w:rPr>
              <w:t xml:space="preserve"> Floodplain Area </w:t>
            </w:r>
            <w:r w:rsidRPr="00340C36">
              <w:rPr>
                <w:rFonts w:cs="Calibri"/>
              </w:rPr>
              <w:t xml:space="preserve">indicator.  </w:t>
            </w:r>
          </w:p>
        </w:tc>
      </w:tr>
      <w:tr w:rsidR="006961C2" w:rsidRPr="00340C36" w14:paraId="1EEC840B" w14:textId="77777777" w:rsidTr="001D62C8">
        <w:tc>
          <w:tcPr>
            <w:tcW w:w="4945" w:type="dxa"/>
          </w:tcPr>
          <w:p w14:paraId="4EE34346" w14:textId="77777777" w:rsidR="006961C2" w:rsidRPr="00340C36" w:rsidRDefault="006961C2" w:rsidP="0080249C">
            <w:pPr>
              <w:jc w:val="center"/>
              <w:rPr>
                <w:rFonts w:cs="Calibri"/>
                <w:b/>
                <w:bCs/>
              </w:rPr>
            </w:pPr>
            <w:r w:rsidRPr="00340C36">
              <w:rPr>
                <w:rFonts w:cs="Calibri"/>
                <w:b/>
                <w:bCs/>
              </w:rPr>
              <w:t>Rationale</w:t>
            </w:r>
          </w:p>
        </w:tc>
        <w:tc>
          <w:tcPr>
            <w:tcW w:w="4793" w:type="dxa"/>
          </w:tcPr>
          <w:p w14:paraId="7F98AB31"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7BBC43CA" w14:textId="77777777" w:rsidTr="001D62C8">
        <w:tc>
          <w:tcPr>
            <w:tcW w:w="4945" w:type="dxa"/>
          </w:tcPr>
          <w:p w14:paraId="72925C9B" w14:textId="77777777" w:rsidR="006961C2" w:rsidRPr="00340C36" w:rsidRDefault="006961C2" w:rsidP="0080249C">
            <w:pPr>
              <w:rPr>
                <w:rFonts w:cs="Calibri"/>
              </w:rPr>
            </w:pPr>
            <w:r w:rsidRPr="00340C36">
              <w:rPr>
                <w:rFonts w:cs="Calibri"/>
              </w:rPr>
              <w:t>For unincorporated areas and at the county level, it may be more challenging for communities larger in geographic size to enforce their floodplain management ordinance.  Often larger jurisdictions have more acres and miles of floodplain extent than compared to smaller communities.   In smaller communities, the floodplain area is compacted and thus new development in the floodplain should be easier to monitor than larger rural areas or countywide.</w:t>
            </w:r>
          </w:p>
        </w:tc>
        <w:tc>
          <w:tcPr>
            <w:tcW w:w="4793" w:type="dxa"/>
          </w:tcPr>
          <w:p w14:paraId="73F79281" w14:textId="77777777" w:rsidR="006961C2" w:rsidRPr="00340C36" w:rsidRDefault="006961C2" w:rsidP="0080249C">
            <w:pPr>
              <w:rPr>
                <w:rFonts w:cs="Calibri"/>
              </w:rPr>
            </w:pPr>
            <w:r w:rsidRPr="00340C36">
              <w:rPr>
                <w:rFonts w:cs="Calibri"/>
              </w:rPr>
              <w:t>Larger jurisdictions must be vigilant in monitoring and permitting new development for an expansive geographic area that includes a large amount floodplain area and miles.</w:t>
            </w:r>
          </w:p>
        </w:tc>
      </w:tr>
      <w:tr w:rsidR="006961C2" w:rsidRPr="00340C36" w14:paraId="057E0DF8" w14:textId="77777777" w:rsidTr="001D62C8">
        <w:tc>
          <w:tcPr>
            <w:tcW w:w="9738" w:type="dxa"/>
            <w:gridSpan w:val="2"/>
            <w:shd w:val="clear" w:color="auto" w:fill="F2F2F2" w:themeFill="background1" w:themeFillShade="F2"/>
          </w:tcPr>
          <w:p w14:paraId="0F27721C" w14:textId="77777777" w:rsidR="006961C2" w:rsidRDefault="006961C2" w:rsidP="0080249C">
            <w:pPr>
              <w:rPr>
                <w:rFonts w:cs="Calibri"/>
              </w:rPr>
            </w:pPr>
            <w:r w:rsidRPr="00340C36">
              <w:rPr>
                <w:rFonts w:cs="Calibri"/>
              </w:rPr>
              <w:t>Data Sources:  FEMA FIRMs; Streams and Waterbodies (USGS NHD 24K), Public Lands (USGS PAD-US)</w:t>
            </w:r>
          </w:p>
          <w:p w14:paraId="00819000" w14:textId="16D7B540" w:rsidR="00985A12" w:rsidRPr="00340C36" w:rsidRDefault="00985A12" w:rsidP="0080249C">
            <w:pPr>
              <w:rPr>
                <w:rFonts w:cs="Calibri"/>
                <w:b/>
                <w:bCs/>
              </w:rPr>
            </w:pPr>
            <w:r w:rsidRPr="00340C36">
              <w:rPr>
                <w:rFonts w:cs="Calibri"/>
              </w:rPr>
              <w:t>Notes:</w:t>
            </w:r>
            <w:r w:rsidRPr="00340C36">
              <w:rPr>
                <w:rFonts w:cs="Calibri"/>
                <w:b/>
                <w:bCs/>
              </w:rPr>
              <w:t xml:space="preserve">  </w:t>
            </w:r>
            <w:r>
              <w:rPr>
                <w:rFonts w:cs="Calibri"/>
              </w:rPr>
              <w:t>includes floodplain miles for both effective and advisory floodplains.</w:t>
            </w:r>
            <w:r w:rsidRPr="00340C36">
              <w:rPr>
                <w:rFonts w:cs="Calibri"/>
              </w:rPr>
              <w:t xml:space="preserve">  </w:t>
            </w:r>
          </w:p>
        </w:tc>
      </w:tr>
    </w:tbl>
    <w:p w14:paraId="4FEA9EE3" w14:textId="77777777" w:rsidR="006961C2" w:rsidRPr="00340C36" w:rsidRDefault="006961C2" w:rsidP="0080249C">
      <w:pPr>
        <w:spacing w:line="240" w:lineRule="auto"/>
        <w:rPr>
          <w:rFonts w:cs="Calibri"/>
        </w:rPr>
      </w:pPr>
    </w:p>
    <w:p w14:paraId="76DE4DD9" w14:textId="77777777" w:rsidR="006961C2" w:rsidRPr="00340C36" w:rsidRDefault="006961C2"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6961C2" w:rsidRPr="00340C36" w14:paraId="242600AB" w14:textId="77777777" w:rsidTr="001D62C8">
        <w:tc>
          <w:tcPr>
            <w:tcW w:w="9738" w:type="dxa"/>
            <w:gridSpan w:val="2"/>
            <w:shd w:val="clear" w:color="auto" w:fill="F2F2F2" w:themeFill="background1" w:themeFillShade="F2"/>
          </w:tcPr>
          <w:p w14:paraId="495D878D" w14:textId="7017EDE5" w:rsidR="006961C2" w:rsidRPr="00340C36" w:rsidRDefault="00EB7220" w:rsidP="0080249C">
            <w:pPr>
              <w:rPr>
                <w:rFonts w:cs="Calibri"/>
              </w:rPr>
            </w:pPr>
            <w:bookmarkStart w:id="8" w:name="_Toc183729513"/>
            <w:r w:rsidRPr="00C14218">
              <w:rPr>
                <w:rStyle w:val="Heading2Char"/>
              </w:rPr>
              <w:t xml:space="preserve">Floodplain Length Ratio </w:t>
            </w:r>
            <w:r w:rsidR="007720EA" w:rsidRPr="00C14218">
              <w:rPr>
                <w:rStyle w:val="Heading2Char"/>
              </w:rPr>
              <w:t>(</w:t>
            </w:r>
            <w:r w:rsidR="003B1D55">
              <w:rPr>
                <w:rStyle w:val="Heading2Char"/>
              </w:rPr>
              <w:t>Miles/Acre</w:t>
            </w:r>
            <w:r w:rsidR="007720EA" w:rsidRPr="00C14218">
              <w:rPr>
                <w:rStyle w:val="Heading2Char"/>
              </w:rPr>
              <w:t>)</w:t>
            </w:r>
            <w:bookmarkEnd w:id="8"/>
            <w:r w:rsidR="006961C2" w:rsidRPr="00340C36">
              <w:rPr>
                <w:rFonts w:cs="Calibri"/>
                <w:b/>
              </w:rPr>
              <w:br/>
            </w:r>
            <w:r w:rsidR="0080249C">
              <w:rPr>
                <w:rFonts w:cs="Calibri"/>
              </w:rPr>
              <w:t xml:space="preserve">Length of floodplain length in miles </w:t>
            </w:r>
            <w:r w:rsidR="006961C2" w:rsidRPr="00340C36">
              <w:rPr>
                <w:rFonts w:cs="Calibri"/>
              </w:rPr>
              <w:t xml:space="preserve">to </w:t>
            </w:r>
            <w:r w:rsidR="0080249C">
              <w:rPr>
                <w:rFonts w:cs="Calibri"/>
              </w:rPr>
              <w:t>total community area</w:t>
            </w:r>
            <w:r w:rsidR="006961C2" w:rsidRPr="00340C36">
              <w:rPr>
                <w:rFonts w:cs="Calibri"/>
              </w:rPr>
              <w:t xml:space="preserve">.  Units are miles per </w:t>
            </w:r>
            <w:r w:rsidR="00BA0756">
              <w:rPr>
                <w:rFonts w:cs="Calibri"/>
              </w:rPr>
              <w:t>acres</w:t>
            </w:r>
            <w:r w:rsidR="006961C2" w:rsidRPr="00340C36">
              <w:rPr>
                <w:rFonts w:cs="Calibri"/>
              </w:rPr>
              <w:t>.  Same rationale and recommendations as</w:t>
            </w:r>
            <w:r w:rsidR="006961C2" w:rsidRPr="00340C36">
              <w:rPr>
                <w:rFonts w:cs="Calibri"/>
                <w:i/>
                <w:iCs/>
              </w:rPr>
              <w:t xml:space="preserve"> Floodplain Area Ratio </w:t>
            </w:r>
            <w:r w:rsidR="006961C2" w:rsidRPr="00340C36">
              <w:rPr>
                <w:rFonts w:cs="Calibri"/>
              </w:rPr>
              <w:t>indicator.</w:t>
            </w:r>
          </w:p>
        </w:tc>
      </w:tr>
      <w:tr w:rsidR="006961C2" w:rsidRPr="00340C36" w14:paraId="11614B51" w14:textId="77777777" w:rsidTr="001D62C8">
        <w:tc>
          <w:tcPr>
            <w:tcW w:w="4945" w:type="dxa"/>
          </w:tcPr>
          <w:p w14:paraId="60F46ECB" w14:textId="77777777" w:rsidR="006961C2" w:rsidRPr="00340C36" w:rsidRDefault="006961C2" w:rsidP="0080249C">
            <w:pPr>
              <w:jc w:val="center"/>
              <w:rPr>
                <w:rFonts w:cs="Calibri"/>
                <w:b/>
                <w:bCs/>
              </w:rPr>
            </w:pPr>
            <w:r w:rsidRPr="00340C36">
              <w:rPr>
                <w:rFonts w:cs="Calibri"/>
                <w:b/>
                <w:bCs/>
              </w:rPr>
              <w:t>Rationale</w:t>
            </w:r>
          </w:p>
        </w:tc>
        <w:tc>
          <w:tcPr>
            <w:tcW w:w="4793" w:type="dxa"/>
          </w:tcPr>
          <w:p w14:paraId="1C4B5750"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60F094AF" w14:textId="77777777" w:rsidTr="001D62C8">
        <w:tc>
          <w:tcPr>
            <w:tcW w:w="4945" w:type="dxa"/>
          </w:tcPr>
          <w:p w14:paraId="5C931F31" w14:textId="77777777" w:rsidR="006961C2" w:rsidRPr="00340C36" w:rsidRDefault="006961C2" w:rsidP="0080249C">
            <w:pPr>
              <w:rPr>
                <w:rFonts w:cs="Calibri"/>
              </w:rPr>
            </w:pPr>
            <w:r w:rsidRPr="00340C36">
              <w:rPr>
                <w:rFonts w:cs="Calibri"/>
              </w:rPr>
              <w:t>For unincorporated areas and at the county level, it may be more challenging for communities larger in geographic size to enforce their floodplain management ordinance.  Often larger jurisdictions have more acres and miles of floodplain extent than compared to smaller communities.   In smaller communities, the floodplain area is compacted and thus new development in the floodplain should be easier to monitor than larger rural areas or countywide.</w:t>
            </w:r>
          </w:p>
        </w:tc>
        <w:tc>
          <w:tcPr>
            <w:tcW w:w="4793" w:type="dxa"/>
          </w:tcPr>
          <w:p w14:paraId="1320808E" w14:textId="77777777" w:rsidR="006961C2" w:rsidRPr="00340C36" w:rsidRDefault="006961C2" w:rsidP="0080249C">
            <w:pPr>
              <w:rPr>
                <w:rFonts w:cs="Calibri"/>
              </w:rPr>
            </w:pPr>
            <w:r w:rsidRPr="00340C36">
              <w:rPr>
                <w:rFonts w:cs="Calibri"/>
              </w:rPr>
              <w:t>Larger jurisdictions must be vigilant in monitoring and permitting new development for an expansive geographic area that includes a large amount floodplain area and miles.</w:t>
            </w:r>
          </w:p>
        </w:tc>
      </w:tr>
      <w:tr w:rsidR="006961C2" w:rsidRPr="00340C36" w14:paraId="7081730A" w14:textId="77777777" w:rsidTr="001D62C8">
        <w:tc>
          <w:tcPr>
            <w:tcW w:w="9738" w:type="dxa"/>
            <w:gridSpan w:val="2"/>
            <w:shd w:val="clear" w:color="auto" w:fill="F2F2F2" w:themeFill="background1" w:themeFillShade="F2"/>
          </w:tcPr>
          <w:p w14:paraId="53D507BF" w14:textId="77777777" w:rsidR="006961C2" w:rsidRDefault="006961C2" w:rsidP="0080249C">
            <w:pPr>
              <w:rPr>
                <w:rFonts w:cs="Calibri"/>
              </w:rPr>
            </w:pPr>
            <w:r w:rsidRPr="00340C36">
              <w:rPr>
                <w:rFonts w:cs="Calibri"/>
              </w:rPr>
              <w:t>Data Sources:  FEMA FIRMs; Streams and Waterbodies (USGS NHD 24K), Public Lands (USGS PAD-US)</w:t>
            </w:r>
          </w:p>
          <w:p w14:paraId="0884FA42" w14:textId="2E96FEC2" w:rsidR="00985A12" w:rsidRPr="00340C36" w:rsidRDefault="00985A12" w:rsidP="0080249C">
            <w:pPr>
              <w:rPr>
                <w:rFonts w:cs="Calibri"/>
                <w:b/>
                <w:bCs/>
              </w:rPr>
            </w:pPr>
            <w:r w:rsidRPr="00340C36">
              <w:rPr>
                <w:rFonts w:cs="Calibri"/>
              </w:rPr>
              <w:t>Notes:</w:t>
            </w:r>
            <w:r w:rsidRPr="00340C36">
              <w:rPr>
                <w:rFonts w:cs="Calibri"/>
                <w:b/>
                <w:bCs/>
              </w:rPr>
              <w:t xml:space="preserve">  </w:t>
            </w:r>
            <w:r>
              <w:rPr>
                <w:rFonts w:cs="Calibri"/>
              </w:rPr>
              <w:t>includes floodplain miles for both effective and advisory floodplains.</w:t>
            </w:r>
            <w:r w:rsidRPr="00340C36">
              <w:rPr>
                <w:rFonts w:cs="Calibri"/>
              </w:rPr>
              <w:t xml:space="preserve">  </w:t>
            </w:r>
          </w:p>
        </w:tc>
      </w:tr>
    </w:tbl>
    <w:p w14:paraId="31274843" w14:textId="77777777" w:rsidR="006961C2" w:rsidRPr="00340C36" w:rsidRDefault="006961C2" w:rsidP="0080249C">
      <w:pPr>
        <w:spacing w:line="240" w:lineRule="auto"/>
        <w:rPr>
          <w:rFonts w:cs="Calibri"/>
        </w:rPr>
      </w:pPr>
    </w:p>
    <w:p w14:paraId="5A107C00" w14:textId="20BC730C" w:rsidR="005952A8" w:rsidRDefault="005952A8" w:rsidP="0080249C">
      <w:pPr>
        <w:spacing w:line="240" w:lineRule="auto"/>
        <w:rPr>
          <w:rFonts w:cs="Calibri"/>
        </w:rPr>
      </w:pPr>
      <w:r>
        <w:rPr>
          <w:rFonts w:cs="Calibri"/>
        </w:rPr>
        <w:br w:type="page"/>
      </w:r>
    </w:p>
    <w:tbl>
      <w:tblPr>
        <w:tblStyle w:val="TableGrid"/>
        <w:tblW w:w="9738" w:type="dxa"/>
        <w:tblLook w:val="04A0" w:firstRow="1" w:lastRow="0" w:firstColumn="1" w:lastColumn="0" w:noHBand="0" w:noVBand="1"/>
      </w:tblPr>
      <w:tblGrid>
        <w:gridCol w:w="4225"/>
        <w:gridCol w:w="5513"/>
      </w:tblGrid>
      <w:tr w:rsidR="005952A8" w:rsidRPr="00340C36" w14:paraId="566862E7" w14:textId="77777777" w:rsidTr="009333B4">
        <w:tc>
          <w:tcPr>
            <w:tcW w:w="9738" w:type="dxa"/>
            <w:gridSpan w:val="2"/>
            <w:shd w:val="clear" w:color="auto" w:fill="F2F2F2" w:themeFill="background1" w:themeFillShade="F2"/>
          </w:tcPr>
          <w:p w14:paraId="4571EA7C" w14:textId="3E15AACE" w:rsidR="005952A8" w:rsidRDefault="005952A8" w:rsidP="0080249C">
            <w:pPr>
              <w:rPr>
                <w:rStyle w:val="Heading2Char"/>
              </w:rPr>
            </w:pPr>
            <w:bookmarkStart w:id="9" w:name="_Toc183729514"/>
            <w:r w:rsidRPr="00C14218">
              <w:rPr>
                <w:rStyle w:val="Heading2Char"/>
              </w:rPr>
              <w:lastRenderedPageBreak/>
              <w:t xml:space="preserve">Flood </w:t>
            </w:r>
            <w:r>
              <w:rPr>
                <w:rStyle w:val="Heading2Char"/>
              </w:rPr>
              <w:t>Declared Disasters</w:t>
            </w:r>
            <w:r w:rsidRPr="00C14218">
              <w:rPr>
                <w:rStyle w:val="Heading2Char"/>
              </w:rPr>
              <w:t xml:space="preserve"> (#)</w:t>
            </w:r>
            <w:bookmarkEnd w:id="9"/>
          </w:p>
          <w:p w14:paraId="3E3D72C2" w14:textId="77777777" w:rsidR="005952A8" w:rsidRPr="00340C36" w:rsidRDefault="005952A8" w:rsidP="0080249C">
            <w:pPr>
              <w:rPr>
                <w:rFonts w:cs="Calibri"/>
              </w:rPr>
            </w:pPr>
            <w:r w:rsidRPr="00340C36">
              <w:rPr>
                <w:rFonts w:cs="Calibri"/>
              </w:rPr>
              <w:t xml:space="preserve">Number of-declared flood disasters in a county since 1953. </w:t>
            </w:r>
          </w:p>
        </w:tc>
      </w:tr>
      <w:tr w:rsidR="005952A8" w:rsidRPr="00340C36" w14:paraId="247DD553" w14:textId="77777777" w:rsidTr="007346F3">
        <w:tc>
          <w:tcPr>
            <w:tcW w:w="4225" w:type="dxa"/>
          </w:tcPr>
          <w:p w14:paraId="7DA71D5E" w14:textId="77777777" w:rsidR="005952A8" w:rsidRPr="00340C36" w:rsidRDefault="005952A8" w:rsidP="0080249C">
            <w:pPr>
              <w:jc w:val="center"/>
              <w:rPr>
                <w:rFonts w:cs="Calibri"/>
                <w:b/>
                <w:bCs/>
              </w:rPr>
            </w:pPr>
            <w:r w:rsidRPr="00340C36">
              <w:rPr>
                <w:rFonts w:cs="Calibri"/>
                <w:b/>
                <w:bCs/>
              </w:rPr>
              <w:t>Rationale</w:t>
            </w:r>
          </w:p>
        </w:tc>
        <w:tc>
          <w:tcPr>
            <w:tcW w:w="5513" w:type="dxa"/>
          </w:tcPr>
          <w:p w14:paraId="0F1E9D1B" w14:textId="77777777" w:rsidR="005952A8" w:rsidRPr="00340C36" w:rsidRDefault="005952A8" w:rsidP="0080249C">
            <w:pPr>
              <w:jc w:val="center"/>
              <w:rPr>
                <w:rFonts w:cs="Calibri"/>
                <w:b/>
                <w:bCs/>
              </w:rPr>
            </w:pPr>
            <w:r w:rsidRPr="00340C36">
              <w:rPr>
                <w:rFonts w:cs="Calibri"/>
                <w:b/>
                <w:bCs/>
              </w:rPr>
              <w:t>Recommendations</w:t>
            </w:r>
          </w:p>
        </w:tc>
      </w:tr>
      <w:tr w:rsidR="005952A8" w:rsidRPr="00340C36" w14:paraId="6503764E" w14:textId="77777777" w:rsidTr="007346F3">
        <w:tc>
          <w:tcPr>
            <w:tcW w:w="4225" w:type="dxa"/>
          </w:tcPr>
          <w:p w14:paraId="0A6D93B1" w14:textId="77777777" w:rsidR="005952A8" w:rsidRPr="00340C36" w:rsidRDefault="005952A8" w:rsidP="0080249C">
            <w:pPr>
              <w:rPr>
                <w:rFonts w:cs="Calibri"/>
              </w:rPr>
            </w:pPr>
            <w:r w:rsidRPr="00340C36">
              <w:rPr>
                <w:rFonts w:cs="Calibri"/>
              </w:rPr>
              <w:t>Previous disasters and frequency indicate potential for future</w:t>
            </w:r>
            <w:r>
              <w:rPr>
                <w:rFonts w:cs="Calibri"/>
              </w:rPr>
              <w:t xml:space="preserve"> risk.  In addition, the recentness</w:t>
            </w:r>
            <w:r w:rsidRPr="00340C36">
              <w:rPr>
                <w:rFonts w:cs="Calibri"/>
              </w:rPr>
              <w:t xml:space="preserve"> of flood disasters has proven to increase communities' willingness to seek mitigation activities.</w:t>
            </w:r>
          </w:p>
          <w:p w14:paraId="28C7AC2B" w14:textId="77777777" w:rsidR="005952A8" w:rsidRDefault="005952A8" w:rsidP="0080249C">
            <w:pPr>
              <w:rPr>
                <w:rFonts w:cs="Calibri"/>
              </w:rPr>
            </w:pPr>
          </w:p>
          <w:p w14:paraId="2957ECE3" w14:textId="71E97F92" w:rsidR="000262CB" w:rsidRDefault="000262CB" w:rsidP="0080249C">
            <w:pPr>
              <w:rPr>
                <w:rFonts w:cs="Calibri"/>
              </w:rPr>
            </w:pPr>
            <w:r>
              <w:rPr>
                <w:rFonts w:cs="Calibri"/>
              </w:rPr>
              <w:t>The frequency of flooding and claim history are factors in determining a building’s unique flood risk and associated premium.</w:t>
            </w:r>
          </w:p>
          <w:p w14:paraId="38147223" w14:textId="77777777" w:rsidR="000262CB" w:rsidRPr="00340C36" w:rsidRDefault="000262CB" w:rsidP="0080249C">
            <w:pPr>
              <w:rPr>
                <w:rFonts w:cs="Calibri"/>
              </w:rPr>
            </w:pPr>
          </w:p>
          <w:p w14:paraId="3F69064F" w14:textId="77777777" w:rsidR="005952A8" w:rsidRDefault="00A74BBD" w:rsidP="0080249C">
            <w:pPr>
              <w:rPr>
                <w:rFonts w:cs="Calibri"/>
              </w:rPr>
            </w:pPr>
            <w:r>
              <w:rPr>
                <w:rFonts w:cs="Calibri"/>
              </w:rPr>
              <w:t xml:space="preserve">To reduce flood risk, </w:t>
            </w:r>
            <w:r w:rsidR="005952A8" w:rsidRPr="00340C36">
              <w:rPr>
                <w:rFonts w:cs="Calibri"/>
              </w:rPr>
              <w:t>many flood control structures (e.g., dams, levees, flood walls) built in the 20th Century have decreased the number of major flood disasters.</w:t>
            </w:r>
            <w:r w:rsidR="000531FD">
              <w:rPr>
                <w:rFonts w:cs="Calibri"/>
              </w:rPr>
              <w:t xml:space="preserve">  S</w:t>
            </w:r>
            <w:r>
              <w:rPr>
                <w:rFonts w:cs="Calibri"/>
              </w:rPr>
              <w:t>tream gauges and other warning system</w:t>
            </w:r>
            <w:r w:rsidR="000531FD">
              <w:rPr>
                <w:rFonts w:cs="Calibri"/>
              </w:rPr>
              <w:t>s</w:t>
            </w:r>
            <w:r>
              <w:rPr>
                <w:rFonts w:cs="Calibri"/>
              </w:rPr>
              <w:t xml:space="preserve"> have also been implement</w:t>
            </w:r>
            <w:r w:rsidR="000531FD">
              <w:rPr>
                <w:rFonts w:cs="Calibri"/>
              </w:rPr>
              <w:t>ed</w:t>
            </w:r>
            <w:r>
              <w:rPr>
                <w:rFonts w:cs="Calibri"/>
              </w:rPr>
              <w:t xml:space="preserve"> to reduce flood risk.</w:t>
            </w:r>
            <w:r w:rsidR="000531FD">
              <w:rPr>
                <w:rFonts w:cs="Calibri"/>
              </w:rPr>
              <w:t xml:space="preserve">  Non-structural mitigation measures of individual structures (buyout properties, mitigation reconstruction, elevated structures, relocated structures, dry and wet floodproofing, etc.) have occurred in high-risk flood zones as well. </w:t>
            </w:r>
          </w:p>
          <w:p w14:paraId="74877AB7" w14:textId="77777777" w:rsidR="007346F3" w:rsidRDefault="007346F3" w:rsidP="0080249C">
            <w:pPr>
              <w:rPr>
                <w:rFonts w:cs="Calibri"/>
              </w:rPr>
            </w:pPr>
          </w:p>
          <w:p w14:paraId="0F24B050" w14:textId="0D41E4A5" w:rsidR="007346F3" w:rsidRPr="00340C36" w:rsidRDefault="007346F3" w:rsidP="0080249C">
            <w:pPr>
              <w:rPr>
                <w:rFonts w:cs="Calibri"/>
              </w:rPr>
            </w:pPr>
          </w:p>
        </w:tc>
        <w:tc>
          <w:tcPr>
            <w:tcW w:w="5513" w:type="dxa"/>
          </w:tcPr>
          <w:p w14:paraId="4D175A0B" w14:textId="7A351360" w:rsidR="007346F3" w:rsidRDefault="005952A8" w:rsidP="0080249C">
            <w:pPr>
              <w:rPr>
                <w:rFonts w:eastAsia="Times New Roman" w:cs="Calibri"/>
                <w:color w:val="000000"/>
                <w:kern w:val="0"/>
                <w14:ligatures w14:val="none"/>
              </w:rPr>
            </w:pPr>
            <w:r w:rsidRPr="000531FD">
              <w:rPr>
                <w:rFonts w:eastAsia="Times New Roman" w:cs="Calibri"/>
                <w:color w:val="000000"/>
                <w:kern w:val="0"/>
                <w14:ligatures w14:val="none"/>
              </w:rPr>
              <w:t>A major disaster declaration provides a wide range of federal assistance programs for individuals and public infrastructure, including funds for both emergency and permanent work.</w:t>
            </w:r>
            <w:r w:rsidRPr="000531FD">
              <w:rPr>
                <w:rFonts w:eastAsia="Times New Roman" w:cs="Calibri"/>
                <w:color w:val="000000"/>
                <w:kern w:val="0"/>
                <w14:ligatures w14:val="none"/>
              </w:rPr>
              <w:br/>
            </w:r>
            <w:r w:rsidRPr="000531FD">
              <w:rPr>
                <w:rFonts w:eastAsia="Times New Roman" w:cs="Calibri"/>
                <w:color w:val="000000"/>
                <w:kern w:val="0"/>
                <w14:ligatures w14:val="none"/>
              </w:rPr>
              <w:br/>
              <w:t>Historical flooding</w:t>
            </w:r>
            <w:r w:rsidR="003A1F30">
              <w:rPr>
                <w:rFonts w:eastAsia="Times New Roman" w:cs="Calibri"/>
                <w:color w:val="000000"/>
                <w:kern w:val="0"/>
                <w14:ligatures w14:val="none"/>
              </w:rPr>
              <w:t xml:space="preserve"> data,</w:t>
            </w:r>
            <w:r w:rsidRPr="000531FD">
              <w:rPr>
                <w:rFonts w:eastAsia="Times New Roman" w:cs="Calibri"/>
                <w:color w:val="000000"/>
                <w:kern w:val="0"/>
                <w14:ligatures w14:val="none"/>
              </w:rPr>
              <w:t xml:space="preserve"> including high water marks</w:t>
            </w:r>
            <w:r w:rsidR="003A1F30">
              <w:rPr>
                <w:rFonts w:eastAsia="Times New Roman" w:cs="Calibri"/>
                <w:color w:val="000000"/>
                <w:kern w:val="0"/>
                <w14:ligatures w14:val="none"/>
              </w:rPr>
              <w:t>,</w:t>
            </w:r>
            <w:r w:rsidRPr="000531FD">
              <w:rPr>
                <w:rFonts w:eastAsia="Times New Roman" w:cs="Calibri"/>
                <w:color w:val="000000"/>
                <w:kern w:val="0"/>
                <w14:ligatures w14:val="none"/>
              </w:rPr>
              <w:t xml:space="preserve"> should be incorporated into communities’ flood reduction efforts</w:t>
            </w:r>
            <w:r w:rsidR="0054022B" w:rsidRPr="000531FD">
              <w:rPr>
                <w:rFonts w:eastAsia="Times New Roman" w:cs="Calibri"/>
                <w:color w:val="000000"/>
                <w:kern w:val="0"/>
                <w14:ligatures w14:val="none"/>
              </w:rPr>
              <w:t xml:space="preserve">.  </w:t>
            </w:r>
            <w:r w:rsidR="00FA5849" w:rsidRPr="000531FD">
              <w:rPr>
                <w:rFonts w:eastAsia="Times New Roman" w:cs="Calibri"/>
                <w:color w:val="000000"/>
                <w:kern w:val="0"/>
                <w14:ligatures w14:val="none"/>
              </w:rPr>
              <w:t>In addition to h</w:t>
            </w:r>
            <w:r w:rsidR="0054022B" w:rsidRPr="000531FD">
              <w:rPr>
                <w:rFonts w:eastAsia="Times New Roman" w:cs="Calibri"/>
                <w:color w:val="000000"/>
                <w:kern w:val="0"/>
                <w14:ligatures w14:val="none"/>
              </w:rPr>
              <w:t xml:space="preserve">igh water marks, </w:t>
            </w:r>
            <w:r w:rsidR="00FA5849" w:rsidRPr="000531FD">
              <w:rPr>
                <w:rFonts w:eastAsia="Times New Roman" w:cs="Calibri"/>
                <w:color w:val="000000"/>
                <w:kern w:val="0"/>
                <w14:ligatures w14:val="none"/>
              </w:rPr>
              <w:t xml:space="preserve">flood depths, </w:t>
            </w:r>
            <w:r w:rsidR="0054022B" w:rsidRPr="000531FD">
              <w:rPr>
                <w:rFonts w:eastAsia="Times New Roman" w:cs="Calibri"/>
                <w:color w:val="000000"/>
                <w:kern w:val="0"/>
                <w14:ligatures w14:val="none"/>
              </w:rPr>
              <w:t xml:space="preserve">repetitive loss structures, </w:t>
            </w:r>
            <w:r w:rsidR="00FA5849" w:rsidRPr="000531FD">
              <w:rPr>
                <w:rFonts w:eastAsia="Times New Roman" w:cs="Calibri"/>
                <w:color w:val="000000"/>
                <w:kern w:val="0"/>
                <w14:ligatures w14:val="none"/>
              </w:rPr>
              <w:t>mitigated</w:t>
            </w:r>
            <w:r w:rsidR="0054022B" w:rsidRPr="000531FD">
              <w:rPr>
                <w:rFonts w:eastAsia="Times New Roman" w:cs="Calibri"/>
                <w:color w:val="000000"/>
                <w:kern w:val="0"/>
                <w14:ligatures w14:val="none"/>
              </w:rPr>
              <w:t xml:space="preserve"> properties, substantial damage </w:t>
            </w:r>
            <w:r w:rsidR="00FA5849" w:rsidRPr="000531FD">
              <w:rPr>
                <w:rFonts w:eastAsia="Times New Roman" w:cs="Calibri"/>
                <w:color w:val="000000"/>
                <w:kern w:val="0"/>
                <w14:ligatures w14:val="none"/>
              </w:rPr>
              <w:t>estimates</w:t>
            </w:r>
            <w:r w:rsidR="0054022B" w:rsidRPr="000531FD">
              <w:rPr>
                <w:rFonts w:eastAsia="Times New Roman" w:cs="Calibri"/>
                <w:color w:val="000000"/>
                <w:kern w:val="0"/>
                <w14:ligatures w14:val="none"/>
              </w:rPr>
              <w:t>,</w:t>
            </w:r>
            <w:r w:rsidR="00FA5849" w:rsidRPr="000531FD">
              <w:rPr>
                <w:rFonts w:eastAsia="Times New Roman" w:cs="Calibri"/>
                <w:color w:val="000000"/>
                <w:kern w:val="0"/>
                <w14:ligatures w14:val="none"/>
              </w:rPr>
              <w:t xml:space="preserve"> similar topography, etc. are variables to consider when creating </w:t>
            </w:r>
            <w:r w:rsidR="0054022B" w:rsidRPr="000531FD">
              <w:rPr>
                <w:rFonts w:eastAsia="Times New Roman" w:cs="Calibri"/>
                <w:color w:val="000000"/>
                <w:kern w:val="0"/>
                <w14:ligatures w14:val="none"/>
              </w:rPr>
              <w:t>A</w:t>
            </w:r>
            <w:r w:rsidRPr="000531FD">
              <w:rPr>
                <w:rFonts w:eastAsia="Times New Roman" w:cs="Calibri"/>
                <w:color w:val="000000"/>
                <w:kern w:val="0"/>
                <w14:ligatures w14:val="none"/>
              </w:rPr>
              <w:t xml:space="preserve">reas of </w:t>
            </w:r>
            <w:r w:rsidR="0054022B" w:rsidRPr="000531FD">
              <w:rPr>
                <w:rFonts w:eastAsia="Times New Roman" w:cs="Calibri"/>
                <w:color w:val="000000"/>
                <w:kern w:val="0"/>
                <w14:ligatures w14:val="none"/>
              </w:rPr>
              <w:t>M</w:t>
            </w:r>
            <w:r w:rsidRPr="000531FD">
              <w:rPr>
                <w:rFonts w:eastAsia="Times New Roman" w:cs="Calibri"/>
                <w:color w:val="000000"/>
                <w:kern w:val="0"/>
                <w14:ligatures w14:val="none"/>
              </w:rPr>
              <w:t xml:space="preserve">itigation </w:t>
            </w:r>
            <w:r w:rsidR="0054022B" w:rsidRPr="000531FD">
              <w:rPr>
                <w:rFonts w:eastAsia="Times New Roman" w:cs="Calibri"/>
                <w:color w:val="000000"/>
                <w:kern w:val="0"/>
                <w14:ligatures w14:val="none"/>
              </w:rPr>
              <w:t>I</w:t>
            </w:r>
            <w:r w:rsidRPr="000531FD">
              <w:rPr>
                <w:rFonts w:eastAsia="Times New Roman" w:cs="Calibri"/>
                <w:color w:val="000000"/>
                <w:kern w:val="0"/>
                <w14:ligatures w14:val="none"/>
              </w:rPr>
              <w:t>nterest</w:t>
            </w:r>
            <w:r w:rsidR="0054022B" w:rsidRPr="000531FD">
              <w:rPr>
                <w:rFonts w:eastAsia="Times New Roman" w:cs="Calibri"/>
                <w:color w:val="000000"/>
                <w:kern w:val="0"/>
                <w14:ligatures w14:val="none"/>
              </w:rPr>
              <w:t xml:space="preserve"> (AoM</w:t>
            </w:r>
            <w:r w:rsidR="00FA5849" w:rsidRPr="000531FD">
              <w:rPr>
                <w:rFonts w:eastAsia="Times New Roman" w:cs="Calibri"/>
                <w:color w:val="000000"/>
                <w:kern w:val="0"/>
                <w14:ligatures w14:val="none"/>
              </w:rPr>
              <w:t>I</w:t>
            </w:r>
            <w:r w:rsidR="0054022B" w:rsidRPr="000531FD">
              <w:rPr>
                <w:rFonts w:eastAsia="Times New Roman" w:cs="Calibri"/>
                <w:color w:val="000000"/>
                <w:kern w:val="0"/>
                <w14:ligatures w14:val="none"/>
              </w:rPr>
              <w:t>)</w:t>
            </w:r>
            <w:r w:rsidR="00FA5849" w:rsidRPr="000531FD">
              <w:rPr>
                <w:rFonts w:eastAsia="Times New Roman" w:cs="Calibri"/>
                <w:color w:val="000000"/>
                <w:kern w:val="0"/>
                <w14:ligatures w14:val="none"/>
              </w:rPr>
              <w:t xml:space="preserve"> for local communities</w:t>
            </w:r>
            <w:r w:rsidRPr="000531FD">
              <w:rPr>
                <w:rFonts w:eastAsia="Times New Roman" w:cs="Calibri"/>
                <w:color w:val="000000"/>
                <w:kern w:val="0"/>
                <w14:ligatures w14:val="none"/>
              </w:rPr>
              <w:t>.</w:t>
            </w:r>
            <w:r w:rsidR="007346F3">
              <w:rPr>
                <w:rFonts w:eastAsia="Times New Roman" w:cs="Calibri"/>
                <w:color w:val="000000"/>
                <w:kern w:val="0"/>
                <w14:ligatures w14:val="none"/>
              </w:rPr>
              <w:t xml:space="preserve">  </w:t>
            </w:r>
          </w:p>
          <w:p w14:paraId="013AEE9C" w14:textId="77777777" w:rsidR="007346F3" w:rsidRDefault="007346F3" w:rsidP="0080249C">
            <w:pPr>
              <w:rPr>
                <w:rFonts w:eastAsia="Times New Roman" w:cs="Calibri"/>
                <w:color w:val="000000"/>
                <w:kern w:val="0"/>
                <w14:ligatures w14:val="none"/>
              </w:rPr>
            </w:pPr>
          </w:p>
          <w:p w14:paraId="54113718" w14:textId="13E632E3" w:rsidR="0054022B" w:rsidRPr="000531FD" w:rsidRDefault="007346F3" w:rsidP="0080249C">
            <w:pPr>
              <w:rPr>
                <w:rFonts w:eastAsia="Times New Roman" w:cs="Calibri"/>
                <w:color w:val="000000"/>
                <w:kern w:val="0"/>
                <w14:ligatures w14:val="none"/>
              </w:rPr>
            </w:pPr>
            <w:r w:rsidRPr="007346F3">
              <w:rPr>
                <w:rFonts w:cs="Calibri"/>
              </w:rPr>
              <w:t xml:space="preserve">Natural hazard mitigation saves $6 on average for every $1 spent on federal mitigation grants, according to an analysis by the </w:t>
            </w:r>
            <w:hyperlink r:id="rId16" w:history="1">
              <w:r w:rsidRPr="007346F3">
                <w:rPr>
                  <w:rStyle w:val="Hyperlink"/>
                  <w:rFonts w:cs="Calibri"/>
                </w:rPr>
                <w:t>National Institute of Building Sciences</w:t>
              </w:r>
            </w:hyperlink>
            <w:r w:rsidRPr="007346F3">
              <w:rPr>
                <w:rFonts w:cs="Calibri"/>
              </w:rPr>
              <w:t>.</w:t>
            </w:r>
            <w:r w:rsidR="005952A8" w:rsidRPr="000531FD">
              <w:rPr>
                <w:rFonts w:eastAsia="Times New Roman" w:cs="Calibri"/>
                <w:color w:val="000000"/>
                <w:kern w:val="0"/>
                <w14:ligatures w14:val="none"/>
              </w:rPr>
              <w:t xml:space="preserve">  </w:t>
            </w:r>
          </w:p>
          <w:p w14:paraId="2393BCB0" w14:textId="77777777" w:rsidR="0054022B" w:rsidRPr="000531FD" w:rsidRDefault="0054022B" w:rsidP="0080249C">
            <w:pPr>
              <w:rPr>
                <w:rFonts w:eastAsia="Times New Roman" w:cs="Calibri"/>
                <w:color w:val="000000"/>
                <w:kern w:val="0"/>
                <w14:ligatures w14:val="none"/>
              </w:rPr>
            </w:pPr>
          </w:p>
          <w:p w14:paraId="0D8C9381" w14:textId="1388CD34" w:rsidR="006A7D5D" w:rsidRPr="00FA5849" w:rsidRDefault="0054022B" w:rsidP="00A74BBD">
            <w:pPr>
              <w:rPr>
                <w:rFonts w:cs="Calibri"/>
                <w:highlight w:val="yellow"/>
              </w:rPr>
            </w:pPr>
            <w:r w:rsidRPr="000531FD">
              <w:rPr>
                <w:rFonts w:eastAsia="Times New Roman" w:cs="Calibri"/>
                <w:color w:val="000000"/>
                <w:kern w:val="0"/>
                <w14:ligatures w14:val="none"/>
              </w:rPr>
              <w:t>Flash flooding typically during the summer months is the leading cause of flood fatalities in West Virginia.  It is recommended that risk emergency response planners</w:t>
            </w:r>
            <w:r w:rsidR="00F325A0" w:rsidRPr="000531FD">
              <w:rPr>
                <w:rFonts w:eastAsia="Times New Roman" w:cs="Calibri"/>
                <w:color w:val="000000"/>
                <w:kern w:val="0"/>
                <w14:ligatures w14:val="none"/>
              </w:rPr>
              <w:t>, floodplain managers, and local officials</w:t>
            </w:r>
            <w:r w:rsidRPr="000531FD">
              <w:rPr>
                <w:rFonts w:eastAsia="Times New Roman" w:cs="Calibri"/>
                <w:color w:val="000000"/>
                <w:kern w:val="0"/>
                <w14:ligatures w14:val="none"/>
              </w:rPr>
              <w:t xml:space="preserve"> </w:t>
            </w:r>
            <w:r w:rsidR="00A74BBD" w:rsidRPr="000531FD">
              <w:rPr>
                <w:rFonts w:eastAsia="Times New Roman" w:cs="Calibri"/>
                <w:color w:val="000000"/>
                <w:kern w:val="0"/>
                <w14:ligatures w14:val="none"/>
              </w:rPr>
              <w:t>study</w:t>
            </w:r>
            <w:r w:rsidR="00F325A0" w:rsidRPr="000531FD">
              <w:rPr>
                <w:rFonts w:eastAsia="Times New Roman" w:cs="Calibri"/>
                <w:color w:val="000000"/>
                <w:kern w:val="0"/>
                <w14:ligatures w14:val="none"/>
              </w:rPr>
              <w:t xml:space="preserve"> </w:t>
            </w:r>
            <w:r w:rsidR="005952A8" w:rsidRPr="000531FD">
              <w:rPr>
                <w:rFonts w:eastAsia="Times New Roman" w:cs="Calibri"/>
                <w:color w:val="000000"/>
                <w:kern w:val="0"/>
                <w14:ligatures w14:val="none"/>
              </w:rPr>
              <w:t>flood fatality locations and risk behavior</w:t>
            </w:r>
            <w:r w:rsidR="00FA5849" w:rsidRPr="000531FD">
              <w:rPr>
                <w:rFonts w:eastAsia="Times New Roman" w:cs="Calibri"/>
                <w:color w:val="000000"/>
                <w:kern w:val="0"/>
                <w14:ligatures w14:val="none"/>
              </w:rPr>
              <w:t>s</w:t>
            </w:r>
            <w:r w:rsidR="005952A8" w:rsidRPr="000531FD">
              <w:rPr>
                <w:rFonts w:eastAsia="Times New Roman" w:cs="Calibri"/>
                <w:color w:val="000000"/>
                <w:kern w:val="0"/>
                <w14:ligatures w14:val="none"/>
              </w:rPr>
              <w:t xml:space="preserve"> of p</w:t>
            </w:r>
            <w:r w:rsidR="00F325A0" w:rsidRPr="000531FD">
              <w:rPr>
                <w:rFonts w:eastAsia="Times New Roman" w:cs="Calibri"/>
                <w:color w:val="000000"/>
                <w:kern w:val="0"/>
                <w14:ligatures w14:val="none"/>
              </w:rPr>
              <w:t xml:space="preserve">ast </w:t>
            </w:r>
            <w:r w:rsidR="005952A8" w:rsidRPr="000531FD">
              <w:rPr>
                <w:rFonts w:eastAsia="Times New Roman" w:cs="Calibri"/>
                <w:color w:val="000000"/>
                <w:kern w:val="0"/>
                <w14:ligatures w14:val="none"/>
              </w:rPr>
              <w:t>major flood</w:t>
            </w:r>
            <w:r w:rsidR="00F325A0" w:rsidRPr="000531FD">
              <w:rPr>
                <w:rFonts w:eastAsia="Times New Roman" w:cs="Calibri"/>
                <w:color w:val="000000"/>
                <w:kern w:val="0"/>
                <w14:ligatures w14:val="none"/>
              </w:rPr>
              <w:t xml:space="preserve"> events</w:t>
            </w:r>
            <w:r w:rsidR="00A74BBD" w:rsidRPr="000531FD">
              <w:rPr>
                <w:rFonts w:eastAsia="Times New Roman" w:cs="Calibri"/>
                <w:color w:val="000000"/>
                <w:kern w:val="0"/>
                <w14:ligatures w14:val="none"/>
              </w:rPr>
              <w:t xml:space="preserve">.  Additionally, </w:t>
            </w:r>
            <w:r w:rsidR="003A1F30">
              <w:rPr>
                <w:rFonts w:eastAsia="Times New Roman" w:cs="Calibri"/>
                <w:color w:val="000000"/>
                <w:kern w:val="0"/>
                <w14:ligatures w14:val="none"/>
              </w:rPr>
              <w:t>any</w:t>
            </w:r>
            <w:r w:rsidR="00A74BBD" w:rsidRPr="000531FD">
              <w:rPr>
                <w:rFonts w:eastAsia="Times New Roman" w:cs="Calibri"/>
                <w:color w:val="000000"/>
                <w:kern w:val="0"/>
                <w14:ligatures w14:val="none"/>
              </w:rPr>
              <w:t xml:space="preserve"> structural and non-structural </w:t>
            </w:r>
            <w:r w:rsidR="003A1F30">
              <w:rPr>
                <w:rFonts w:eastAsia="Times New Roman" w:cs="Calibri"/>
                <w:color w:val="000000"/>
                <w:kern w:val="0"/>
                <w14:ligatures w14:val="none"/>
              </w:rPr>
              <w:t xml:space="preserve">mitigation </w:t>
            </w:r>
            <w:r w:rsidR="00A74BBD" w:rsidRPr="000531FD">
              <w:rPr>
                <w:rFonts w:eastAsia="Times New Roman" w:cs="Calibri"/>
                <w:color w:val="000000"/>
                <w:kern w:val="0"/>
                <w14:ligatures w14:val="none"/>
              </w:rPr>
              <w:t>measures implemented since the major flood disaster should be evaluated.</w:t>
            </w:r>
          </w:p>
        </w:tc>
      </w:tr>
      <w:tr w:rsidR="005952A8" w:rsidRPr="00340C36" w14:paraId="0337AB05" w14:textId="77777777" w:rsidTr="009333B4">
        <w:tc>
          <w:tcPr>
            <w:tcW w:w="9738" w:type="dxa"/>
            <w:gridSpan w:val="2"/>
            <w:shd w:val="clear" w:color="auto" w:fill="F2F2F2" w:themeFill="background1" w:themeFillShade="F2"/>
          </w:tcPr>
          <w:p w14:paraId="50DE8240" w14:textId="77777777" w:rsidR="005952A8" w:rsidRPr="00340C36" w:rsidRDefault="005952A8" w:rsidP="0080249C">
            <w:pPr>
              <w:rPr>
                <w:rFonts w:cs="Calibri"/>
                <w:b/>
                <w:bCs/>
              </w:rPr>
            </w:pPr>
            <w:r w:rsidRPr="00340C36">
              <w:rPr>
                <w:rFonts w:cs="Calibri"/>
              </w:rPr>
              <w:t xml:space="preserve">Data Sources:  FEMA's Disaster Declarations for States and Counties online </w:t>
            </w:r>
            <w:hyperlink r:id="rId17" w:history="1">
              <w:r w:rsidRPr="00340C36">
                <w:rPr>
                  <w:rStyle w:val="Hyperlink"/>
                  <w:rFonts w:cs="Calibri"/>
                </w:rPr>
                <w:t>database</w:t>
              </w:r>
            </w:hyperlink>
            <w:r w:rsidRPr="00340C36">
              <w:rPr>
                <w:rFonts w:cs="Calibri"/>
              </w:rPr>
              <w:t>.  Incident subcategories include “flood” or “severe storms” or “hurricanes”.</w:t>
            </w:r>
          </w:p>
        </w:tc>
      </w:tr>
    </w:tbl>
    <w:p w14:paraId="09A88329" w14:textId="77777777" w:rsidR="005952A8" w:rsidRDefault="005952A8" w:rsidP="0080249C">
      <w:pPr>
        <w:spacing w:line="240" w:lineRule="auto"/>
        <w:rPr>
          <w:rFonts w:cs="Calibri"/>
        </w:rPr>
      </w:pPr>
    </w:p>
    <w:p w14:paraId="4863C501" w14:textId="36899D44" w:rsidR="000531FD" w:rsidRDefault="000531FD">
      <w:pPr>
        <w:rPr>
          <w:rFonts w:cs="Calibri"/>
        </w:rPr>
      </w:pPr>
      <w:r>
        <w:rPr>
          <w:rFonts w:cs="Calibri"/>
        </w:rPr>
        <w:br w:type="page"/>
      </w:r>
    </w:p>
    <w:p w14:paraId="586314BD" w14:textId="77777777" w:rsidR="000531FD" w:rsidRPr="00340C36" w:rsidRDefault="000531FD"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6961C2" w:rsidRPr="00340C36" w14:paraId="692DD9D3" w14:textId="77777777" w:rsidTr="001D62C8">
        <w:tc>
          <w:tcPr>
            <w:tcW w:w="9738" w:type="dxa"/>
            <w:gridSpan w:val="2"/>
            <w:shd w:val="clear" w:color="auto" w:fill="F2F2F2" w:themeFill="background1" w:themeFillShade="F2"/>
          </w:tcPr>
          <w:p w14:paraId="516E6682" w14:textId="639571AF" w:rsidR="00EB7220" w:rsidRDefault="005952A8" w:rsidP="0080249C">
            <w:pPr>
              <w:rPr>
                <w:rStyle w:val="Heading2Char"/>
              </w:rPr>
            </w:pPr>
            <w:bookmarkStart w:id="10" w:name="_Toc183729515"/>
            <w:r>
              <w:rPr>
                <w:rStyle w:val="Heading2Char"/>
              </w:rPr>
              <w:t>Flood Depth Median</w:t>
            </w:r>
            <w:r w:rsidR="00EB7220" w:rsidRPr="00C14218">
              <w:rPr>
                <w:rStyle w:val="Heading2Char"/>
              </w:rPr>
              <w:t xml:space="preserve"> </w:t>
            </w:r>
            <w:r w:rsidR="007720EA" w:rsidRPr="00C14218">
              <w:rPr>
                <w:rStyle w:val="Heading2Char"/>
              </w:rPr>
              <w:t>(Feet)</w:t>
            </w:r>
            <w:bookmarkEnd w:id="10"/>
          </w:p>
          <w:p w14:paraId="00E1956B" w14:textId="49621CD5" w:rsidR="006961C2" w:rsidRPr="00340C36" w:rsidRDefault="00D95774" w:rsidP="0080249C">
            <w:pPr>
              <w:rPr>
                <w:rFonts w:cs="Calibri"/>
              </w:rPr>
            </w:pPr>
            <w:r w:rsidRPr="004420CE">
              <w:rPr>
                <w:rFonts w:cs="Calibri"/>
                <w:color w:val="000000" w:themeColor="text1"/>
              </w:rPr>
              <w:t>Medi</w:t>
            </w:r>
            <w:r w:rsidR="00A6082B" w:rsidRPr="004420CE">
              <w:rPr>
                <w:rFonts w:cs="Calibri"/>
                <w:color w:val="000000" w:themeColor="text1"/>
              </w:rPr>
              <w:t>an</w:t>
            </w:r>
            <w:r w:rsidRPr="004420CE">
              <w:rPr>
                <w:rFonts w:cs="Calibri"/>
                <w:color w:val="000000" w:themeColor="text1"/>
              </w:rPr>
              <w:t xml:space="preserve"> val</w:t>
            </w:r>
            <w:r w:rsidRPr="00340C36">
              <w:rPr>
                <w:rFonts w:cs="Calibri"/>
              </w:rPr>
              <w:t>ue of</w:t>
            </w:r>
            <w:r w:rsidR="005952A8">
              <w:rPr>
                <w:rFonts w:cs="Calibri"/>
              </w:rPr>
              <w:t xml:space="preserve"> base</w:t>
            </w:r>
            <w:r w:rsidRPr="00340C36">
              <w:rPr>
                <w:rFonts w:cs="Calibri"/>
              </w:rPr>
              <w:t xml:space="preserve"> flood</w:t>
            </w:r>
            <w:r w:rsidR="005952A8">
              <w:rPr>
                <w:rFonts w:cs="Calibri"/>
              </w:rPr>
              <w:t xml:space="preserve"> (100-yr)</w:t>
            </w:r>
            <w:r w:rsidRPr="00340C36">
              <w:rPr>
                <w:rFonts w:cs="Calibri"/>
              </w:rPr>
              <w:t xml:space="preserve"> depths of all primary structures inventoried in the high-risk flood zones.  </w:t>
            </w:r>
          </w:p>
        </w:tc>
      </w:tr>
      <w:tr w:rsidR="006961C2" w:rsidRPr="00340C36" w14:paraId="3C102906" w14:textId="77777777" w:rsidTr="001D62C8">
        <w:tc>
          <w:tcPr>
            <w:tcW w:w="4945" w:type="dxa"/>
          </w:tcPr>
          <w:p w14:paraId="1F0A5716" w14:textId="77777777" w:rsidR="006961C2" w:rsidRPr="00340C36" w:rsidRDefault="006961C2" w:rsidP="0080249C">
            <w:pPr>
              <w:jc w:val="center"/>
              <w:rPr>
                <w:rFonts w:cs="Calibri"/>
                <w:b/>
                <w:bCs/>
              </w:rPr>
            </w:pPr>
            <w:r w:rsidRPr="00340C36">
              <w:rPr>
                <w:rFonts w:cs="Calibri"/>
                <w:b/>
                <w:bCs/>
              </w:rPr>
              <w:t>Rationale</w:t>
            </w:r>
          </w:p>
        </w:tc>
        <w:tc>
          <w:tcPr>
            <w:tcW w:w="4793" w:type="dxa"/>
          </w:tcPr>
          <w:p w14:paraId="6ABBA75A"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17EFB8AF" w14:textId="77777777" w:rsidTr="001D62C8">
        <w:tc>
          <w:tcPr>
            <w:tcW w:w="4945" w:type="dxa"/>
          </w:tcPr>
          <w:p w14:paraId="53029249" w14:textId="77777777" w:rsidR="006961C2" w:rsidRPr="00340C36" w:rsidRDefault="006961C2" w:rsidP="0080249C">
            <w:pPr>
              <w:rPr>
                <w:rStyle w:val="Hyperlink"/>
                <w:rFonts w:cs="Calibri"/>
              </w:rPr>
            </w:pPr>
            <w:r w:rsidRPr="00340C36">
              <w:rPr>
                <w:rFonts w:cs="Calibri"/>
              </w:rPr>
              <w:t xml:space="preserve">The depth of floodwater around a structure is by far the most critical element to be considered in planning and designing flood proofing measures. The floodwater depth largely determines the strength and stability requirements for the structure as a whole and for individual structural elements below the design flood level.  Source:  </w:t>
            </w:r>
            <w:hyperlink r:id="rId18" w:anchor="page=60" w:history="1">
              <w:r w:rsidRPr="00340C36">
                <w:rPr>
                  <w:rStyle w:val="Hyperlink"/>
                  <w:rFonts w:cs="Calibri"/>
                </w:rPr>
                <w:t>USACE</w:t>
              </w:r>
            </w:hyperlink>
            <w:r w:rsidRPr="00340C36">
              <w:rPr>
                <w:rStyle w:val="Hyperlink"/>
                <w:rFonts w:cs="Calibri"/>
              </w:rPr>
              <w:t>.</w:t>
            </w:r>
            <w:r w:rsidR="00A65428" w:rsidRPr="00340C36">
              <w:rPr>
                <w:rStyle w:val="Hyperlink"/>
                <w:rFonts w:cs="Calibri"/>
              </w:rPr>
              <w:t xml:space="preserve"> </w:t>
            </w:r>
          </w:p>
          <w:p w14:paraId="24B2E2D2" w14:textId="77777777" w:rsidR="00A65428" w:rsidRPr="00340C36" w:rsidRDefault="00A65428" w:rsidP="0080249C">
            <w:pPr>
              <w:rPr>
                <w:rFonts w:cs="Calibri"/>
              </w:rPr>
            </w:pPr>
          </w:p>
          <w:p w14:paraId="7DB46621" w14:textId="4E737BE9" w:rsidR="00A65428" w:rsidRPr="00340C36" w:rsidRDefault="000262CB" w:rsidP="0080249C">
            <w:pPr>
              <w:rPr>
                <w:rFonts w:cs="Calibri"/>
              </w:rPr>
            </w:pPr>
            <w:r>
              <w:rPr>
                <w:rFonts w:cs="Calibri"/>
              </w:rPr>
              <w:t>A</w:t>
            </w:r>
            <w:r w:rsidRPr="000262CB">
              <w:rPr>
                <w:rFonts w:cs="Calibri"/>
              </w:rPr>
              <w:t xml:space="preserve"> building’s </w:t>
            </w:r>
            <w:r>
              <w:rPr>
                <w:rFonts w:cs="Calibri"/>
              </w:rPr>
              <w:t xml:space="preserve">flood depth and distance from the flooding source determine a structure’s </w:t>
            </w:r>
            <w:r w:rsidRPr="000262CB">
              <w:rPr>
                <w:rFonts w:cs="Calibri"/>
              </w:rPr>
              <w:t>unique flood risk and associated premium.</w:t>
            </w:r>
          </w:p>
        </w:tc>
        <w:tc>
          <w:tcPr>
            <w:tcW w:w="4793" w:type="dxa"/>
          </w:tcPr>
          <w:p w14:paraId="170439B0" w14:textId="77777777" w:rsidR="006961C2" w:rsidRDefault="006961C2" w:rsidP="0080249C">
            <w:pPr>
              <w:rPr>
                <w:rFonts w:cs="Calibri"/>
              </w:rPr>
            </w:pPr>
            <w:r w:rsidRPr="00340C36">
              <w:rPr>
                <w:rFonts w:cs="Calibri"/>
              </w:rPr>
              <w:t xml:space="preserve">Mitigation measures </w:t>
            </w:r>
            <w:r w:rsidR="00D95774" w:rsidRPr="00340C36">
              <w:rPr>
                <w:rFonts w:cs="Calibri"/>
              </w:rPr>
              <w:t>such as</w:t>
            </w:r>
            <w:r w:rsidRPr="00340C36">
              <w:rPr>
                <w:rFonts w:cs="Calibri"/>
              </w:rPr>
              <w:t xml:space="preserve"> elevation and wet floodproofing are not economically effective for very deep flood depths greater than 12 feet.  Source </w:t>
            </w:r>
            <w:hyperlink r:id="rId19" w:history="1">
              <w:r w:rsidRPr="00340C36">
                <w:rPr>
                  <w:rStyle w:val="Hyperlink"/>
                  <w:rFonts w:cs="Calibri"/>
                </w:rPr>
                <w:t>USACE</w:t>
              </w:r>
            </w:hyperlink>
            <w:r w:rsidRPr="00340C36">
              <w:rPr>
                <w:rFonts w:cs="Calibri"/>
              </w:rPr>
              <w:t xml:space="preserve">.  Dry floodproofing is not recommended where the depth of water under base flood conditions is greater than 3 feet and base flood velocities exceed 5 feet per second.  Source </w:t>
            </w:r>
            <w:hyperlink r:id="rId20" w:anchor="page=8" w:history="1">
              <w:r w:rsidRPr="00340C36">
                <w:rPr>
                  <w:rStyle w:val="Hyperlink"/>
                  <w:rFonts w:cs="Calibri"/>
                </w:rPr>
                <w:t>FEMA</w:t>
              </w:r>
            </w:hyperlink>
            <w:r w:rsidRPr="00340C36">
              <w:rPr>
                <w:rFonts w:cs="Calibri"/>
              </w:rPr>
              <w:t>.</w:t>
            </w:r>
          </w:p>
          <w:p w14:paraId="7FB6B773" w14:textId="77777777" w:rsidR="00120B95" w:rsidRDefault="00120B95" w:rsidP="0080249C">
            <w:pPr>
              <w:rPr>
                <w:rFonts w:cs="Calibri"/>
              </w:rPr>
            </w:pPr>
          </w:p>
          <w:p w14:paraId="0CBF0A02" w14:textId="11555D2A" w:rsidR="00120B95" w:rsidRPr="00340C36" w:rsidRDefault="00120B95" w:rsidP="0080249C">
            <w:pPr>
              <w:rPr>
                <w:rFonts w:cs="Calibri"/>
              </w:rPr>
            </w:pPr>
            <w:r>
              <w:rPr>
                <w:rFonts w:cs="Calibri"/>
              </w:rPr>
              <w:t xml:space="preserve">Flood visualizations consisting of drone video, 3D animated movies, viewshed maps, building flood profiles, high-water marks, and story maps are effective tools for communicating flood risk. </w:t>
            </w:r>
          </w:p>
        </w:tc>
      </w:tr>
      <w:tr w:rsidR="006961C2" w:rsidRPr="00340C36" w14:paraId="4F0B62E6" w14:textId="77777777" w:rsidTr="001D62C8">
        <w:tc>
          <w:tcPr>
            <w:tcW w:w="9738" w:type="dxa"/>
            <w:gridSpan w:val="2"/>
            <w:shd w:val="clear" w:color="auto" w:fill="F2F2F2" w:themeFill="background1" w:themeFillShade="F2"/>
          </w:tcPr>
          <w:p w14:paraId="628CCFC3" w14:textId="77777777" w:rsidR="006961C2" w:rsidRPr="00340C36" w:rsidRDefault="006961C2" w:rsidP="0080249C">
            <w:pPr>
              <w:rPr>
                <w:rFonts w:cs="Calibri"/>
                <w:b/>
                <w:bCs/>
              </w:rPr>
            </w:pPr>
            <w:r w:rsidRPr="00340C36">
              <w:rPr>
                <w:rFonts w:cs="Calibri"/>
              </w:rPr>
              <w:t>Data Sources:  WV BLRA</w:t>
            </w:r>
            <w:r w:rsidR="00123122" w:rsidRPr="00340C36">
              <w:rPr>
                <w:rFonts w:cs="Calibri"/>
              </w:rPr>
              <w:t>;</w:t>
            </w:r>
            <w:r w:rsidRPr="00340C36">
              <w:rPr>
                <w:rFonts w:cs="Calibri"/>
              </w:rPr>
              <w:t xml:space="preserve"> FEMA </w:t>
            </w:r>
            <w:r w:rsidR="00123122" w:rsidRPr="00340C36">
              <w:rPr>
                <w:rFonts w:cs="Calibri"/>
              </w:rPr>
              <w:t>model-backed depth grids; Hazus-generated depth grids</w:t>
            </w:r>
            <w:r w:rsidR="00D95774" w:rsidRPr="00340C36">
              <w:rPr>
                <w:rFonts w:cs="Calibri"/>
              </w:rPr>
              <w:t>.</w:t>
            </w:r>
            <w:r w:rsidR="00D95774" w:rsidRPr="00340C36">
              <w:rPr>
                <w:rFonts w:cs="Calibri"/>
              </w:rPr>
              <w:br/>
              <w:t>Notes:</w:t>
            </w:r>
            <w:r w:rsidR="00D95774" w:rsidRPr="00340C36">
              <w:rPr>
                <w:rFonts w:cs="Calibri"/>
                <w:b/>
                <w:bCs/>
              </w:rPr>
              <w:t xml:space="preserve">  </w:t>
            </w:r>
            <w:r w:rsidR="00D95774" w:rsidRPr="00340C36">
              <w:rPr>
                <w:rFonts w:cs="Calibri"/>
              </w:rPr>
              <w:t>In some cases, depth grid anomalies or map errors may result in high flood depths of select structures and thus should be validated.</w:t>
            </w:r>
            <w:r w:rsidR="00123122" w:rsidRPr="00340C36">
              <w:rPr>
                <w:rFonts w:cs="Calibri"/>
              </w:rPr>
              <w:t xml:space="preserve">  </w:t>
            </w:r>
          </w:p>
        </w:tc>
      </w:tr>
    </w:tbl>
    <w:p w14:paraId="02DE0373" w14:textId="77777777" w:rsidR="006961C2" w:rsidRPr="00340C36" w:rsidRDefault="006961C2" w:rsidP="0080249C">
      <w:pPr>
        <w:spacing w:line="240" w:lineRule="auto"/>
        <w:rPr>
          <w:rFonts w:cs="Calibri"/>
        </w:rPr>
      </w:pPr>
    </w:p>
    <w:p w14:paraId="7098A451" w14:textId="77777777" w:rsidR="00A65428" w:rsidRPr="00340C36" w:rsidRDefault="00A65428" w:rsidP="0080249C">
      <w:pPr>
        <w:spacing w:line="240" w:lineRule="auto"/>
        <w:rPr>
          <w:rFonts w:cs="Calibri"/>
        </w:rPr>
      </w:pPr>
    </w:p>
    <w:p w14:paraId="2AE4B0A9" w14:textId="77777777" w:rsidR="00366245" w:rsidRPr="00340C36" w:rsidRDefault="00366245" w:rsidP="0080249C">
      <w:pPr>
        <w:spacing w:line="240" w:lineRule="auto"/>
        <w:rPr>
          <w:rFonts w:cs="Calibri"/>
        </w:rPr>
      </w:pPr>
    </w:p>
    <w:p w14:paraId="225A1957" w14:textId="77777777" w:rsidR="00340C36" w:rsidRPr="00340C36" w:rsidRDefault="00340C36" w:rsidP="0080249C">
      <w:pPr>
        <w:spacing w:line="240" w:lineRule="auto"/>
        <w:rPr>
          <w:rFonts w:cs="Calibri"/>
        </w:rPr>
      </w:pPr>
      <w:r w:rsidRPr="00340C36">
        <w:rPr>
          <w:rFonts w:cs="Calibri"/>
        </w:rPr>
        <w:br w:type="page"/>
      </w:r>
    </w:p>
    <w:tbl>
      <w:tblPr>
        <w:tblStyle w:val="TableGrid"/>
        <w:tblW w:w="9738" w:type="dxa"/>
        <w:tblLook w:val="04A0" w:firstRow="1" w:lastRow="0" w:firstColumn="1" w:lastColumn="0" w:noHBand="0" w:noVBand="1"/>
      </w:tblPr>
      <w:tblGrid>
        <w:gridCol w:w="4405"/>
        <w:gridCol w:w="5333"/>
      </w:tblGrid>
      <w:tr w:rsidR="00D95774" w:rsidRPr="00340C36" w14:paraId="6BA14AAB" w14:textId="77777777" w:rsidTr="001D62C8">
        <w:tc>
          <w:tcPr>
            <w:tcW w:w="9738" w:type="dxa"/>
            <w:gridSpan w:val="2"/>
            <w:shd w:val="clear" w:color="auto" w:fill="F2F2F2" w:themeFill="background1" w:themeFillShade="F2"/>
          </w:tcPr>
          <w:p w14:paraId="758ADF31" w14:textId="0050FF3D" w:rsidR="00D95774" w:rsidRPr="00340C36" w:rsidRDefault="00EB7220" w:rsidP="0080249C">
            <w:pPr>
              <w:rPr>
                <w:rFonts w:cs="Calibri"/>
              </w:rPr>
            </w:pPr>
            <w:bookmarkStart w:id="11" w:name="_Toc183729516"/>
            <w:r>
              <w:rPr>
                <w:rStyle w:val="Heading2Char"/>
              </w:rPr>
              <w:lastRenderedPageBreak/>
              <w:t xml:space="preserve">Building </w:t>
            </w:r>
            <w:r w:rsidR="005952A8">
              <w:rPr>
                <w:rStyle w:val="Heading2Char"/>
              </w:rPr>
              <w:t>Floodplain Count</w:t>
            </w:r>
            <w:r w:rsidR="00366245" w:rsidRPr="00C14218">
              <w:rPr>
                <w:rStyle w:val="Heading2Char"/>
              </w:rPr>
              <w:t xml:space="preserve"> (#)</w:t>
            </w:r>
            <w:bookmarkEnd w:id="11"/>
            <w:r w:rsidR="00D95774" w:rsidRPr="00340C36">
              <w:rPr>
                <w:rFonts w:cs="Calibri"/>
                <w:b/>
              </w:rPr>
              <w:br/>
            </w:r>
            <w:r w:rsidR="00366245" w:rsidRPr="00340C36">
              <w:rPr>
                <w:rFonts w:cs="Calibri"/>
              </w:rPr>
              <w:t xml:space="preserve">All primary insurable structures in the effective 100-year </w:t>
            </w:r>
            <w:r w:rsidR="0080249C">
              <w:rPr>
                <w:rFonts w:cs="Calibri"/>
              </w:rPr>
              <w:t>f</w:t>
            </w:r>
            <w:r w:rsidR="00366245" w:rsidRPr="00340C36">
              <w:rPr>
                <w:rFonts w:cs="Calibri"/>
              </w:rPr>
              <w:t>loodplain or Special Flood Hazard Area (SFHA).</w:t>
            </w:r>
          </w:p>
        </w:tc>
      </w:tr>
      <w:tr w:rsidR="00D95774" w:rsidRPr="00340C36" w14:paraId="2C8CC82E" w14:textId="77777777" w:rsidTr="007346F3">
        <w:tc>
          <w:tcPr>
            <w:tcW w:w="4405" w:type="dxa"/>
          </w:tcPr>
          <w:p w14:paraId="25BA634E" w14:textId="77777777" w:rsidR="00D95774" w:rsidRPr="00340C36" w:rsidRDefault="00D95774" w:rsidP="0080249C">
            <w:pPr>
              <w:jc w:val="center"/>
              <w:rPr>
                <w:rFonts w:cs="Calibri"/>
                <w:b/>
                <w:bCs/>
              </w:rPr>
            </w:pPr>
            <w:r w:rsidRPr="00340C36">
              <w:rPr>
                <w:rFonts w:cs="Calibri"/>
                <w:b/>
                <w:bCs/>
              </w:rPr>
              <w:t>Rationale</w:t>
            </w:r>
          </w:p>
        </w:tc>
        <w:tc>
          <w:tcPr>
            <w:tcW w:w="5333" w:type="dxa"/>
          </w:tcPr>
          <w:p w14:paraId="7A807170" w14:textId="77777777" w:rsidR="00D95774" w:rsidRPr="00340C36" w:rsidRDefault="00D95774" w:rsidP="0080249C">
            <w:pPr>
              <w:jc w:val="center"/>
              <w:rPr>
                <w:rFonts w:cs="Calibri"/>
                <w:b/>
                <w:bCs/>
              </w:rPr>
            </w:pPr>
            <w:r w:rsidRPr="00340C36">
              <w:rPr>
                <w:rFonts w:cs="Calibri"/>
                <w:b/>
                <w:bCs/>
              </w:rPr>
              <w:t>Recommendations</w:t>
            </w:r>
          </w:p>
        </w:tc>
      </w:tr>
      <w:tr w:rsidR="00D95774" w:rsidRPr="00340C36" w14:paraId="2184405D" w14:textId="77777777" w:rsidTr="007346F3">
        <w:tc>
          <w:tcPr>
            <w:tcW w:w="4405" w:type="dxa"/>
          </w:tcPr>
          <w:p w14:paraId="2FE8552B" w14:textId="1944BF0E" w:rsidR="00366245" w:rsidRPr="00340C36" w:rsidRDefault="00123737" w:rsidP="0080249C">
            <w:pPr>
              <w:rPr>
                <w:rFonts w:eastAsia="Times New Roman" w:cs="Calibri"/>
                <w:color w:val="000000"/>
              </w:rPr>
            </w:pPr>
            <w:r>
              <w:rPr>
                <w:rFonts w:eastAsia="Times New Roman" w:cs="Calibri"/>
                <w:color w:val="000000"/>
              </w:rPr>
              <w:t xml:space="preserve">Higher Building Exposure and Damage Losses.  </w:t>
            </w:r>
            <w:r w:rsidR="00366245" w:rsidRPr="00340C36">
              <w:rPr>
                <w:rFonts w:eastAsia="Times New Roman" w:cs="Calibri"/>
                <w:color w:val="000000"/>
              </w:rPr>
              <w:t xml:space="preserve">The higher number of buildings in the floodplain indicates </w:t>
            </w:r>
            <w:r w:rsidR="00900418">
              <w:rPr>
                <w:rFonts w:eastAsia="Times New Roman" w:cs="Calibri"/>
                <w:color w:val="000000"/>
              </w:rPr>
              <w:t>greater</w:t>
            </w:r>
            <w:r w:rsidR="00366245" w:rsidRPr="00340C36">
              <w:rPr>
                <w:rFonts w:eastAsia="Times New Roman" w:cs="Calibri"/>
                <w:color w:val="000000"/>
              </w:rPr>
              <w:t xml:space="preserve"> physical and human exposure to riverine flooding.  More structures also </w:t>
            </w:r>
            <w:r w:rsidR="003F4E6F" w:rsidRPr="00340C36">
              <w:rPr>
                <w:rFonts w:eastAsia="Times New Roman" w:cs="Calibri"/>
                <w:color w:val="000000"/>
              </w:rPr>
              <w:t>correlate to higher debris totals and displaced people from a major storm.</w:t>
            </w:r>
          </w:p>
          <w:p w14:paraId="7F181EE5" w14:textId="77777777" w:rsidR="00366245" w:rsidRPr="00340C36" w:rsidRDefault="00366245" w:rsidP="0080249C">
            <w:pPr>
              <w:rPr>
                <w:rFonts w:eastAsia="Times New Roman" w:cs="Calibri"/>
                <w:color w:val="000000"/>
              </w:rPr>
            </w:pPr>
          </w:p>
          <w:p w14:paraId="5B6633F2" w14:textId="0E09FBF3" w:rsidR="00366245" w:rsidRPr="00340C36" w:rsidRDefault="00123737" w:rsidP="0080249C">
            <w:pPr>
              <w:rPr>
                <w:rFonts w:cs="Calibri"/>
              </w:rPr>
            </w:pPr>
            <w:r>
              <w:rPr>
                <w:rFonts w:cs="Calibri"/>
              </w:rPr>
              <w:t xml:space="preserve">Mandatory Flood Insurance Requirement.  </w:t>
            </w:r>
            <w:r w:rsidR="00366245" w:rsidRPr="00340C36">
              <w:rPr>
                <w:rFonts w:cs="Calibri"/>
              </w:rPr>
              <w:t>If a building owner has a mortgage from a federally regulated lender and the property is in the Special Flood Hazard Area, then the building owner is required by Federal law to carry flood insurance.</w:t>
            </w:r>
          </w:p>
          <w:p w14:paraId="7AE3B562" w14:textId="77777777" w:rsidR="00366245" w:rsidRPr="00340C36" w:rsidRDefault="00366245" w:rsidP="0080249C">
            <w:pPr>
              <w:rPr>
                <w:rFonts w:cs="Calibri"/>
              </w:rPr>
            </w:pPr>
          </w:p>
          <w:p w14:paraId="367A9E0E" w14:textId="1BF0884E" w:rsidR="007346F3" w:rsidRDefault="007346F3" w:rsidP="007346F3">
            <w:pPr>
              <w:rPr>
                <w:rFonts w:cs="Calibri"/>
              </w:rPr>
            </w:pPr>
            <w:r>
              <w:rPr>
                <w:rFonts w:cs="Calibri"/>
              </w:rPr>
              <w:t xml:space="preserve">WV Floodprone Communities.  </w:t>
            </w:r>
            <w:r w:rsidRPr="00A74BBD">
              <w:rPr>
                <w:rFonts w:cs="Calibri"/>
              </w:rPr>
              <w:t>Of the 284 unincorporated/incorporated communities</w:t>
            </w:r>
            <w:r>
              <w:rPr>
                <w:rFonts w:cs="Calibri"/>
              </w:rPr>
              <w:t xml:space="preserve"> in West Virginia</w:t>
            </w:r>
            <w:r w:rsidRPr="00A74BBD">
              <w:rPr>
                <w:rFonts w:cs="Calibri"/>
              </w:rPr>
              <w:t>, 266 or 94% of these communities have mapped Special Flood Hazard Areas (SFHA).</w:t>
            </w:r>
          </w:p>
          <w:p w14:paraId="132122FF" w14:textId="77777777" w:rsidR="007346F3" w:rsidRDefault="007346F3" w:rsidP="0080249C">
            <w:pPr>
              <w:rPr>
                <w:rFonts w:cs="Calibri"/>
              </w:rPr>
            </w:pPr>
          </w:p>
          <w:p w14:paraId="0CB27514" w14:textId="79485245" w:rsidR="00366245" w:rsidRDefault="00123737" w:rsidP="0080249C">
            <w:pPr>
              <w:rPr>
                <w:rFonts w:cs="Calibri"/>
              </w:rPr>
            </w:pPr>
            <w:r>
              <w:rPr>
                <w:rFonts w:cs="Calibri"/>
              </w:rPr>
              <w:t xml:space="preserve">CRS Programming Variable.  </w:t>
            </w:r>
            <w:r w:rsidR="00366245" w:rsidRPr="00340C36">
              <w:rPr>
                <w:rFonts w:cs="Calibri"/>
              </w:rPr>
              <w:t>The building count in the SFHA is a programming variable required for those communities participating in FEMA’s Community Rating System (CRS) program.</w:t>
            </w:r>
          </w:p>
          <w:p w14:paraId="4A8AAC35" w14:textId="77777777" w:rsidR="00CF3226" w:rsidRDefault="00CF3226" w:rsidP="0080249C">
            <w:pPr>
              <w:rPr>
                <w:rFonts w:cs="Calibri"/>
              </w:rPr>
            </w:pPr>
          </w:p>
          <w:p w14:paraId="55D62C63" w14:textId="77777777" w:rsidR="007346F3" w:rsidRDefault="007346F3" w:rsidP="0080249C">
            <w:pPr>
              <w:rPr>
                <w:rFonts w:cs="Calibri"/>
              </w:rPr>
            </w:pPr>
          </w:p>
          <w:p w14:paraId="35423923" w14:textId="4CE0765E" w:rsidR="007346F3" w:rsidRPr="00340C36" w:rsidRDefault="007346F3" w:rsidP="0080249C">
            <w:pPr>
              <w:rPr>
                <w:rFonts w:cs="Calibri"/>
              </w:rPr>
            </w:pPr>
          </w:p>
        </w:tc>
        <w:tc>
          <w:tcPr>
            <w:tcW w:w="5333" w:type="dxa"/>
          </w:tcPr>
          <w:p w14:paraId="4896C862" w14:textId="77777777" w:rsidR="00366245" w:rsidRPr="00340C36" w:rsidRDefault="00366245" w:rsidP="0080249C">
            <w:pPr>
              <w:rPr>
                <w:rFonts w:cs="Calibri"/>
              </w:rPr>
            </w:pPr>
            <w:r w:rsidRPr="00340C36">
              <w:rPr>
                <w:rFonts w:cs="Calibri"/>
              </w:rPr>
              <w:t xml:space="preserve">Communities with a high floodplain building count should actively engage property owners about flood insurance and minimizing flood losses of property owners.  See </w:t>
            </w:r>
            <w:hyperlink r:id="rId21" w:history="1">
              <w:r w:rsidRPr="00340C36">
                <w:rPr>
                  <w:rStyle w:val="Hyperlink"/>
                  <w:rFonts w:cs="Calibri"/>
                </w:rPr>
                <w:t>Floodsmart.gov</w:t>
              </w:r>
            </w:hyperlink>
            <w:r w:rsidRPr="00340C36">
              <w:rPr>
                <w:rFonts w:cs="Calibri"/>
              </w:rPr>
              <w:t xml:space="preserve"> for more information. </w:t>
            </w:r>
          </w:p>
          <w:p w14:paraId="5B923B2E" w14:textId="77777777" w:rsidR="00366245" w:rsidRPr="00340C36" w:rsidRDefault="00366245" w:rsidP="0080249C">
            <w:pPr>
              <w:rPr>
                <w:rFonts w:cs="Calibri"/>
              </w:rPr>
            </w:pPr>
          </w:p>
          <w:p w14:paraId="13F53CEA" w14:textId="77777777" w:rsidR="00366245" w:rsidRPr="00340C36" w:rsidRDefault="00366245" w:rsidP="0080249C">
            <w:pPr>
              <w:rPr>
                <w:rFonts w:cs="Calibri"/>
              </w:rPr>
            </w:pPr>
            <w:r w:rsidRPr="00340C36">
              <w:rPr>
                <w:rFonts w:cs="Calibri"/>
              </w:rPr>
              <w:t xml:space="preserve">Communities can become more resilient to flooding by exceeding the minimum NFIP requirements.  Higher building standards adopted by local communities may include increasing the freeboard of the base flood elevation; or encourage property owners to build to the higher 500-year flood elevation or historical high-water mark. </w:t>
            </w:r>
          </w:p>
          <w:p w14:paraId="422E9162" w14:textId="77777777" w:rsidR="00D95774" w:rsidRPr="00340C36" w:rsidRDefault="00D95774" w:rsidP="0080249C">
            <w:pPr>
              <w:rPr>
                <w:rFonts w:cs="Calibri"/>
              </w:rPr>
            </w:pPr>
          </w:p>
          <w:p w14:paraId="0F8C352C" w14:textId="77777777" w:rsidR="00630452" w:rsidRPr="00340C36" w:rsidRDefault="00630452" w:rsidP="0080249C">
            <w:pPr>
              <w:rPr>
                <w:rFonts w:cs="Calibri"/>
              </w:rPr>
            </w:pPr>
            <w:r w:rsidRPr="00340C36">
              <w:rPr>
                <w:rFonts w:cs="Calibri"/>
              </w:rPr>
              <w:t>Floodplain managers and emergency planners should pre-load at-risk structures into substantial damage estimator software.  Local officials should review early warning systems as well as short-term shelters located outside the floodplain and away from inundated roads.</w:t>
            </w:r>
          </w:p>
          <w:p w14:paraId="10E080ED" w14:textId="77777777" w:rsidR="00630452" w:rsidRPr="00340C36" w:rsidRDefault="00630452" w:rsidP="0080249C">
            <w:pPr>
              <w:rPr>
                <w:rFonts w:cs="Calibri"/>
              </w:rPr>
            </w:pPr>
          </w:p>
          <w:p w14:paraId="5C405BFE" w14:textId="161107B2" w:rsidR="00630452" w:rsidRDefault="00630452" w:rsidP="0080249C">
            <w:pPr>
              <w:rPr>
                <w:rFonts w:cs="Calibri"/>
              </w:rPr>
            </w:pPr>
            <w:r w:rsidRPr="00340C36">
              <w:rPr>
                <w:rFonts w:cs="Calibri"/>
              </w:rPr>
              <w:t>State and county leaders should prioritize pre-disaster planning for communities with many floodprone buildings.</w:t>
            </w:r>
          </w:p>
          <w:p w14:paraId="08B6C8CC" w14:textId="77777777" w:rsidR="00BE50C5" w:rsidRDefault="00BE50C5" w:rsidP="0080249C">
            <w:pPr>
              <w:rPr>
                <w:rFonts w:cs="Calibri"/>
              </w:rPr>
            </w:pPr>
          </w:p>
          <w:p w14:paraId="1541D1C5" w14:textId="7A378B8A" w:rsidR="00BE50C5" w:rsidRPr="00BE50C5" w:rsidRDefault="00BE50C5" w:rsidP="00BE50C5">
            <w:pPr>
              <w:rPr>
                <w:rFonts w:cs="Calibri"/>
              </w:rPr>
            </w:pPr>
            <w:r w:rsidRPr="00BE50C5">
              <w:rPr>
                <w:rFonts w:cs="Calibri"/>
              </w:rPr>
              <w:t xml:space="preserve">Refer to </w:t>
            </w:r>
            <w:hyperlink r:id="rId22" w:history="1">
              <w:r w:rsidRPr="006A7D5D">
                <w:rPr>
                  <w:rStyle w:val="Hyperlink"/>
                  <w:rFonts w:cs="Calibri"/>
                </w:rPr>
                <w:t>FEMA</w:t>
              </w:r>
            </w:hyperlink>
            <w:r w:rsidRPr="00BE50C5">
              <w:rPr>
                <w:rFonts w:cs="Calibri"/>
              </w:rPr>
              <w:t xml:space="preserve"> and </w:t>
            </w:r>
            <w:hyperlink r:id="rId23" w:history="1">
              <w:r w:rsidRPr="006A7D5D">
                <w:rPr>
                  <w:rStyle w:val="Hyperlink"/>
                  <w:rFonts w:cs="Calibri"/>
                </w:rPr>
                <w:t xml:space="preserve">ASFPM </w:t>
              </w:r>
            </w:hyperlink>
            <w:r w:rsidRPr="00BE50C5">
              <w:rPr>
                <w:rFonts w:cs="Calibri"/>
              </w:rPr>
              <w:t xml:space="preserve">mitigation strategies for steps to prepare for flooding and reducing risk.  Use FEMA's </w:t>
            </w:r>
            <w:hyperlink r:id="rId24" w:history="1">
              <w:r w:rsidRPr="006A7D5D">
                <w:rPr>
                  <w:rStyle w:val="Hyperlink"/>
                  <w:rFonts w:cs="Calibri"/>
                </w:rPr>
                <w:t>Cost of Flooding</w:t>
              </w:r>
            </w:hyperlink>
            <w:r w:rsidRPr="00BE50C5">
              <w:rPr>
                <w:rFonts w:cs="Calibri"/>
              </w:rPr>
              <w:t xml:space="preserve"> tool to estimate </w:t>
            </w:r>
            <w:r>
              <w:rPr>
                <w:rFonts w:cs="Calibri"/>
              </w:rPr>
              <w:t xml:space="preserve">the </w:t>
            </w:r>
            <w:r w:rsidRPr="00BE50C5">
              <w:rPr>
                <w:rFonts w:cs="Calibri"/>
              </w:rPr>
              <w:t xml:space="preserve">cost of flood damage from just a few inches of water.  With flood insurance, property owners </w:t>
            </w:r>
            <w:r w:rsidR="006A7D5D" w:rsidRPr="00BE50C5">
              <w:rPr>
                <w:rFonts w:cs="Calibri"/>
              </w:rPr>
              <w:t>can</w:t>
            </w:r>
            <w:r w:rsidRPr="00BE50C5">
              <w:rPr>
                <w:rFonts w:cs="Calibri"/>
              </w:rPr>
              <w:t xml:space="preserve"> recover faster and more fully.</w:t>
            </w:r>
          </w:p>
          <w:p w14:paraId="013414CD" w14:textId="77777777" w:rsidR="00BE50C5" w:rsidRDefault="00BE50C5" w:rsidP="0080249C">
            <w:pPr>
              <w:rPr>
                <w:rFonts w:cs="Calibri"/>
              </w:rPr>
            </w:pPr>
          </w:p>
          <w:p w14:paraId="71737B45" w14:textId="770907F1" w:rsidR="00BE50C5" w:rsidRDefault="007346F3" w:rsidP="0080249C">
            <w:pPr>
              <w:rPr>
                <w:rFonts w:cs="Calibri"/>
              </w:rPr>
            </w:pPr>
            <w:r w:rsidRPr="007346F3">
              <w:rPr>
                <w:rFonts w:cs="Calibri"/>
              </w:rPr>
              <w:t xml:space="preserve">Natural hazard mitigation saves $6 on average for every $1 spent on federal mitigation grants, according to an analysis by the </w:t>
            </w:r>
            <w:hyperlink r:id="rId25" w:history="1">
              <w:r w:rsidRPr="007346F3">
                <w:rPr>
                  <w:rStyle w:val="Hyperlink"/>
                  <w:rFonts w:cs="Calibri"/>
                </w:rPr>
                <w:t>National Institute of Building Sciences</w:t>
              </w:r>
            </w:hyperlink>
            <w:r w:rsidRPr="007346F3">
              <w:rPr>
                <w:rFonts w:cs="Calibri"/>
              </w:rPr>
              <w:t>.</w:t>
            </w:r>
          </w:p>
          <w:p w14:paraId="0FBEB075" w14:textId="77777777" w:rsidR="00BE50C5" w:rsidRPr="00340C36" w:rsidRDefault="00BE50C5" w:rsidP="0080249C">
            <w:pPr>
              <w:rPr>
                <w:rFonts w:cs="Calibri"/>
              </w:rPr>
            </w:pPr>
          </w:p>
        </w:tc>
      </w:tr>
      <w:tr w:rsidR="00D95774" w:rsidRPr="00340C36" w14:paraId="1D28E636" w14:textId="77777777" w:rsidTr="001D62C8">
        <w:tc>
          <w:tcPr>
            <w:tcW w:w="9738" w:type="dxa"/>
            <w:gridSpan w:val="2"/>
            <w:shd w:val="clear" w:color="auto" w:fill="F2F2F2" w:themeFill="background1" w:themeFillShade="F2"/>
          </w:tcPr>
          <w:p w14:paraId="69A5EAAD" w14:textId="77777777" w:rsidR="00D95774" w:rsidRPr="00340C36" w:rsidRDefault="00D95774" w:rsidP="0080249C">
            <w:pPr>
              <w:rPr>
                <w:rFonts w:cs="Calibri"/>
                <w:b/>
                <w:bCs/>
              </w:rPr>
            </w:pPr>
            <w:r w:rsidRPr="00340C36">
              <w:rPr>
                <w:rFonts w:cs="Calibri"/>
              </w:rPr>
              <w:t xml:space="preserve">Data Sources:  </w:t>
            </w:r>
            <w:r w:rsidR="00630452" w:rsidRPr="00340C36">
              <w:rPr>
                <w:rFonts w:cs="Calibri"/>
              </w:rPr>
              <w:t>Effective and Advisory Floodplains for 1% Annual-Chance event; WV BLRA</w:t>
            </w:r>
          </w:p>
        </w:tc>
      </w:tr>
    </w:tbl>
    <w:p w14:paraId="014616EF" w14:textId="77777777" w:rsidR="00D95774" w:rsidRPr="00340C36" w:rsidRDefault="00D95774" w:rsidP="0080249C">
      <w:pPr>
        <w:spacing w:line="240" w:lineRule="auto"/>
        <w:rPr>
          <w:rFonts w:cs="Calibri"/>
        </w:rPr>
      </w:pPr>
    </w:p>
    <w:p w14:paraId="78EA6DC4" w14:textId="77777777" w:rsidR="00980038" w:rsidRPr="00340C36" w:rsidRDefault="00980038" w:rsidP="0080249C">
      <w:pPr>
        <w:spacing w:line="240" w:lineRule="auto"/>
        <w:rPr>
          <w:rFonts w:cs="Calibri"/>
        </w:rPr>
      </w:pPr>
    </w:p>
    <w:p w14:paraId="5481F914" w14:textId="77777777" w:rsidR="00513C56" w:rsidRPr="00340C36" w:rsidRDefault="00513C56" w:rsidP="0080249C">
      <w:pPr>
        <w:spacing w:line="240" w:lineRule="auto"/>
        <w:rPr>
          <w:rFonts w:cs="Calibri"/>
        </w:rPr>
      </w:pPr>
      <w:r w:rsidRPr="00340C36">
        <w:rPr>
          <w:rFonts w:cs="Calibri"/>
        </w:rPr>
        <w:br w:type="page"/>
      </w:r>
    </w:p>
    <w:tbl>
      <w:tblPr>
        <w:tblStyle w:val="TableGrid"/>
        <w:tblW w:w="9738" w:type="dxa"/>
        <w:tblLook w:val="04A0" w:firstRow="1" w:lastRow="0" w:firstColumn="1" w:lastColumn="0" w:noHBand="0" w:noVBand="1"/>
      </w:tblPr>
      <w:tblGrid>
        <w:gridCol w:w="4945"/>
        <w:gridCol w:w="4793"/>
      </w:tblGrid>
      <w:tr w:rsidR="00513C56" w:rsidRPr="00340C36" w14:paraId="6411C3A1" w14:textId="77777777" w:rsidTr="001D62C8">
        <w:tc>
          <w:tcPr>
            <w:tcW w:w="9738" w:type="dxa"/>
            <w:gridSpan w:val="2"/>
            <w:shd w:val="clear" w:color="auto" w:fill="F2F2F2" w:themeFill="background1" w:themeFillShade="F2"/>
          </w:tcPr>
          <w:p w14:paraId="193D69D5" w14:textId="40DE19BF" w:rsidR="00513C56" w:rsidRPr="00340C36" w:rsidRDefault="00EB7220" w:rsidP="0080249C">
            <w:pPr>
              <w:rPr>
                <w:rFonts w:cs="Calibri"/>
              </w:rPr>
            </w:pPr>
            <w:bookmarkStart w:id="12" w:name="_Toc183729517"/>
            <w:r w:rsidRPr="00C14218">
              <w:rPr>
                <w:rStyle w:val="Heading2Char"/>
              </w:rPr>
              <w:lastRenderedPageBreak/>
              <w:t>Building Floodway</w:t>
            </w:r>
            <w:r w:rsidR="005952A8">
              <w:rPr>
                <w:rStyle w:val="Heading2Char"/>
              </w:rPr>
              <w:t xml:space="preserve"> Count</w:t>
            </w:r>
            <w:r w:rsidRPr="00C14218">
              <w:rPr>
                <w:rStyle w:val="Heading2Char"/>
              </w:rPr>
              <w:t xml:space="preserve"> </w:t>
            </w:r>
            <w:r w:rsidR="00513C56" w:rsidRPr="00C14218">
              <w:rPr>
                <w:rStyle w:val="Heading2Char"/>
              </w:rPr>
              <w:t>(#)</w:t>
            </w:r>
            <w:bookmarkEnd w:id="12"/>
            <w:r w:rsidR="00513C56" w:rsidRPr="00340C36">
              <w:rPr>
                <w:rFonts w:cs="Calibri"/>
                <w:b/>
              </w:rPr>
              <w:br/>
            </w:r>
            <w:r w:rsidR="00513C56" w:rsidRPr="00340C36">
              <w:rPr>
                <w:rFonts w:cs="Calibri"/>
              </w:rPr>
              <w:t>Primary structures located in the Regulatory Floodway</w:t>
            </w:r>
            <w:r w:rsidR="003A3E89">
              <w:rPr>
                <w:rFonts w:cs="Calibri"/>
              </w:rPr>
              <w:t xml:space="preserve"> (main river channel)</w:t>
            </w:r>
            <w:r w:rsidR="00513C56" w:rsidRPr="00340C36">
              <w:rPr>
                <w:rFonts w:cs="Calibri"/>
              </w:rPr>
              <w:t xml:space="preserve"> of 100-</w:t>
            </w:r>
            <w:r w:rsidR="0080249C">
              <w:rPr>
                <w:rFonts w:cs="Calibri"/>
              </w:rPr>
              <w:t>year</w:t>
            </w:r>
            <w:r w:rsidR="00513C56" w:rsidRPr="00340C36">
              <w:rPr>
                <w:rFonts w:cs="Calibri"/>
              </w:rPr>
              <w:t xml:space="preserve"> </w:t>
            </w:r>
            <w:r w:rsidR="0080249C">
              <w:rPr>
                <w:rFonts w:cs="Calibri"/>
              </w:rPr>
              <w:t>f</w:t>
            </w:r>
            <w:r w:rsidR="00513C56" w:rsidRPr="00340C36">
              <w:rPr>
                <w:rFonts w:cs="Calibri"/>
              </w:rPr>
              <w:t>loodplain</w:t>
            </w:r>
          </w:p>
        </w:tc>
      </w:tr>
      <w:tr w:rsidR="00513C56" w:rsidRPr="00340C36" w14:paraId="53253645" w14:textId="77777777" w:rsidTr="001D62C8">
        <w:tc>
          <w:tcPr>
            <w:tcW w:w="4945" w:type="dxa"/>
          </w:tcPr>
          <w:p w14:paraId="188ADA9F" w14:textId="77777777" w:rsidR="00513C56" w:rsidRPr="00340C36" w:rsidRDefault="00513C56" w:rsidP="0080249C">
            <w:pPr>
              <w:jc w:val="center"/>
              <w:rPr>
                <w:rFonts w:cs="Calibri"/>
                <w:b/>
                <w:bCs/>
              </w:rPr>
            </w:pPr>
            <w:r w:rsidRPr="00340C36">
              <w:rPr>
                <w:rFonts w:cs="Calibri"/>
                <w:b/>
                <w:bCs/>
              </w:rPr>
              <w:t>Rationale</w:t>
            </w:r>
          </w:p>
        </w:tc>
        <w:tc>
          <w:tcPr>
            <w:tcW w:w="4793" w:type="dxa"/>
          </w:tcPr>
          <w:p w14:paraId="21F1C527" w14:textId="77777777" w:rsidR="00513C56" w:rsidRPr="00340C36" w:rsidRDefault="00513C56" w:rsidP="0080249C">
            <w:pPr>
              <w:jc w:val="center"/>
              <w:rPr>
                <w:rFonts w:cs="Calibri"/>
                <w:b/>
                <w:bCs/>
              </w:rPr>
            </w:pPr>
            <w:r w:rsidRPr="00340C36">
              <w:rPr>
                <w:rFonts w:cs="Calibri"/>
                <w:b/>
                <w:bCs/>
              </w:rPr>
              <w:t>Recommendations</w:t>
            </w:r>
          </w:p>
        </w:tc>
      </w:tr>
      <w:tr w:rsidR="00513C56" w:rsidRPr="00340C36" w14:paraId="1246ADCB" w14:textId="77777777" w:rsidTr="001D62C8">
        <w:tc>
          <w:tcPr>
            <w:tcW w:w="4945" w:type="dxa"/>
          </w:tcPr>
          <w:p w14:paraId="559FCB62" w14:textId="06CFF8B6" w:rsidR="00513C56" w:rsidRPr="00340C36" w:rsidRDefault="00660BAC" w:rsidP="0080249C">
            <w:pPr>
              <w:rPr>
                <w:rFonts w:eastAsia="Times New Roman" w:cs="Calibri"/>
                <w:color w:val="000000"/>
              </w:rPr>
            </w:pPr>
            <w:r>
              <w:rPr>
                <w:rFonts w:eastAsia="Times New Roman" w:cs="Calibri"/>
                <w:color w:val="000000"/>
              </w:rPr>
              <w:t xml:space="preserve">The floodway is </w:t>
            </w:r>
            <w:r>
              <w:t xml:space="preserve">the most hazardous area of the floodplain with the greatest floodwater depths, velocities, and debris.  Additionally, higher velocity floodwaters are found in floodways along steeper-gradient streams.  </w:t>
            </w:r>
            <w:r w:rsidR="00513C56" w:rsidRPr="00340C36">
              <w:rPr>
                <w:rFonts w:eastAsia="Times New Roman" w:cs="Calibri"/>
                <w:color w:val="000000"/>
              </w:rPr>
              <w:t>High flood velocities and deep flood depths increase the likelihood of physical damage and loss of life.</w:t>
            </w:r>
          </w:p>
          <w:p w14:paraId="6E4A5207" w14:textId="77777777" w:rsidR="00513C56" w:rsidRPr="00340C36" w:rsidRDefault="00513C56" w:rsidP="0080249C">
            <w:pPr>
              <w:rPr>
                <w:rFonts w:eastAsia="Times New Roman" w:cs="Calibri"/>
                <w:color w:val="000000"/>
              </w:rPr>
            </w:pPr>
          </w:p>
          <w:p w14:paraId="3439D82C" w14:textId="305B447A" w:rsidR="00513C56" w:rsidRPr="00340C36" w:rsidRDefault="00513C56" w:rsidP="0080249C">
            <w:pPr>
              <w:rPr>
                <w:rFonts w:eastAsia="Times New Roman" w:cs="Calibri"/>
                <w:color w:val="000000"/>
              </w:rPr>
            </w:pPr>
            <w:r w:rsidRPr="00340C36">
              <w:rPr>
                <w:rFonts w:eastAsia="Times New Roman" w:cs="Calibri"/>
                <w:color w:val="000000"/>
              </w:rPr>
              <w:t>Structures in the floodwa</w:t>
            </w:r>
            <w:r w:rsidR="00123737">
              <w:rPr>
                <w:rFonts w:eastAsia="Times New Roman" w:cs="Calibri"/>
                <w:color w:val="000000"/>
              </w:rPr>
              <w:t>y</w:t>
            </w:r>
            <w:r w:rsidRPr="00340C36">
              <w:rPr>
                <w:rFonts w:eastAsia="Times New Roman" w:cs="Calibri"/>
                <w:color w:val="000000"/>
              </w:rPr>
              <w:t xml:space="preserve"> require the purchase of mandatory flood insurance for </w:t>
            </w:r>
            <w:r w:rsidR="003F5CE7" w:rsidRPr="00340C36">
              <w:rPr>
                <w:rFonts w:eastAsia="Times New Roman" w:cs="Calibri"/>
                <w:color w:val="000000"/>
              </w:rPr>
              <w:t>federally backed</w:t>
            </w:r>
            <w:r w:rsidRPr="00340C36">
              <w:rPr>
                <w:rFonts w:eastAsia="Times New Roman" w:cs="Calibri"/>
                <w:color w:val="000000"/>
              </w:rPr>
              <w:t xml:space="preserve"> loans.</w:t>
            </w:r>
          </w:p>
          <w:p w14:paraId="2A26CCC1" w14:textId="77777777" w:rsidR="00513C56" w:rsidRPr="00340C36" w:rsidRDefault="00513C56" w:rsidP="0080249C">
            <w:pPr>
              <w:rPr>
                <w:rFonts w:eastAsia="Times New Roman" w:cs="Calibri"/>
                <w:color w:val="000000"/>
              </w:rPr>
            </w:pPr>
          </w:p>
          <w:p w14:paraId="2D89C781" w14:textId="77777777" w:rsidR="00513C56" w:rsidRPr="00340C36" w:rsidRDefault="00513C56" w:rsidP="0080249C">
            <w:pPr>
              <w:rPr>
                <w:rFonts w:cs="Calibri"/>
              </w:rPr>
            </w:pPr>
            <w:r w:rsidRPr="00340C36">
              <w:rPr>
                <w:rFonts w:eastAsia="Times New Roman" w:cs="Calibri"/>
                <w:color w:val="000000"/>
              </w:rPr>
              <w:t>Restricted development.  Before a local permit can be issued for proposed development in the floodway, a “No-Rise/No Impact” certification must be submitted by a professional engineer licensed in West Virginia to ensure a proposed project won’t increase flood levels.</w:t>
            </w:r>
          </w:p>
        </w:tc>
        <w:tc>
          <w:tcPr>
            <w:tcW w:w="4793" w:type="dxa"/>
          </w:tcPr>
          <w:p w14:paraId="19B76CF8" w14:textId="27C41FBF" w:rsidR="00513C56" w:rsidRPr="00340C36" w:rsidRDefault="003A3E89" w:rsidP="0080249C">
            <w:pPr>
              <w:rPr>
                <w:rFonts w:cs="Calibri"/>
              </w:rPr>
            </w:pPr>
            <w:r w:rsidRPr="003A3E89">
              <w:rPr>
                <w:rFonts w:cs="Calibri"/>
              </w:rPr>
              <w:t xml:space="preserve">Since structures </w:t>
            </w:r>
            <w:r>
              <w:rPr>
                <w:rFonts w:cs="Calibri"/>
              </w:rPr>
              <w:t>are in the</w:t>
            </w:r>
            <w:r w:rsidRPr="003A3E89">
              <w:rPr>
                <w:rFonts w:cs="Calibri"/>
              </w:rPr>
              <w:t xml:space="preserve"> Regulatory Floodway are subject to the greatest flood depths, highest velocities, and greatest debris potential</w:t>
            </w:r>
            <w:r>
              <w:rPr>
                <w:rFonts w:cs="Calibri"/>
              </w:rPr>
              <w:t>, c</w:t>
            </w:r>
            <w:r w:rsidR="00513C56" w:rsidRPr="00340C36">
              <w:rPr>
                <w:rFonts w:cs="Calibri"/>
              </w:rPr>
              <w:t xml:space="preserve">ommunity floodplain management ordinances often recommend not constructing closed foundations or solid perimeter walls where flood velocities exceed 5 feet per second.  Source: </w:t>
            </w:r>
            <w:hyperlink r:id="rId26" w:history="1">
              <w:r w:rsidR="00513C56" w:rsidRPr="00340C36">
                <w:rPr>
                  <w:rStyle w:val="Hyperlink"/>
                  <w:rFonts w:cs="Calibri"/>
                </w:rPr>
                <w:t>Kershaw  County</w:t>
              </w:r>
            </w:hyperlink>
            <w:r w:rsidR="00513C56" w:rsidRPr="00340C36">
              <w:rPr>
                <w:rFonts w:cs="Calibri"/>
              </w:rPr>
              <w:t xml:space="preserve">, SC.  Nonstructural mitigation measures are not recommended either where high flood velocities exceed 6 feet per second or where debris impacts may occur.  Source </w:t>
            </w:r>
            <w:hyperlink r:id="rId27" w:history="1">
              <w:r w:rsidR="00513C56" w:rsidRPr="00340C36">
                <w:rPr>
                  <w:rStyle w:val="Hyperlink"/>
                  <w:rFonts w:cs="Calibri"/>
                </w:rPr>
                <w:t>USACE</w:t>
              </w:r>
            </w:hyperlink>
            <w:r w:rsidR="00513C56" w:rsidRPr="00340C36">
              <w:rPr>
                <w:rFonts w:cs="Calibri"/>
              </w:rPr>
              <w:t xml:space="preserve">.  FEMA recommends open foundations (e.g., piers, posts, columns, pilings) for riverine SFHAs where flow velocities are expected to exceed 10 feet per second.  Source </w:t>
            </w:r>
            <w:hyperlink r:id="rId28" w:anchor="page=21" w:history="1">
              <w:r w:rsidR="00513C56" w:rsidRPr="00340C36">
                <w:rPr>
                  <w:rStyle w:val="Hyperlink"/>
                  <w:rFonts w:cs="Calibri"/>
                </w:rPr>
                <w:t>FEMA</w:t>
              </w:r>
            </w:hyperlink>
            <w:r w:rsidR="00513C56" w:rsidRPr="00340C36">
              <w:rPr>
                <w:rFonts w:cs="Calibri"/>
              </w:rPr>
              <w:t>.</w:t>
            </w:r>
          </w:p>
          <w:p w14:paraId="2CDC160D" w14:textId="77777777" w:rsidR="00B87FB2" w:rsidRPr="00340C36" w:rsidRDefault="00B87FB2" w:rsidP="0080249C">
            <w:pPr>
              <w:rPr>
                <w:rFonts w:cs="Calibri"/>
              </w:rPr>
            </w:pPr>
          </w:p>
        </w:tc>
      </w:tr>
      <w:tr w:rsidR="00513C56" w:rsidRPr="00340C36" w14:paraId="7AC711EB" w14:textId="77777777" w:rsidTr="001D62C8">
        <w:tc>
          <w:tcPr>
            <w:tcW w:w="9738" w:type="dxa"/>
            <w:gridSpan w:val="2"/>
            <w:shd w:val="clear" w:color="auto" w:fill="F2F2F2" w:themeFill="background1" w:themeFillShade="F2"/>
          </w:tcPr>
          <w:p w14:paraId="3C85F9A5" w14:textId="77777777" w:rsidR="00513C56" w:rsidRPr="00340C36" w:rsidRDefault="00513C56" w:rsidP="0080249C">
            <w:pPr>
              <w:rPr>
                <w:rFonts w:cs="Calibri"/>
                <w:b/>
                <w:bCs/>
              </w:rPr>
            </w:pPr>
            <w:r w:rsidRPr="00340C36">
              <w:rPr>
                <w:rFonts w:cs="Calibri"/>
              </w:rPr>
              <w:t>Data Sources:  Effective and Advisory Floodplains for 1% Annual-Chance event; WV BLRA</w:t>
            </w:r>
          </w:p>
        </w:tc>
      </w:tr>
    </w:tbl>
    <w:p w14:paraId="4207628D" w14:textId="6E4F8613" w:rsidR="00980038" w:rsidRDefault="00980038"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B87FB2" w:rsidRPr="00340C36" w14:paraId="6A22E03E" w14:textId="77777777" w:rsidTr="001D62C8">
        <w:tc>
          <w:tcPr>
            <w:tcW w:w="9738" w:type="dxa"/>
            <w:gridSpan w:val="2"/>
            <w:shd w:val="clear" w:color="auto" w:fill="F2F2F2" w:themeFill="background1" w:themeFillShade="F2"/>
          </w:tcPr>
          <w:p w14:paraId="305C9091" w14:textId="6C845966" w:rsidR="00B87FB2" w:rsidRPr="00340C36" w:rsidRDefault="00EB7220" w:rsidP="0080249C">
            <w:pPr>
              <w:rPr>
                <w:rFonts w:cs="Calibri"/>
              </w:rPr>
            </w:pPr>
            <w:bookmarkStart w:id="13" w:name="_Toc183729518"/>
            <w:r w:rsidRPr="00C14218">
              <w:rPr>
                <w:rStyle w:val="Heading2Char"/>
              </w:rPr>
              <w:t>Building Floodplain Ratio (%)</w:t>
            </w:r>
            <w:bookmarkEnd w:id="13"/>
            <w:r w:rsidR="00B87FB2" w:rsidRPr="00340C36">
              <w:rPr>
                <w:rFonts w:cs="Calibri"/>
                <w:b/>
              </w:rPr>
              <w:br/>
            </w:r>
            <w:r w:rsidR="00B87FB2" w:rsidRPr="00340C36">
              <w:rPr>
                <w:rFonts w:cs="Calibri"/>
              </w:rPr>
              <w:t>Percentage of floodplain buildings to total buildings</w:t>
            </w:r>
            <w:r w:rsidR="00123737">
              <w:rPr>
                <w:rFonts w:cs="Calibri"/>
              </w:rPr>
              <w:t>.</w:t>
            </w:r>
          </w:p>
        </w:tc>
      </w:tr>
      <w:tr w:rsidR="00B87FB2" w:rsidRPr="00340C36" w14:paraId="7830F69E" w14:textId="77777777" w:rsidTr="001D62C8">
        <w:tc>
          <w:tcPr>
            <w:tcW w:w="4945" w:type="dxa"/>
          </w:tcPr>
          <w:p w14:paraId="570194FF" w14:textId="77777777" w:rsidR="00B87FB2" w:rsidRPr="00340C36" w:rsidRDefault="00B87FB2" w:rsidP="0080249C">
            <w:pPr>
              <w:jc w:val="center"/>
              <w:rPr>
                <w:rFonts w:cs="Calibri"/>
                <w:b/>
                <w:bCs/>
              </w:rPr>
            </w:pPr>
            <w:r w:rsidRPr="00340C36">
              <w:rPr>
                <w:rFonts w:cs="Calibri"/>
                <w:b/>
                <w:bCs/>
              </w:rPr>
              <w:t>Rationale</w:t>
            </w:r>
          </w:p>
        </w:tc>
        <w:tc>
          <w:tcPr>
            <w:tcW w:w="4793" w:type="dxa"/>
          </w:tcPr>
          <w:p w14:paraId="72BDD8BE" w14:textId="77777777" w:rsidR="00B87FB2" w:rsidRPr="00340C36" w:rsidRDefault="00B87FB2" w:rsidP="0080249C">
            <w:pPr>
              <w:jc w:val="center"/>
              <w:rPr>
                <w:rFonts w:cs="Calibri"/>
                <w:b/>
                <w:bCs/>
              </w:rPr>
            </w:pPr>
            <w:r w:rsidRPr="00340C36">
              <w:rPr>
                <w:rFonts w:cs="Calibri"/>
                <w:b/>
                <w:bCs/>
              </w:rPr>
              <w:t>Recommendations</w:t>
            </w:r>
          </w:p>
        </w:tc>
      </w:tr>
      <w:tr w:rsidR="00B87FB2" w:rsidRPr="00340C36" w14:paraId="52251A18" w14:textId="77777777" w:rsidTr="001D62C8">
        <w:tc>
          <w:tcPr>
            <w:tcW w:w="4945" w:type="dxa"/>
          </w:tcPr>
          <w:p w14:paraId="09720682" w14:textId="77777777" w:rsidR="00B87FB2" w:rsidRPr="00340C36" w:rsidRDefault="00B87FB2" w:rsidP="0080249C">
            <w:pPr>
              <w:rPr>
                <w:rFonts w:cs="Calibri"/>
              </w:rPr>
            </w:pPr>
            <w:r w:rsidRPr="00340C36">
              <w:rPr>
                <w:rFonts w:eastAsia="Times New Roman" w:cs="Calibri"/>
                <w:color w:val="000000"/>
              </w:rPr>
              <w:t>A higher ratio of buildings in the floodplain to total buildings signifies a greater physical and human exposure to flooding</w:t>
            </w:r>
          </w:p>
        </w:tc>
        <w:tc>
          <w:tcPr>
            <w:tcW w:w="4793" w:type="dxa"/>
          </w:tcPr>
          <w:p w14:paraId="76706D7C" w14:textId="77777777" w:rsidR="00B87FB2" w:rsidRPr="00340C36" w:rsidRDefault="00B87FB2" w:rsidP="0080249C">
            <w:pPr>
              <w:rPr>
                <w:rFonts w:cs="Calibri"/>
              </w:rPr>
            </w:pPr>
            <w:r w:rsidRPr="00340C36">
              <w:rPr>
                <w:rFonts w:cs="Calibri"/>
              </w:rPr>
              <w:t>See building count in SFHA.</w:t>
            </w:r>
          </w:p>
        </w:tc>
      </w:tr>
      <w:tr w:rsidR="00B87FB2" w:rsidRPr="00340C36" w14:paraId="0125B03E" w14:textId="77777777" w:rsidTr="001D62C8">
        <w:tc>
          <w:tcPr>
            <w:tcW w:w="9738" w:type="dxa"/>
            <w:gridSpan w:val="2"/>
            <w:shd w:val="clear" w:color="auto" w:fill="F2F2F2" w:themeFill="background1" w:themeFillShade="F2"/>
          </w:tcPr>
          <w:p w14:paraId="7466E1DC" w14:textId="5E90CA0D" w:rsidR="00B87FB2" w:rsidRPr="00340C36" w:rsidRDefault="00B87FB2" w:rsidP="0080249C">
            <w:pPr>
              <w:rPr>
                <w:rFonts w:cs="Calibri"/>
              </w:rPr>
            </w:pPr>
            <w:r w:rsidRPr="00340C36">
              <w:rPr>
                <w:rFonts w:cs="Calibri"/>
              </w:rPr>
              <w:t xml:space="preserve">Data Sources:  </w:t>
            </w:r>
            <w:r w:rsidR="00834E73" w:rsidRPr="00340C36">
              <w:rPr>
                <w:rFonts w:cs="Calibri"/>
              </w:rPr>
              <w:t>Effective and Advisory Floodplains for 1% Annual-Chance event; WV BLRA</w:t>
            </w:r>
          </w:p>
          <w:p w14:paraId="29F39847" w14:textId="05DE10A0" w:rsidR="00546587" w:rsidRPr="00340C36" w:rsidRDefault="00546587" w:rsidP="0080249C">
            <w:pPr>
              <w:rPr>
                <w:rFonts w:cs="Calibri"/>
                <w:b/>
                <w:bCs/>
              </w:rPr>
            </w:pPr>
            <w:r w:rsidRPr="00340C36">
              <w:rPr>
                <w:rFonts w:cs="Calibri"/>
              </w:rPr>
              <w:t>Note:</w:t>
            </w:r>
            <w:r w:rsidRPr="00340C36">
              <w:rPr>
                <w:rFonts w:cs="Calibri"/>
                <w:b/>
                <w:bCs/>
              </w:rPr>
              <w:t xml:space="preserve">  </w:t>
            </w:r>
            <w:r w:rsidRPr="00340C36">
              <w:rPr>
                <w:rFonts w:cs="Calibri"/>
              </w:rPr>
              <w:t>Building counts of less than 10 structures are excluded from risk assessments at the incorporated place scale.</w:t>
            </w:r>
            <w:r w:rsidR="00D53BF9">
              <w:rPr>
                <w:rFonts w:cs="Calibri"/>
              </w:rPr>
              <w:t xml:space="preserve">  Total buildings in community calculated from </w:t>
            </w:r>
            <w:r w:rsidRPr="00340C36">
              <w:rPr>
                <w:rFonts w:cs="Calibri"/>
              </w:rPr>
              <w:t xml:space="preserve"> </w:t>
            </w:r>
          </w:p>
        </w:tc>
      </w:tr>
    </w:tbl>
    <w:p w14:paraId="1DE6E2D6" w14:textId="1344EC91" w:rsidR="00980038" w:rsidRDefault="00980038"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ED7339" w:rsidRPr="00340C36" w14:paraId="30DFD4AB" w14:textId="77777777" w:rsidTr="001D62C8">
        <w:tc>
          <w:tcPr>
            <w:tcW w:w="9738" w:type="dxa"/>
            <w:gridSpan w:val="2"/>
            <w:shd w:val="clear" w:color="auto" w:fill="F2F2F2" w:themeFill="background1" w:themeFillShade="F2"/>
          </w:tcPr>
          <w:p w14:paraId="57D2C8C5" w14:textId="68FDC3F5" w:rsidR="00EB7220" w:rsidRDefault="00ED7339" w:rsidP="0080249C">
            <w:pPr>
              <w:rPr>
                <w:rStyle w:val="Heading2Char"/>
              </w:rPr>
            </w:pPr>
            <w:bookmarkStart w:id="14" w:name="_Toc183729519"/>
            <w:r w:rsidRPr="00C14218">
              <w:rPr>
                <w:rStyle w:val="Heading2Char"/>
              </w:rPr>
              <w:t>B</w:t>
            </w:r>
            <w:r w:rsidR="00D264F2">
              <w:rPr>
                <w:rStyle w:val="Heading2Char"/>
              </w:rPr>
              <w:t>uilding Density</w:t>
            </w:r>
            <w:r w:rsidRPr="00C14218">
              <w:rPr>
                <w:rStyle w:val="Heading2Char"/>
              </w:rPr>
              <w:t xml:space="preserve"> (</w:t>
            </w:r>
            <w:r w:rsidR="00340C36" w:rsidRPr="00C14218">
              <w:rPr>
                <w:rStyle w:val="Heading2Char"/>
              </w:rPr>
              <w:t>Buildings</w:t>
            </w:r>
            <w:r w:rsidR="003B1D55">
              <w:rPr>
                <w:rStyle w:val="Heading2Char"/>
              </w:rPr>
              <w:t>/Acre</w:t>
            </w:r>
            <w:r w:rsidRPr="00C14218">
              <w:rPr>
                <w:rStyle w:val="Heading2Char"/>
              </w:rPr>
              <w:t>)</w:t>
            </w:r>
            <w:bookmarkEnd w:id="14"/>
          </w:p>
          <w:p w14:paraId="3D98FAF1" w14:textId="701D8E65" w:rsidR="00ED7339" w:rsidRPr="00340C36" w:rsidRDefault="00C26F6C" w:rsidP="0080249C">
            <w:pPr>
              <w:rPr>
                <w:rFonts w:cs="Calibri"/>
              </w:rPr>
            </w:pPr>
            <w:r w:rsidRPr="00C26F6C">
              <w:rPr>
                <w:rFonts w:cs="Calibri"/>
              </w:rPr>
              <w:t>Density of buildings in high-risk flood areas to total floodplain acres (or building per mile for rivers/streams).</w:t>
            </w:r>
          </w:p>
        </w:tc>
      </w:tr>
      <w:tr w:rsidR="00ED7339" w:rsidRPr="00340C36" w14:paraId="46883C20" w14:textId="77777777" w:rsidTr="001D62C8">
        <w:tc>
          <w:tcPr>
            <w:tcW w:w="4945" w:type="dxa"/>
          </w:tcPr>
          <w:p w14:paraId="15EE6F80" w14:textId="77777777" w:rsidR="00ED7339" w:rsidRPr="00340C36" w:rsidRDefault="00ED7339" w:rsidP="0080249C">
            <w:pPr>
              <w:jc w:val="center"/>
              <w:rPr>
                <w:rFonts w:cs="Calibri"/>
                <w:b/>
                <w:bCs/>
              </w:rPr>
            </w:pPr>
            <w:r w:rsidRPr="00340C36">
              <w:rPr>
                <w:rFonts w:cs="Calibri"/>
                <w:b/>
                <w:bCs/>
              </w:rPr>
              <w:t>Rationale</w:t>
            </w:r>
          </w:p>
        </w:tc>
        <w:tc>
          <w:tcPr>
            <w:tcW w:w="4793" w:type="dxa"/>
          </w:tcPr>
          <w:p w14:paraId="773850FF" w14:textId="77777777" w:rsidR="00ED7339" w:rsidRPr="00340C36" w:rsidRDefault="00ED7339" w:rsidP="0080249C">
            <w:pPr>
              <w:jc w:val="center"/>
              <w:rPr>
                <w:rFonts w:cs="Calibri"/>
                <w:b/>
                <w:bCs/>
              </w:rPr>
            </w:pPr>
            <w:r w:rsidRPr="00340C36">
              <w:rPr>
                <w:rFonts w:cs="Calibri"/>
                <w:b/>
                <w:bCs/>
              </w:rPr>
              <w:t>Recommendations</w:t>
            </w:r>
          </w:p>
        </w:tc>
      </w:tr>
      <w:tr w:rsidR="00ED7339" w:rsidRPr="00340C36" w14:paraId="4DC2C8F4" w14:textId="77777777" w:rsidTr="001D62C8">
        <w:tc>
          <w:tcPr>
            <w:tcW w:w="4945" w:type="dxa"/>
          </w:tcPr>
          <w:p w14:paraId="10997AC5" w14:textId="77777777" w:rsidR="00FD5CE0" w:rsidRDefault="00ED7339" w:rsidP="0080249C">
            <w:pPr>
              <w:rPr>
                <w:rFonts w:eastAsia="Times New Roman" w:cs="Calibri"/>
                <w:color w:val="000000"/>
              </w:rPr>
            </w:pPr>
            <w:r w:rsidRPr="00340C36">
              <w:rPr>
                <w:rFonts w:eastAsia="Times New Roman" w:cs="Calibri"/>
                <w:color w:val="000000"/>
              </w:rPr>
              <w:t xml:space="preserve">A higher ratio of buildings in the floodplain to total </w:t>
            </w:r>
            <w:r w:rsidR="00BA0756">
              <w:rPr>
                <w:rFonts w:eastAsia="Times New Roman" w:cs="Calibri"/>
                <w:color w:val="000000"/>
              </w:rPr>
              <w:t>floodplain are</w:t>
            </w:r>
            <w:r w:rsidRPr="00340C36">
              <w:rPr>
                <w:rFonts w:eastAsia="Times New Roman" w:cs="Calibri"/>
                <w:color w:val="000000"/>
              </w:rPr>
              <w:t xml:space="preserve"> signifies a greater physical and human exposure to flooding</w:t>
            </w:r>
            <w:r w:rsidR="00FD5CE0">
              <w:rPr>
                <w:rFonts w:eastAsia="Times New Roman" w:cs="Calibri"/>
                <w:color w:val="000000"/>
              </w:rPr>
              <w:t>.</w:t>
            </w:r>
          </w:p>
          <w:p w14:paraId="1A938080" w14:textId="77777777" w:rsidR="00FD5CE0" w:rsidRDefault="00FD5CE0" w:rsidP="0080249C">
            <w:pPr>
              <w:rPr>
                <w:rFonts w:eastAsia="Times New Roman" w:cs="Calibri"/>
                <w:color w:val="000000"/>
              </w:rPr>
            </w:pPr>
          </w:p>
          <w:p w14:paraId="73776A45" w14:textId="729F772D" w:rsidR="00ED7339" w:rsidRPr="00340C36" w:rsidRDefault="00FD5CE0" w:rsidP="0080249C">
            <w:pPr>
              <w:rPr>
                <w:rFonts w:cs="Calibri"/>
              </w:rPr>
            </w:pPr>
            <w:r w:rsidRPr="00FD5CE0">
              <w:t xml:space="preserve">Additionally, the small urban centers in </w:t>
            </w:r>
            <w:r w:rsidRPr="00FD5CE0">
              <w:t>narrow valley</w:t>
            </w:r>
            <w:r w:rsidRPr="00FD5CE0">
              <w:t xml:space="preserve"> bottomlands are often surrounded by large tracts of steep slopes and rugged terrain, and typically owned by large corporations associated with the extraction </w:t>
            </w:r>
            <w:r w:rsidRPr="00FD5CE0">
              <w:lastRenderedPageBreak/>
              <w:t>or tourism industries.  Consequently, these communities are restricted by their available open space within their municipal boundaries in developing or relocating manmade infrastructure outside the floodplains.</w:t>
            </w:r>
          </w:p>
        </w:tc>
        <w:tc>
          <w:tcPr>
            <w:tcW w:w="4793" w:type="dxa"/>
          </w:tcPr>
          <w:p w14:paraId="17943E49" w14:textId="14A3E02E" w:rsidR="00ED7339" w:rsidRDefault="00ED7339" w:rsidP="0080249C">
            <w:pPr>
              <w:rPr>
                <w:rFonts w:cs="Calibri"/>
              </w:rPr>
            </w:pPr>
            <w:r w:rsidRPr="00340C36">
              <w:rPr>
                <w:rFonts w:cs="Calibri"/>
              </w:rPr>
              <w:lastRenderedPageBreak/>
              <w:t>See building count in SFHA</w:t>
            </w:r>
            <w:r w:rsidR="00FD5CE0">
              <w:rPr>
                <w:rFonts w:cs="Calibri"/>
              </w:rPr>
              <w:t xml:space="preserve"> recommendations</w:t>
            </w:r>
            <w:r w:rsidRPr="00340C36">
              <w:rPr>
                <w:rFonts w:cs="Calibri"/>
              </w:rPr>
              <w:t>.</w:t>
            </w:r>
          </w:p>
          <w:p w14:paraId="2B6B15B7" w14:textId="77777777" w:rsidR="00FD5CE0" w:rsidRDefault="00FD5CE0" w:rsidP="0080249C">
            <w:pPr>
              <w:rPr>
                <w:rFonts w:cs="Calibri"/>
              </w:rPr>
            </w:pPr>
          </w:p>
          <w:p w14:paraId="6DA4092C" w14:textId="5AF4DC2E" w:rsidR="00FD5CE0" w:rsidRPr="00FD5CE0" w:rsidRDefault="00FD5CE0" w:rsidP="0080249C">
            <w:r w:rsidRPr="00FD5CE0">
              <w:t xml:space="preserve">Regulations to minimize development in the floodplain </w:t>
            </w:r>
            <w:r w:rsidRPr="00FD5CE0">
              <w:t>should be considered</w:t>
            </w:r>
            <w:r w:rsidRPr="00FD5CE0">
              <w:t xml:space="preserve"> for high floodplain building density.</w:t>
            </w:r>
          </w:p>
          <w:p w14:paraId="3CB47FEA" w14:textId="77777777" w:rsidR="00FD5CE0" w:rsidRPr="00FD5CE0" w:rsidRDefault="00FD5CE0" w:rsidP="0080249C"/>
          <w:p w14:paraId="19270177" w14:textId="29D5E63C" w:rsidR="00FD5CE0" w:rsidRPr="00FD5CE0" w:rsidRDefault="00FD5CE0" w:rsidP="0080249C">
            <w:r w:rsidRPr="00FD5CE0">
              <w:t>W</w:t>
            </w:r>
            <w:r w:rsidRPr="00FD5CE0">
              <w:t xml:space="preserve">here suitable land for development is limited, local officials should consider encouraging </w:t>
            </w:r>
            <w:r w:rsidRPr="00FD5CE0">
              <w:lastRenderedPageBreak/>
              <w:t>property owners to elevate primary structures and purchase flood insurance, exceeding the minimum National Flood Insurance Program (NFIP) community-level requirements, adopting higher building standards such as increasing the freeboard, and implementing early warning systems.  Additionally, these communities should be prioritized in pre-disaster planning by state and county officials.</w:t>
            </w:r>
          </w:p>
          <w:p w14:paraId="4734C051" w14:textId="462CE632" w:rsidR="00FD5CE0" w:rsidRPr="00340C36" w:rsidRDefault="00FD5CE0" w:rsidP="0080249C">
            <w:pPr>
              <w:rPr>
                <w:rFonts w:cs="Calibri"/>
              </w:rPr>
            </w:pPr>
          </w:p>
        </w:tc>
      </w:tr>
      <w:tr w:rsidR="00ED7339" w:rsidRPr="00340C36" w14:paraId="3064ED90" w14:textId="77777777" w:rsidTr="001D62C8">
        <w:tc>
          <w:tcPr>
            <w:tcW w:w="9738" w:type="dxa"/>
            <w:gridSpan w:val="2"/>
            <w:shd w:val="clear" w:color="auto" w:fill="F2F2F2" w:themeFill="background1" w:themeFillShade="F2"/>
          </w:tcPr>
          <w:p w14:paraId="44A41733" w14:textId="08A558D6" w:rsidR="00ED7339" w:rsidRPr="00340C36" w:rsidRDefault="00ED7339" w:rsidP="0080249C">
            <w:pPr>
              <w:rPr>
                <w:rFonts w:cs="Calibri"/>
              </w:rPr>
            </w:pPr>
            <w:r w:rsidRPr="00340C36">
              <w:rPr>
                <w:rFonts w:cs="Calibri"/>
              </w:rPr>
              <w:lastRenderedPageBreak/>
              <w:t xml:space="preserve">Data Sources:  </w:t>
            </w:r>
            <w:r w:rsidR="00834E73" w:rsidRPr="00340C36">
              <w:rPr>
                <w:rFonts w:cs="Calibri"/>
              </w:rPr>
              <w:t>Effective and Advisory Floodplains for 1% Annual-Chance event; WV BLRA</w:t>
            </w:r>
          </w:p>
          <w:p w14:paraId="661AE235" w14:textId="77777777" w:rsidR="00546587" w:rsidRPr="00340C36" w:rsidRDefault="00546587" w:rsidP="0080249C">
            <w:pPr>
              <w:rPr>
                <w:rFonts w:cs="Calibri"/>
                <w:b/>
                <w:bCs/>
              </w:rPr>
            </w:pPr>
            <w:r w:rsidRPr="00340C36">
              <w:rPr>
                <w:rFonts w:cs="Calibri"/>
              </w:rPr>
              <w:t>Note:</w:t>
            </w:r>
            <w:r w:rsidRPr="00340C36">
              <w:rPr>
                <w:rFonts w:cs="Calibri"/>
                <w:b/>
                <w:bCs/>
              </w:rPr>
              <w:t xml:space="preserve">  </w:t>
            </w:r>
            <w:r w:rsidRPr="00340C36">
              <w:rPr>
                <w:rFonts w:cs="Calibri"/>
              </w:rPr>
              <w:t>Building counts of less than 10 structures are excluded from risk assessments at the incorporated place scale.</w:t>
            </w:r>
          </w:p>
        </w:tc>
      </w:tr>
    </w:tbl>
    <w:p w14:paraId="2AFA6CC7" w14:textId="5765CC07" w:rsidR="00ED7339" w:rsidRDefault="00ED7339" w:rsidP="0080249C">
      <w:pPr>
        <w:spacing w:line="240" w:lineRule="auto"/>
      </w:pPr>
    </w:p>
    <w:p w14:paraId="77511988" w14:textId="7D4D734F" w:rsidR="004560DD" w:rsidRDefault="004560DD"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61FFE890" w14:textId="77777777" w:rsidTr="00D7049F">
        <w:tc>
          <w:tcPr>
            <w:tcW w:w="9738" w:type="dxa"/>
            <w:gridSpan w:val="2"/>
            <w:shd w:val="clear" w:color="auto" w:fill="F2F2F2" w:themeFill="background1" w:themeFillShade="F2"/>
          </w:tcPr>
          <w:p w14:paraId="22EFBBAF" w14:textId="59715986" w:rsidR="00F51CC0" w:rsidRPr="00340C36" w:rsidRDefault="00C14218" w:rsidP="0080249C">
            <w:pPr>
              <w:rPr>
                <w:rFonts w:cs="Calibri"/>
              </w:rPr>
            </w:pPr>
            <w:bookmarkStart w:id="15" w:name="_Toc183729520"/>
            <w:r w:rsidRPr="00C14218">
              <w:rPr>
                <w:rStyle w:val="Heading2Char"/>
              </w:rPr>
              <w:t>B</w:t>
            </w:r>
            <w:r w:rsidR="00D264F2">
              <w:rPr>
                <w:rStyle w:val="Heading2Char"/>
              </w:rPr>
              <w:t>uilding</w:t>
            </w:r>
            <w:r w:rsidR="005952A8">
              <w:rPr>
                <w:rStyle w:val="Heading2Char"/>
              </w:rPr>
              <w:t xml:space="preserve"> Median</w:t>
            </w:r>
            <w:r w:rsidR="00D264F2">
              <w:rPr>
                <w:rStyle w:val="Heading2Char"/>
              </w:rPr>
              <w:t xml:space="preserve"> Value</w:t>
            </w:r>
            <w:r w:rsidRPr="00C14218">
              <w:rPr>
                <w:rStyle w:val="Heading2Char"/>
              </w:rPr>
              <w:t xml:space="preserve"> </w:t>
            </w:r>
            <w:r w:rsidR="00EE51C5" w:rsidRPr="00C14218">
              <w:rPr>
                <w:rStyle w:val="Heading2Char"/>
              </w:rPr>
              <w:t>($)</w:t>
            </w:r>
            <w:bookmarkEnd w:id="15"/>
            <w:r w:rsidR="00F51CC0" w:rsidRPr="00340C36">
              <w:rPr>
                <w:rFonts w:cs="Calibri"/>
                <w:b/>
              </w:rPr>
              <w:br/>
            </w:r>
            <w:r w:rsidR="00EE51C5">
              <w:rPr>
                <w:rFonts w:cs="Calibri"/>
              </w:rPr>
              <w:t>The m</w:t>
            </w:r>
            <w:r w:rsidR="00EE51C5" w:rsidRPr="007170A3">
              <w:rPr>
                <w:rFonts w:cs="Calibri"/>
              </w:rPr>
              <w:t xml:space="preserve">edian of appraised </w:t>
            </w:r>
            <w:r w:rsidR="00EE51C5">
              <w:rPr>
                <w:rFonts w:cs="Calibri"/>
              </w:rPr>
              <w:t xml:space="preserve">building </w:t>
            </w:r>
            <w:r w:rsidR="00EE51C5" w:rsidRPr="007170A3">
              <w:rPr>
                <w:rFonts w:cs="Calibri"/>
              </w:rPr>
              <w:t xml:space="preserve">values </w:t>
            </w:r>
            <w:r w:rsidR="00EE51C5">
              <w:rPr>
                <w:rFonts w:cs="Calibri"/>
              </w:rPr>
              <w:t xml:space="preserve">from </w:t>
            </w:r>
            <w:r w:rsidR="00EE51C5" w:rsidRPr="007170A3">
              <w:rPr>
                <w:rFonts w:cs="Calibri"/>
              </w:rPr>
              <w:t>the most recent tax assessment data</w:t>
            </w:r>
            <w:r w:rsidR="00EE51C5">
              <w:rPr>
                <w:rFonts w:cs="Calibri"/>
              </w:rPr>
              <w:t xml:space="preserve"> or other building value data sources for tax-exempt structures</w:t>
            </w:r>
            <w:r w:rsidR="00123737">
              <w:rPr>
                <w:rFonts w:cs="Calibri"/>
              </w:rPr>
              <w:t xml:space="preserve"> in the high-risk floodplain</w:t>
            </w:r>
            <w:r w:rsidR="00EE51C5">
              <w:rPr>
                <w:rFonts w:cs="Calibri"/>
              </w:rPr>
              <w:t>.</w:t>
            </w:r>
          </w:p>
        </w:tc>
      </w:tr>
      <w:tr w:rsidR="00F51CC0" w:rsidRPr="00340C36" w14:paraId="459601B7" w14:textId="77777777" w:rsidTr="00D7049F">
        <w:tc>
          <w:tcPr>
            <w:tcW w:w="4945" w:type="dxa"/>
          </w:tcPr>
          <w:p w14:paraId="3189BACC"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0BCFFFD3"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19E46F50" w14:textId="77777777" w:rsidTr="00D7049F">
        <w:tc>
          <w:tcPr>
            <w:tcW w:w="4945" w:type="dxa"/>
          </w:tcPr>
          <w:p w14:paraId="221FDB51" w14:textId="77777777" w:rsidR="00F51CC0" w:rsidRDefault="00F17D65" w:rsidP="0080249C">
            <w:pPr>
              <w:rPr>
                <w:rFonts w:eastAsia="Times New Roman" w:cs="Calibri"/>
                <w:color w:val="000000"/>
              </w:rPr>
            </w:pPr>
            <w:r w:rsidRPr="00F17D65">
              <w:rPr>
                <w:rFonts w:eastAsia="Times New Roman" w:cs="Calibri"/>
                <w:color w:val="000000"/>
              </w:rPr>
              <w:t xml:space="preserve">Median Building Value quantifies the financial risk of potential flood damage to residential and commercial properties. </w:t>
            </w:r>
            <w:r w:rsidR="006C1E39">
              <w:rPr>
                <w:rFonts w:eastAsia="Times New Roman" w:cs="Calibri"/>
                <w:color w:val="000000"/>
              </w:rPr>
              <w:t xml:space="preserve"> </w:t>
            </w:r>
            <w:r w:rsidRPr="00F17D65">
              <w:rPr>
                <w:rFonts w:eastAsia="Times New Roman" w:cs="Calibri"/>
                <w:color w:val="000000"/>
              </w:rPr>
              <w:t>A higher total building value in floodplains can lead to increased insurance costs. So, it may encourage property owners to take proactive measures to protect their investments and reduce vulnerability.</w:t>
            </w:r>
          </w:p>
          <w:p w14:paraId="40D98403" w14:textId="77777777" w:rsidR="00631AF6" w:rsidRDefault="00631AF6" w:rsidP="0080249C">
            <w:pPr>
              <w:rPr>
                <w:rFonts w:eastAsia="Times New Roman" w:cs="Calibri"/>
                <w:color w:val="000000"/>
              </w:rPr>
            </w:pPr>
          </w:p>
          <w:p w14:paraId="6610D60D" w14:textId="1901073D" w:rsidR="00631AF6" w:rsidRDefault="00631AF6" w:rsidP="0080249C">
            <w:pPr>
              <w:rPr>
                <w:rFonts w:eastAsia="Times New Roman" w:cs="Calibri"/>
                <w:color w:val="000000"/>
              </w:rPr>
            </w:pPr>
            <w:r w:rsidRPr="00631AF6">
              <w:rPr>
                <w:rFonts w:eastAsia="Times New Roman" w:cs="Calibri"/>
                <w:color w:val="000000"/>
              </w:rPr>
              <w:t>Residents in communities with higher median housing values may be more likely to carry flood insurance policies, as their properties represent substantial investments. This can enhance financial preparedness and resilience</w:t>
            </w:r>
            <w:r>
              <w:rPr>
                <w:rFonts w:eastAsia="Times New Roman" w:cs="Calibri"/>
                <w:color w:val="000000"/>
              </w:rPr>
              <w:t>.</w:t>
            </w:r>
          </w:p>
          <w:p w14:paraId="5A740084" w14:textId="77777777" w:rsidR="00123737" w:rsidRDefault="00123737" w:rsidP="0080249C">
            <w:pPr>
              <w:rPr>
                <w:rFonts w:eastAsia="Times New Roman" w:cs="Calibri"/>
                <w:color w:val="000000"/>
              </w:rPr>
            </w:pPr>
          </w:p>
          <w:p w14:paraId="26CCAEEF" w14:textId="0C3E149B" w:rsidR="00123737" w:rsidRPr="00340C36" w:rsidRDefault="00123737" w:rsidP="0080249C">
            <w:pPr>
              <w:rPr>
                <w:rFonts w:cs="Calibri"/>
              </w:rPr>
            </w:pPr>
            <w:r>
              <w:rPr>
                <w:rFonts w:eastAsia="Times New Roman" w:cs="Calibri"/>
                <w:color w:val="000000"/>
              </w:rPr>
              <w:t xml:space="preserve">Building Replacement Cost Value.  </w:t>
            </w:r>
            <w:r w:rsidRPr="00123737">
              <w:rPr>
                <w:rFonts w:eastAsia="Times New Roman" w:cs="Calibri"/>
                <w:color w:val="000000"/>
              </w:rPr>
              <w:t>Buildings with higher costs to repair generally result in higher losses, resulting in higher premiums.</w:t>
            </w:r>
            <w:r>
              <w:rPr>
                <w:rFonts w:eastAsia="Times New Roman" w:cs="Calibri"/>
                <w:color w:val="000000"/>
              </w:rPr>
              <w:t xml:space="preserve"> In addition to building value, other building characteristic such as </w:t>
            </w:r>
            <w:r w:rsidRPr="00123737">
              <w:rPr>
                <w:rFonts w:eastAsia="Times New Roman" w:cs="Calibri"/>
                <w:color w:val="000000"/>
              </w:rPr>
              <w:t>occupancy</w:t>
            </w:r>
            <w:r>
              <w:rPr>
                <w:rFonts w:eastAsia="Times New Roman" w:cs="Calibri"/>
                <w:color w:val="000000"/>
              </w:rPr>
              <w:t xml:space="preserve"> class</w:t>
            </w:r>
            <w:r w:rsidRPr="00123737">
              <w:rPr>
                <w:rFonts w:eastAsia="Times New Roman" w:cs="Calibri"/>
                <w:color w:val="000000"/>
              </w:rPr>
              <w:t xml:space="preserve">, foundation type, first floor height, number of floors, construction type, flood openings, and elevated machinery and equipment affect flood </w:t>
            </w:r>
            <w:r>
              <w:rPr>
                <w:rFonts w:eastAsia="Times New Roman" w:cs="Calibri"/>
                <w:color w:val="000000"/>
              </w:rPr>
              <w:t xml:space="preserve">insurance </w:t>
            </w:r>
            <w:r w:rsidRPr="00123737">
              <w:rPr>
                <w:rFonts w:eastAsia="Times New Roman" w:cs="Calibri"/>
                <w:color w:val="000000"/>
              </w:rPr>
              <w:t>premiums</w:t>
            </w:r>
            <w:r>
              <w:rPr>
                <w:rFonts w:eastAsia="Times New Roman" w:cs="Calibri"/>
                <w:color w:val="000000"/>
              </w:rPr>
              <w:t xml:space="preserve"> and discounts.</w:t>
            </w:r>
          </w:p>
        </w:tc>
        <w:tc>
          <w:tcPr>
            <w:tcW w:w="4793" w:type="dxa"/>
          </w:tcPr>
          <w:p w14:paraId="2CBC1D1A" w14:textId="77777777" w:rsidR="00F51CC0" w:rsidRDefault="006C1E39" w:rsidP="0080249C">
            <w:pPr>
              <w:rPr>
                <w:rFonts w:cs="Calibri"/>
              </w:rPr>
            </w:pPr>
            <w:r w:rsidRPr="006C1E39">
              <w:rPr>
                <w:rFonts w:cs="Calibri"/>
              </w:rPr>
              <w:t xml:space="preserve">Communities should plan to keep new development outside high-risk floodplains. </w:t>
            </w:r>
            <w:r>
              <w:rPr>
                <w:rFonts w:cs="Calibri"/>
              </w:rPr>
              <w:t xml:space="preserve"> I</w:t>
            </w:r>
            <w:r w:rsidRPr="006C1E39">
              <w:rPr>
                <w:rFonts w:cs="Calibri"/>
              </w:rPr>
              <w:t xml:space="preserve">mplementing stricter zoning laws and land use regulations can help prevent future construction in </w:t>
            </w:r>
            <w:r>
              <w:rPr>
                <w:rFonts w:cs="Calibri"/>
              </w:rPr>
              <w:t>flood-prone</w:t>
            </w:r>
            <w:r w:rsidRPr="006C1E39">
              <w:rPr>
                <w:rFonts w:cs="Calibri"/>
              </w:rPr>
              <w:t xml:space="preserve"> areas, thereby mitigating flood risk</w:t>
            </w:r>
            <w:r>
              <w:rPr>
                <w:rFonts w:cs="Calibri"/>
              </w:rPr>
              <w:t xml:space="preserve">.  </w:t>
            </w:r>
            <w:r w:rsidRPr="006C1E39">
              <w:rPr>
                <w:rFonts w:cs="Calibri"/>
              </w:rPr>
              <w:t xml:space="preserve">They should also consider acquisition and relocation projects, such as buying out properties, to reduce the building value in floodplains and decrease insurance and recovery costs. </w:t>
            </w:r>
          </w:p>
          <w:p w14:paraId="102A2FA0" w14:textId="77777777" w:rsidR="00123737" w:rsidRDefault="00123737" w:rsidP="0080249C">
            <w:pPr>
              <w:rPr>
                <w:rFonts w:cs="Calibri"/>
              </w:rPr>
            </w:pPr>
          </w:p>
          <w:p w14:paraId="3FFDA82E" w14:textId="77777777" w:rsidR="008D3F0C" w:rsidRDefault="008D3F0C" w:rsidP="008D3F0C">
            <w:pPr>
              <w:rPr>
                <w:rFonts w:cs="Calibri"/>
              </w:rPr>
            </w:pPr>
            <w:r>
              <w:rPr>
                <w:rFonts w:cs="Calibri"/>
              </w:rPr>
              <w:t>Property owners should purchase flood insurance to protect from damage loss and recover quickly.</w:t>
            </w:r>
          </w:p>
          <w:p w14:paraId="0903E5CE" w14:textId="77777777" w:rsidR="00123737" w:rsidRDefault="00123737" w:rsidP="0080249C">
            <w:pPr>
              <w:rPr>
                <w:rFonts w:cs="Calibri"/>
              </w:rPr>
            </w:pPr>
          </w:p>
          <w:p w14:paraId="42E08CE7" w14:textId="1433C196" w:rsidR="00123737" w:rsidRDefault="00123737" w:rsidP="0080249C">
            <w:pPr>
              <w:rPr>
                <w:rFonts w:cs="Calibri"/>
              </w:rPr>
            </w:pPr>
            <w:hyperlink r:id="rId29" w:history="1">
              <w:r w:rsidRPr="00123737">
                <w:rPr>
                  <w:rStyle w:val="Hyperlink"/>
                  <w:rFonts w:cs="Calibri"/>
                </w:rPr>
                <w:t>National Flood Insurance Program Risk Rating 2.0: Frequently Asked Questions</w:t>
              </w:r>
            </w:hyperlink>
          </w:p>
          <w:p w14:paraId="4B53E774" w14:textId="77777777" w:rsidR="00123737" w:rsidRDefault="00123737" w:rsidP="0080249C">
            <w:pPr>
              <w:rPr>
                <w:rFonts w:cs="Calibri"/>
              </w:rPr>
            </w:pPr>
          </w:p>
          <w:p w14:paraId="5F69F33A" w14:textId="2EC80AA4" w:rsidR="00123737" w:rsidRDefault="00123737" w:rsidP="0080249C">
            <w:pPr>
              <w:rPr>
                <w:rFonts w:cs="Calibri"/>
              </w:rPr>
            </w:pPr>
            <w:hyperlink r:id="rId30" w:history="1">
              <w:r w:rsidRPr="00123737">
                <w:rPr>
                  <w:rStyle w:val="Hyperlink"/>
                  <w:rFonts w:cs="Calibri"/>
                </w:rPr>
                <w:t>Rate Explanation Guide</w:t>
              </w:r>
            </w:hyperlink>
          </w:p>
          <w:p w14:paraId="7BAFC367" w14:textId="77777777" w:rsidR="00123737" w:rsidRDefault="00123737" w:rsidP="0080249C">
            <w:pPr>
              <w:rPr>
                <w:rFonts w:cs="Calibri"/>
              </w:rPr>
            </w:pPr>
          </w:p>
          <w:p w14:paraId="085A856A" w14:textId="787546DE" w:rsidR="00123737" w:rsidRDefault="00123737" w:rsidP="0080249C">
            <w:pPr>
              <w:rPr>
                <w:rFonts w:cs="Calibri"/>
              </w:rPr>
            </w:pPr>
            <w:hyperlink r:id="rId31" w:history="1">
              <w:r w:rsidRPr="00123737">
                <w:rPr>
                  <w:rStyle w:val="Hyperlink"/>
                  <w:rFonts w:cs="Calibri"/>
                </w:rPr>
                <w:t>Discount Explanation Guide</w:t>
              </w:r>
            </w:hyperlink>
          </w:p>
          <w:p w14:paraId="74C10602" w14:textId="77777777" w:rsidR="00123737" w:rsidRDefault="00123737" w:rsidP="0080249C">
            <w:pPr>
              <w:rPr>
                <w:rFonts w:cs="Calibri"/>
              </w:rPr>
            </w:pPr>
          </w:p>
          <w:p w14:paraId="0F62ACF9" w14:textId="393E15EA" w:rsidR="00123737" w:rsidRDefault="00123737" w:rsidP="0080249C">
            <w:pPr>
              <w:rPr>
                <w:rFonts w:cs="Calibri"/>
              </w:rPr>
            </w:pPr>
            <w:hyperlink r:id="rId32" w:history="1">
              <w:r w:rsidRPr="00123737">
                <w:rPr>
                  <w:rStyle w:val="Hyperlink"/>
                  <w:rFonts w:cs="Calibri"/>
                </w:rPr>
                <w:t>Flood Insurance Mitigation Discount Tool</w:t>
              </w:r>
            </w:hyperlink>
          </w:p>
          <w:p w14:paraId="155FDE6B" w14:textId="2D04A079" w:rsidR="00123737" w:rsidRPr="00340C36" w:rsidRDefault="00123737" w:rsidP="0080249C">
            <w:pPr>
              <w:rPr>
                <w:rFonts w:cs="Calibri"/>
              </w:rPr>
            </w:pPr>
          </w:p>
        </w:tc>
      </w:tr>
      <w:tr w:rsidR="00F51CC0" w:rsidRPr="00340C36" w14:paraId="3A65E291" w14:textId="77777777" w:rsidTr="00D7049F">
        <w:tc>
          <w:tcPr>
            <w:tcW w:w="9738" w:type="dxa"/>
            <w:gridSpan w:val="2"/>
            <w:shd w:val="clear" w:color="auto" w:fill="F2F2F2" w:themeFill="background1" w:themeFillShade="F2"/>
          </w:tcPr>
          <w:p w14:paraId="69BE08D6" w14:textId="2AA50529" w:rsidR="00F51CC0" w:rsidRPr="00340C36" w:rsidRDefault="00F51CC0" w:rsidP="0080249C">
            <w:pPr>
              <w:rPr>
                <w:rFonts w:cs="Calibri"/>
                <w:b/>
                <w:bCs/>
              </w:rPr>
            </w:pPr>
            <w:r w:rsidRPr="00340C36">
              <w:rPr>
                <w:rFonts w:cs="Calibri"/>
              </w:rPr>
              <w:t xml:space="preserve">Data Sources:  </w:t>
            </w:r>
            <w:r w:rsidR="003D6929" w:rsidRPr="00916D4E">
              <w:rPr>
                <w:rFonts w:cs="Calibri"/>
              </w:rPr>
              <w:t>Effective and Advisory Floodplains for 1% Annual-Chance event; WV BLRA</w:t>
            </w:r>
          </w:p>
        </w:tc>
      </w:tr>
    </w:tbl>
    <w:p w14:paraId="76D27721" w14:textId="2A086E6E" w:rsidR="00457C78" w:rsidRDefault="00457C78" w:rsidP="0080249C">
      <w:pPr>
        <w:spacing w:line="240" w:lineRule="auto"/>
      </w:pPr>
    </w:p>
    <w:p w14:paraId="20812AAF" w14:textId="2C66883B" w:rsidR="00123737" w:rsidRDefault="00123737"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2905B227" w14:textId="77777777" w:rsidTr="00D7049F">
        <w:tc>
          <w:tcPr>
            <w:tcW w:w="9738" w:type="dxa"/>
            <w:gridSpan w:val="2"/>
            <w:shd w:val="clear" w:color="auto" w:fill="F2F2F2" w:themeFill="background1" w:themeFillShade="F2"/>
          </w:tcPr>
          <w:p w14:paraId="16432596" w14:textId="59251256" w:rsidR="00F51CC0" w:rsidRPr="00340C36" w:rsidRDefault="005952A8" w:rsidP="0080249C">
            <w:pPr>
              <w:rPr>
                <w:rFonts w:cs="Calibri"/>
              </w:rPr>
            </w:pPr>
            <w:bookmarkStart w:id="16" w:name="_Toc183729521"/>
            <w:r>
              <w:rPr>
                <w:rStyle w:val="Heading2Char"/>
              </w:rPr>
              <w:lastRenderedPageBreak/>
              <w:t xml:space="preserve">Bldg. </w:t>
            </w:r>
            <w:r w:rsidR="00C14218" w:rsidRPr="00C14218">
              <w:rPr>
                <w:rStyle w:val="Heading2Char"/>
              </w:rPr>
              <w:t>M</w:t>
            </w:r>
            <w:r w:rsidR="00D264F2">
              <w:rPr>
                <w:rStyle w:val="Heading2Char"/>
              </w:rPr>
              <w:t>obile</w:t>
            </w:r>
            <w:r w:rsidR="00C14218" w:rsidRPr="00C14218">
              <w:rPr>
                <w:rStyle w:val="Heading2Char"/>
              </w:rPr>
              <w:t xml:space="preserve"> H</w:t>
            </w:r>
            <w:r w:rsidR="00D264F2">
              <w:rPr>
                <w:rStyle w:val="Heading2Char"/>
              </w:rPr>
              <w:t>omes</w:t>
            </w:r>
            <w:r w:rsidR="00C14218" w:rsidRPr="00C14218">
              <w:rPr>
                <w:rStyle w:val="Heading2Char"/>
              </w:rPr>
              <w:t xml:space="preserve"> R</w:t>
            </w:r>
            <w:r w:rsidR="00D264F2">
              <w:rPr>
                <w:rStyle w:val="Heading2Char"/>
              </w:rPr>
              <w:t>atio</w:t>
            </w:r>
            <w:r w:rsidR="00C14218" w:rsidRPr="00C14218">
              <w:rPr>
                <w:rStyle w:val="Heading2Char"/>
              </w:rPr>
              <w:t xml:space="preserve"> </w:t>
            </w:r>
            <w:r w:rsidR="00EE51C5" w:rsidRPr="00C14218">
              <w:rPr>
                <w:rStyle w:val="Heading2Char"/>
              </w:rPr>
              <w:t>(%)</w:t>
            </w:r>
            <w:bookmarkEnd w:id="16"/>
            <w:r w:rsidR="00F51CC0" w:rsidRPr="00340C36">
              <w:rPr>
                <w:rFonts w:cs="Calibri"/>
                <w:b/>
              </w:rPr>
              <w:br/>
            </w:r>
            <w:r w:rsidR="00EE51C5" w:rsidRPr="00EE51C5">
              <w:rPr>
                <w:rFonts w:cs="Calibri"/>
              </w:rPr>
              <w:t>Percentage of manufactured buildings (occupancy code RES2) among all single-family structures</w:t>
            </w:r>
            <w:r w:rsidR="00EE51C5">
              <w:rPr>
                <w:rFonts w:cs="Calibri"/>
              </w:rPr>
              <w:t xml:space="preserve"> (RES1 and RES2)</w:t>
            </w:r>
            <w:r w:rsidR="00123737">
              <w:rPr>
                <w:rFonts w:cs="Calibri"/>
              </w:rPr>
              <w:t xml:space="preserve"> in the high-risk floodplain.</w:t>
            </w:r>
          </w:p>
        </w:tc>
      </w:tr>
      <w:tr w:rsidR="00F51CC0" w:rsidRPr="00340C36" w14:paraId="7A334A59" w14:textId="77777777" w:rsidTr="00D7049F">
        <w:tc>
          <w:tcPr>
            <w:tcW w:w="4945" w:type="dxa"/>
          </w:tcPr>
          <w:p w14:paraId="5A9040A8"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B0D599A"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0A2415E1" w14:textId="77777777" w:rsidTr="00D7049F">
        <w:tc>
          <w:tcPr>
            <w:tcW w:w="4945" w:type="dxa"/>
          </w:tcPr>
          <w:p w14:paraId="58259930" w14:textId="77777777" w:rsidR="00F51CC0" w:rsidRDefault="001C1BC1" w:rsidP="0080249C">
            <w:pPr>
              <w:rPr>
                <w:rFonts w:eastAsia="Times New Roman" w:cs="Calibri"/>
                <w:color w:val="000000"/>
              </w:rPr>
            </w:pPr>
            <w:r w:rsidRPr="001C1BC1">
              <w:rPr>
                <w:rFonts w:eastAsia="Times New Roman" w:cs="Calibri"/>
                <w:color w:val="000000"/>
              </w:rPr>
              <w:t xml:space="preserve">Lightweight manufactured homes are not designed to withstand floods and are more vulnerable to flood damage. </w:t>
            </w:r>
            <w:r w:rsidR="00916D4E">
              <w:rPr>
                <w:rFonts w:eastAsia="Times New Roman" w:cs="Calibri"/>
                <w:color w:val="000000"/>
              </w:rPr>
              <w:t xml:space="preserve"> </w:t>
            </w:r>
            <w:r w:rsidRPr="001C1BC1">
              <w:rPr>
                <w:rFonts w:eastAsia="Times New Roman" w:cs="Calibri"/>
                <w:color w:val="000000"/>
              </w:rPr>
              <w:t xml:space="preserve">Communities with a higher prevalence of manufactured homes often encounter more obstacles in achieving resilience, as these structures typically do not offer the same level of security as traditionally constructed homes. </w:t>
            </w:r>
            <w:r w:rsidR="00916D4E">
              <w:rPr>
                <w:rFonts w:eastAsia="Times New Roman" w:cs="Calibri"/>
                <w:color w:val="000000"/>
              </w:rPr>
              <w:t xml:space="preserve"> </w:t>
            </w:r>
            <w:r w:rsidRPr="001C1BC1">
              <w:rPr>
                <w:rFonts w:eastAsia="Times New Roman" w:cs="Calibri"/>
                <w:color w:val="000000"/>
              </w:rPr>
              <w:t>Moreover, these homes are often situated in regions beyond the urban core, where access to major roadways and public transit systems may be limited.</w:t>
            </w:r>
          </w:p>
          <w:p w14:paraId="4C6B5D99" w14:textId="77777777" w:rsidR="00123737" w:rsidRDefault="00123737" w:rsidP="0080249C">
            <w:pPr>
              <w:rPr>
                <w:rFonts w:eastAsia="Times New Roman" w:cs="Calibri"/>
                <w:color w:val="000000"/>
              </w:rPr>
            </w:pPr>
          </w:p>
          <w:p w14:paraId="1CB83DA2" w14:textId="6A5EFD29" w:rsidR="00123737" w:rsidRPr="00340C36" w:rsidRDefault="00123737" w:rsidP="0080249C">
            <w:pPr>
              <w:rPr>
                <w:rFonts w:cs="Calibri"/>
              </w:rPr>
            </w:pPr>
            <w:r>
              <w:rPr>
                <w:rFonts w:eastAsia="Times New Roman" w:cs="Calibri"/>
                <w:color w:val="000000"/>
              </w:rPr>
              <w:t xml:space="preserve">Building construction type (e.g., masonry building versus prefabricated trailer) is a </w:t>
            </w:r>
            <w:r w:rsidRPr="00123737">
              <w:rPr>
                <w:rFonts w:eastAsia="Times New Roman" w:cs="Calibri"/>
                <w:color w:val="000000"/>
              </w:rPr>
              <w:t>factor in deter</w:t>
            </w:r>
            <w:r>
              <w:rPr>
                <w:rFonts w:eastAsia="Times New Roman" w:cs="Calibri"/>
                <w:color w:val="000000"/>
              </w:rPr>
              <w:t>mining</w:t>
            </w:r>
            <w:r w:rsidRPr="00123737">
              <w:rPr>
                <w:rFonts w:eastAsia="Times New Roman" w:cs="Calibri"/>
                <w:color w:val="000000"/>
              </w:rPr>
              <w:t xml:space="preserve"> the building's unique flood risk and associated premium.</w:t>
            </w:r>
            <w:r>
              <w:rPr>
                <w:rFonts w:eastAsia="Times New Roman" w:cs="Calibri"/>
                <w:color w:val="000000"/>
              </w:rPr>
              <w:t xml:space="preserve">  For example, m</w:t>
            </w:r>
            <w:r w:rsidRPr="00123737">
              <w:rPr>
                <w:rFonts w:eastAsia="Times New Roman" w:cs="Calibri"/>
                <w:color w:val="000000"/>
              </w:rPr>
              <w:t>asonry walls perform better in different flooding events than wood frame walls.</w:t>
            </w:r>
          </w:p>
        </w:tc>
        <w:tc>
          <w:tcPr>
            <w:tcW w:w="4793" w:type="dxa"/>
          </w:tcPr>
          <w:p w14:paraId="2AF92AA3" w14:textId="6B46E377" w:rsidR="008B794E" w:rsidRDefault="008B794E" w:rsidP="0080249C">
            <w:pPr>
              <w:rPr>
                <w:rFonts w:cs="Calibri"/>
              </w:rPr>
            </w:pPr>
            <w:r w:rsidRPr="008B794E">
              <w:rPr>
                <w:rFonts w:cs="Calibri"/>
              </w:rPr>
              <w:t>Manufactured (mobile) homes should be</w:t>
            </w:r>
            <w:r w:rsidR="006C1E39">
              <w:rPr>
                <w:rFonts w:cs="Calibri"/>
              </w:rPr>
              <w:t xml:space="preserve"> </w:t>
            </w:r>
            <w:r w:rsidRPr="008B794E">
              <w:rPr>
                <w:rFonts w:cs="Calibri"/>
              </w:rPr>
              <w:t xml:space="preserve">prioritized for evacuation during flooding. </w:t>
            </w:r>
          </w:p>
          <w:p w14:paraId="06046411" w14:textId="77777777" w:rsidR="008B794E" w:rsidRDefault="008B794E" w:rsidP="0080249C">
            <w:pPr>
              <w:rPr>
                <w:rFonts w:cs="Calibri"/>
              </w:rPr>
            </w:pPr>
          </w:p>
          <w:p w14:paraId="632128B8" w14:textId="2AB36693" w:rsidR="00257ED6" w:rsidRPr="00257ED6" w:rsidRDefault="008B794E" w:rsidP="0080249C">
            <w:pPr>
              <w:rPr>
                <w:rFonts w:cs="Calibri"/>
                <w:color w:val="0070C0"/>
                <w:u w:val="single"/>
              </w:rPr>
            </w:pPr>
            <w:r w:rsidRPr="008B794E">
              <w:rPr>
                <w:rFonts w:cs="Calibri"/>
              </w:rPr>
              <w:t xml:space="preserve">Mobile homes must be elevated so that the lowest floor is above the Base Flood Elevation (BFE) of a 1% Annual-Chance event and anchored to a permanent foundation to resist flotation, collapse, or lateral movement. </w:t>
            </w:r>
            <w:r>
              <w:rPr>
                <w:rFonts w:cs="Calibri"/>
              </w:rPr>
              <w:t xml:space="preserve"> </w:t>
            </w:r>
            <w:r w:rsidRPr="008B794E">
              <w:rPr>
                <w:rFonts w:cs="Calibri"/>
              </w:rPr>
              <w:t xml:space="preserve">When a manufactured home is elevated, it is important that all parts exposed to floodwaters are made of flood damage-resistant materials. </w:t>
            </w:r>
            <w:r>
              <w:rPr>
                <w:rFonts w:cs="Calibri"/>
              </w:rPr>
              <w:t xml:space="preserve"> </w:t>
            </w:r>
            <w:r w:rsidRPr="008B794E">
              <w:rPr>
                <w:rFonts w:cs="Calibri"/>
              </w:rPr>
              <w:t xml:space="preserve">Additionally, utility systems and mechanical equipment of a mobile home must be elevated to or above the BFE. </w:t>
            </w:r>
            <w:r>
              <w:rPr>
                <w:rFonts w:cs="Calibri"/>
              </w:rPr>
              <w:t xml:space="preserve"> </w:t>
            </w:r>
            <w:r w:rsidRPr="008B794E">
              <w:rPr>
                <w:rFonts w:cs="Calibri"/>
              </w:rPr>
              <w:t>Flood vents must be appropriately provided to protect enclosing elements below the lowest floor.</w:t>
            </w:r>
            <w:r>
              <w:rPr>
                <w:rFonts w:cs="Calibri"/>
              </w:rPr>
              <w:t xml:space="preserve"> </w:t>
            </w:r>
            <w:r w:rsidR="006E0FC1">
              <w:rPr>
                <w:rFonts w:cs="Calibri"/>
              </w:rPr>
              <w:t xml:space="preserve"> Source: </w:t>
            </w:r>
            <w:hyperlink r:id="rId33" w:history="1">
              <w:r w:rsidR="006E0FC1" w:rsidRPr="006E0FC1">
                <w:rPr>
                  <w:rStyle w:val="Hyperlink"/>
                  <w:rFonts w:cs="Calibri"/>
                </w:rPr>
                <w:t>FEMA</w:t>
              </w:r>
            </w:hyperlink>
            <w:r w:rsidR="00257ED6">
              <w:rPr>
                <w:rStyle w:val="Hyperlink"/>
                <w:rFonts w:cs="Calibri"/>
              </w:rPr>
              <w:t xml:space="preserve"> </w:t>
            </w:r>
            <w:r w:rsidR="00257ED6">
              <w:rPr>
                <w:rFonts w:cs="Calibri"/>
              </w:rPr>
              <w:t>a</w:t>
            </w:r>
            <w:r w:rsidR="00257ED6">
              <w:t xml:space="preserve">nd </w:t>
            </w:r>
            <w:hyperlink r:id="rId34" w:anchor="page=59" w:history="1">
              <w:r w:rsidR="00257ED6" w:rsidRPr="00257ED6">
                <w:rPr>
                  <w:rStyle w:val="Hyperlink"/>
                </w:rPr>
                <w:t xml:space="preserve">WV </w:t>
              </w:r>
              <w:r w:rsidR="00123737">
                <w:rPr>
                  <w:rStyle w:val="Hyperlink"/>
                </w:rPr>
                <w:t>Emergency</w:t>
              </w:r>
            </w:hyperlink>
            <w:r w:rsidR="00123737">
              <w:rPr>
                <w:rStyle w:val="Hyperlink"/>
              </w:rPr>
              <w:t xml:space="preserve"> Management Division</w:t>
            </w:r>
            <w:r w:rsidR="00257ED6">
              <w:t>.</w:t>
            </w:r>
          </w:p>
        </w:tc>
      </w:tr>
      <w:tr w:rsidR="00F51CC0" w:rsidRPr="00340C36" w14:paraId="355584D8" w14:textId="77777777" w:rsidTr="00D7049F">
        <w:tc>
          <w:tcPr>
            <w:tcW w:w="9738" w:type="dxa"/>
            <w:gridSpan w:val="2"/>
            <w:shd w:val="clear" w:color="auto" w:fill="F2F2F2" w:themeFill="background1" w:themeFillShade="F2"/>
          </w:tcPr>
          <w:p w14:paraId="256815F5" w14:textId="702B1983" w:rsidR="00F51CC0" w:rsidRPr="00340C36" w:rsidRDefault="00F51CC0" w:rsidP="0080249C">
            <w:pPr>
              <w:rPr>
                <w:rFonts w:cs="Calibri"/>
                <w:b/>
                <w:bCs/>
              </w:rPr>
            </w:pPr>
            <w:r w:rsidRPr="00340C36">
              <w:rPr>
                <w:rFonts w:cs="Calibri"/>
              </w:rPr>
              <w:t xml:space="preserve">Data Sources:  </w:t>
            </w:r>
            <w:r w:rsidR="00916D4E" w:rsidRPr="00916D4E">
              <w:rPr>
                <w:rFonts w:cs="Calibri"/>
              </w:rPr>
              <w:t>Effective and Advisory Floodplains for 1% Annual-Chance event; WV BLRA</w:t>
            </w:r>
          </w:p>
          <w:p w14:paraId="251F1AD8" w14:textId="0C64D284" w:rsidR="00F51CC0" w:rsidRPr="00340C36" w:rsidRDefault="00916D4E" w:rsidP="0080249C">
            <w:pPr>
              <w:rPr>
                <w:rFonts w:cs="Calibri"/>
                <w:b/>
                <w:bCs/>
              </w:rPr>
            </w:pPr>
            <w:r w:rsidRPr="00916D4E">
              <w:rPr>
                <w:rFonts w:cs="Calibri"/>
              </w:rPr>
              <w:t>Note:  Building counts of less than 10 structures are excluded from risk assessments at the incorporated place scale.</w:t>
            </w:r>
          </w:p>
        </w:tc>
      </w:tr>
    </w:tbl>
    <w:p w14:paraId="75FA16A1" w14:textId="164F424F" w:rsidR="00F51CC0" w:rsidRDefault="00F51CC0" w:rsidP="0080249C">
      <w:pPr>
        <w:spacing w:line="240" w:lineRule="auto"/>
      </w:pPr>
    </w:p>
    <w:p w14:paraId="79AF9628" w14:textId="602064FB" w:rsidR="006311CF" w:rsidRDefault="006311CF" w:rsidP="0080249C">
      <w:pPr>
        <w:spacing w:line="240" w:lineRule="auto"/>
      </w:pPr>
    </w:p>
    <w:p w14:paraId="55CED31D" w14:textId="7A85E8E2" w:rsidR="006311CF" w:rsidRDefault="006311CF" w:rsidP="0080249C">
      <w:pPr>
        <w:spacing w:line="240" w:lineRule="auto"/>
      </w:pPr>
    </w:p>
    <w:p w14:paraId="7E440EC6" w14:textId="2DA0CCB6" w:rsidR="00123737" w:rsidRDefault="00123737"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25438E58" w14:textId="77777777" w:rsidTr="00D7049F">
        <w:tc>
          <w:tcPr>
            <w:tcW w:w="9738" w:type="dxa"/>
            <w:gridSpan w:val="2"/>
            <w:shd w:val="clear" w:color="auto" w:fill="F2F2F2" w:themeFill="background1" w:themeFillShade="F2"/>
          </w:tcPr>
          <w:p w14:paraId="274BE2AB" w14:textId="704BD8A3" w:rsidR="00F51CC0" w:rsidRPr="00340C36" w:rsidRDefault="005952A8" w:rsidP="0080249C">
            <w:pPr>
              <w:rPr>
                <w:rFonts w:cs="Calibri"/>
              </w:rPr>
            </w:pPr>
            <w:bookmarkStart w:id="17" w:name="_Toc183729522"/>
            <w:r>
              <w:rPr>
                <w:rStyle w:val="Heading2Char"/>
              </w:rPr>
              <w:lastRenderedPageBreak/>
              <w:t xml:space="preserve">Bldg. </w:t>
            </w:r>
            <w:r w:rsidR="00F51CC0" w:rsidRPr="00C14218">
              <w:rPr>
                <w:rStyle w:val="Heading2Char"/>
              </w:rPr>
              <w:t>Subgrade Basements Ratio</w:t>
            </w:r>
            <w:r w:rsidR="00EE51C5" w:rsidRPr="00C14218">
              <w:rPr>
                <w:rStyle w:val="Heading2Char"/>
              </w:rPr>
              <w:t xml:space="preserve"> (%)</w:t>
            </w:r>
            <w:bookmarkEnd w:id="17"/>
            <w:r w:rsidR="00F51CC0" w:rsidRPr="00340C36">
              <w:rPr>
                <w:rFonts w:cs="Calibri"/>
                <w:b/>
              </w:rPr>
              <w:br/>
            </w:r>
            <w:r w:rsidR="00EE51C5" w:rsidRPr="00F976F0">
              <w:rPr>
                <w:rFonts w:cs="Calibri"/>
              </w:rPr>
              <w:t xml:space="preserve">Percentage </w:t>
            </w:r>
            <w:r w:rsidR="00EE51C5">
              <w:rPr>
                <w:rFonts w:cs="Calibri"/>
              </w:rPr>
              <w:t>of primary structures with subgrade basements</w:t>
            </w:r>
            <w:r w:rsidR="00123737">
              <w:rPr>
                <w:rFonts w:cs="Calibri"/>
              </w:rPr>
              <w:t xml:space="preserve"> in the high-risk floodplain</w:t>
            </w:r>
            <w:r w:rsidR="00EE51C5">
              <w:rPr>
                <w:rFonts w:cs="Calibri"/>
              </w:rPr>
              <w:t xml:space="preserve">.  </w:t>
            </w:r>
            <w:r w:rsidR="00EE51C5" w:rsidRPr="00090946">
              <w:rPr>
                <w:rFonts w:cs="Calibri"/>
              </w:rPr>
              <w:t>A</w:t>
            </w:r>
            <w:r w:rsidR="00EE51C5">
              <w:rPr>
                <w:rFonts w:cs="Calibri"/>
              </w:rPr>
              <w:t xml:space="preserve"> </w:t>
            </w:r>
            <w:r w:rsidR="00EE51C5" w:rsidRPr="00090946">
              <w:rPr>
                <w:rFonts w:cs="Calibri"/>
              </w:rPr>
              <w:t>basement is any</w:t>
            </w:r>
            <w:r w:rsidR="00EE51C5">
              <w:rPr>
                <w:rFonts w:cs="Calibri"/>
              </w:rPr>
              <w:t xml:space="preserve"> </w:t>
            </w:r>
            <w:r w:rsidR="00EE51C5" w:rsidRPr="00090946">
              <w:rPr>
                <w:rFonts w:cs="Calibri"/>
              </w:rPr>
              <w:t>portion of a structure</w:t>
            </w:r>
            <w:r w:rsidR="00EE51C5">
              <w:rPr>
                <w:rFonts w:cs="Calibri"/>
              </w:rPr>
              <w:t xml:space="preserve"> </w:t>
            </w:r>
            <w:r w:rsidR="00EE51C5" w:rsidRPr="00090946">
              <w:rPr>
                <w:rFonts w:cs="Calibri"/>
              </w:rPr>
              <w:t>that has a subgrade</w:t>
            </w:r>
            <w:r w:rsidR="00EE51C5">
              <w:rPr>
                <w:rFonts w:cs="Calibri"/>
              </w:rPr>
              <w:t xml:space="preserve"> </w:t>
            </w:r>
            <w:r w:rsidR="00EE51C5" w:rsidRPr="00090946">
              <w:rPr>
                <w:rFonts w:cs="Calibri"/>
              </w:rPr>
              <w:t>floor (below ground</w:t>
            </w:r>
            <w:r w:rsidR="00EE51C5">
              <w:rPr>
                <w:rFonts w:cs="Calibri"/>
              </w:rPr>
              <w:t xml:space="preserve"> </w:t>
            </w:r>
            <w:r w:rsidR="00EE51C5" w:rsidRPr="00090946">
              <w:rPr>
                <w:rFonts w:cs="Calibri"/>
              </w:rPr>
              <w:t>level) on all sides.</w:t>
            </w:r>
          </w:p>
        </w:tc>
      </w:tr>
      <w:tr w:rsidR="00F51CC0" w:rsidRPr="00340C36" w14:paraId="607DD032" w14:textId="77777777" w:rsidTr="00D7049F">
        <w:tc>
          <w:tcPr>
            <w:tcW w:w="4945" w:type="dxa"/>
          </w:tcPr>
          <w:p w14:paraId="2BB87FBD"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0095139"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0F5E0FB0" w14:textId="77777777" w:rsidTr="00D7049F">
        <w:tc>
          <w:tcPr>
            <w:tcW w:w="4945" w:type="dxa"/>
          </w:tcPr>
          <w:p w14:paraId="0511BCCC" w14:textId="77777777" w:rsidR="00F51CC0" w:rsidRDefault="00EA24DE" w:rsidP="0080249C">
            <w:pPr>
              <w:rPr>
                <w:rFonts w:eastAsia="Times New Roman" w:cs="Calibri"/>
                <w:color w:val="000000"/>
              </w:rPr>
            </w:pPr>
            <w:r w:rsidRPr="00EA24DE">
              <w:rPr>
                <w:rFonts w:eastAsia="Times New Roman" w:cs="Calibri"/>
                <w:color w:val="000000"/>
              </w:rPr>
              <w:t xml:space="preserve">Subgrade </w:t>
            </w:r>
            <w:r>
              <w:rPr>
                <w:rFonts w:eastAsia="Times New Roman" w:cs="Calibri"/>
                <w:color w:val="000000"/>
              </w:rPr>
              <w:t>b</w:t>
            </w:r>
            <w:r w:rsidR="00A00901" w:rsidRPr="00A00901">
              <w:rPr>
                <w:rFonts w:eastAsia="Times New Roman" w:cs="Calibri"/>
                <w:color w:val="000000"/>
              </w:rPr>
              <w:t>asements can flood quickly</w:t>
            </w:r>
            <w:r w:rsidR="00FC0292">
              <w:rPr>
                <w:rFonts w:eastAsia="Times New Roman" w:cs="Calibri"/>
                <w:color w:val="000000"/>
              </w:rPr>
              <w:t>, especially in the event of flash floods</w:t>
            </w:r>
            <w:r w:rsidR="00A00901" w:rsidRPr="00A00901">
              <w:rPr>
                <w:rFonts w:eastAsia="Times New Roman" w:cs="Calibri"/>
                <w:color w:val="000000"/>
              </w:rPr>
              <w:t>, leading to structural damage, property loss, and increased recovery costs.</w:t>
            </w:r>
            <w:r w:rsidR="00A00901">
              <w:rPr>
                <w:rFonts w:eastAsia="Times New Roman" w:cs="Calibri"/>
                <w:color w:val="000000"/>
              </w:rPr>
              <w:t xml:space="preserve">  </w:t>
            </w:r>
            <w:r w:rsidR="00A00901" w:rsidRPr="00A00901">
              <w:rPr>
                <w:rFonts w:eastAsia="Times New Roman" w:cs="Calibri"/>
                <w:color w:val="000000"/>
              </w:rPr>
              <w:t xml:space="preserve">Due to their below-ground location, basements are at a higher risk of flooding during heavy rainfall or rising water levels, especially in areas with poor drainage or </w:t>
            </w:r>
            <w:r w:rsidR="00123737" w:rsidRPr="00A00901">
              <w:rPr>
                <w:rFonts w:eastAsia="Times New Roman" w:cs="Calibri"/>
                <w:color w:val="000000"/>
              </w:rPr>
              <w:t>high-water</w:t>
            </w:r>
            <w:r w:rsidR="00A00901" w:rsidRPr="00A00901">
              <w:rPr>
                <w:rFonts w:eastAsia="Times New Roman" w:cs="Calibri"/>
                <w:color w:val="000000"/>
              </w:rPr>
              <w:t xml:space="preserve"> tables.</w:t>
            </w:r>
            <w:r w:rsidR="00123737">
              <w:rPr>
                <w:rFonts w:eastAsia="Times New Roman" w:cs="Calibri"/>
                <w:color w:val="000000"/>
              </w:rPr>
              <w:t xml:space="preserve">  Additionally, e</w:t>
            </w:r>
            <w:r w:rsidR="00416243">
              <w:rPr>
                <w:rFonts w:eastAsia="Times New Roman" w:cs="Calibri"/>
                <w:color w:val="000000"/>
              </w:rPr>
              <w:t>lectrical equipment in basements can increase the risk of electrocution while flooding.</w:t>
            </w:r>
          </w:p>
          <w:p w14:paraId="3D05B6D6" w14:textId="77777777" w:rsidR="00123737" w:rsidRDefault="00123737" w:rsidP="0080249C">
            <w:pPr>
              <w:rPr>
                <w:rFonts w:cs="Calibri"/>
              </w:rPr>
            </w:pPr>
          </w:p>
          <w:p w14:paraId="2DEF0C1F" w14:textId="0E02671C" w:rsidR="00123737" w:rsidRDefault="00123737" w:rsidP="0080249C">
            <w:pPr>
              <w:rPr>
                <w:rFonts w:cs="Calibri"/>
              </w:rPr>
            </w:pPr>
            <w:r w:rsidRPr="00123737">
              <w:rPr>
                <w:rFonts w:cs="Calibri"/>
              </w:rPr>
              <w:t>The foundation type provides important insight as to where the flood risk is likely to begin. For instance, risk varies based on whether a building’s foundation is underground, at ground, or above ground.</w:t>
            </w:r>
            <w:r>
              <w:rPr>
                <w:rFonts w:cs="Calibri"/>
              </w:rPr>
              <w:t xml:space="preserve">  Consequently, the foundation type is a factor in determining a building’s unique flood risk and associated premium.</w:t>
            </w:r>
          </w:p>
          <w:p w14:paraId="3F1CCD69" w14:textId="77777777" w:rsidR="005E6003" w:rsidRDefault="005E6003" w:rsidP="0080249C">
            <w:pPr>
              <w:rPr>
                <w:rFonts w:cs="Calibri"/>
              </w:rPr>
            </w:pPr>
          </w:p>
          <w:p w14:paraId="20585A0E" w14:textId="4FFC5D68" w:rsidR="005E6003" w:rsidRDefault="005E6003" w:rsidP="005E6003">
            <w:pPr>
              <w:rPr>
                <w:rFonts w:eastAsia="Times New Roman" w:cs="Calibri"/>
                <w:color w:val="000000"/>
              </w:rPr>
            </w:pPr>
            <w:r>
              <w:rPr>
                <w:rFonts w:eastAsia="Times New Roman" w:cs="Calibri"/>
                <w:color w:val="000000"/>
              </w:rPr>
              <w:t>In addition to</w:t>
            </w:r>
            <w:r>
              <w:rPr>
                <w:rFonts w:eastAsia="Times New Roman" w:cs="Calibri"/>
                <w:color w:val="000000"/>
              </w:rPr>
              <w:t xml:space="preserve"> the basement foundation type</w:t>
            </w:r>
            <w:r>
              <w:rPr>
                <w:rFonts w:eastAsia="Times New Roman" w:cs="Calibri"/>
                <w:color w:val="000000"/>
              </w:rPr>
              <w:t>, other building characteristic such as building value</w:t>
            </w:r>
            <w:r w:rsidRPr="00123737">
              <w:rPr>
                <w:rFonts w:eastAsia="Times New Roman" w:cs="Calibri"/>
                <w:color w:val="000000"/>
              </w:rPr>
              <w:t xml:space="preserve">, </w:t>
            </w:r>
            <w:r>
              <w:rPr>
                <w:rFonts w:eastAsia="Times New Roman" w:cs="Calibri"/>
                <w:color w:val="000000"/>
              </w:rPr>
              <w:t>occupancy class</w:t>
            </w:r>
            <w:r w:rsidRPr="00123737">
              <w:rPr>
                <w:rFonts w:eastAsia="Times New Roman" w:cs="Calibri"/>
                <w:color w:val="000000"/>
              </w:rPr>
              <w:t xml:space="preserve">, first floor height, number of floors, construction type, flood openings, and elevated machinery and equipment affect flood </w:t>
            </w:r>
            <w:r>
              <w:rPr>
                <w:rFonts w:eastAsia="Times New Roman" w:cs="Calibri"/>
                <w:color w:val="000000"/>
              </w:rPr>
              <w:t xml:space="preserve">insurance </w:t>
            </w:r>
            <w:r w:rsidRPr="00123737">
              <w:rPr>
                <w:rFonts w:eastAsia="Times New Roman" w:cs="Calibri"/>
                <w:color w:val="000000"/>
              </w:rPr>
              <w:t>premiums</w:t>
            </w:r>
            <w:r>
              <w:rPr>
                <w:rFonts w:eastAsia="Times New Roman" w:cs="Calibri"/>
                <w:color w:val="000000"/>
              </w:rPr>
              <w:t xml:space="preserve"> and discounts.</w:t>
            </w:r>
          </w:p>
          <w:p w14:paraId="5DF5234E" w14:textId="77777777" w:rsidR="005E6003" w:rsidRDefault="005E6003" w:rsidP="0080249C">
            <w:pPr>
              <w:rPr>
                <w:rFonts w:cs="Calibri"/>
              </w:rPr>
            </w:pPr>
          </w:p>
          <w:p w14:paraId="4AA55C4A" w14:textId="77777777" w:rsidR="0017157F" w:rsidRDefault="0017157F" w:rsidP="0080249C">
            <w:pPr>
              <w:rPr>
                <w:rFonts w:cs="Calibri"/>
              </w:rPr>
            </w:pPr>
          </w:p>
          <w:p w14:paraId="55A8FBDC" w14:textId="423CE2FA" w:rsidR="00123737" w:rsidRPr="00340C36" w:rsidRDefault="00123737" w:rsidP="00865391">
            <w:pPr>
              <w:rPr>
                <w:rFonts w:cs="Calibri"/>
              </w:rPr>
            </w:pPr>
          </w:p>
        </w:tc>
        <w:tc>
          <w:tcPr>
            <w:tcW w:w="4793" w:type="dxa"/>
          </w:tcPr>
          <w:p w14:paraId="6FCC530F" w14:textId="078C97A4" w:rsidR="00DE1B5E" w:rsidRDefault="00CF75AC" w:rsidP="0080249C">
            <w:pPr>
              <w:rPr>
                <w:rFonts w:cs="Calibri"/>
              </w:rPr>
            </w:pPr>
            <w:r w:rsidRPr="00CF75AC">
              <w:rPr>
                <w:rFonts w:cs="Calibri"/>
              </w:rPr>
              <w:t>Basements below BFE are not allowed in new</w:t>
            </w:r>
            <w:r>
              <w:rPr>
                <w:rFonts w:cs="Calibri"/>
              </w:rPr>
              <w:t xml:space="preserve"> </w:t>
            </w:r>
            <w:r w:rsidRPr="00CF75AC">
              <w:rPr>
                <w:rFonts w:cs="Calibri"/>
              </w:rPr>
              <w:t>development and flood insurance</w:t>
            </w:r>
            <w:r>
              <w:rPr>
                <w:rFonts w:cs="Calibri"/>
              </w:rPr>
              <w:t xml:space="preserve"> </w:t>
            </w:r>
            <w:r w:rsidRPr="00CF75AC">
              <w:rPr>
                <w:rFonts w:cs="Calibri"/>
              </w:rPr>
              <w:t>coverage is very limited in existing basements for very good reason.</w:t>
            </w:r>
            <w:r>
              <w:rPr>
                <w:rFonts w:cs="Calibri"/>
              </w:rPr>
              <w:t xml:space="preserve">  </w:t>
            </w:r>
            <w:r w:rsidRPr="00CF75AC">
              <w:rPr>
                <w:rFonts w:cs="Calibri"/>
              </w:rPr>
              <w:t>It only</w:t>
            </w:r>
            <w:r>
              <w:rPr>
                <w:rFonts w:cs="Calibri"/>
              </w:rPr>
              <w:t xml:space="preserve"> </w:t>
            </w:r>
            <w:r w:rsidRPr="00CF75AC">
              <w:rPr>
                <w:rFonts w:cs="Calibri"/>
              </w:rPr>
              <w:t>takes an inch of water over the sill and the entire basement fills up!</w:t>
            </w:r>
            <w:r w:rsidR="00DE1B5E">
              <w:rPr>
                <w:rFonts w:cs="Calibri"/>
              </w:rPr>
              <w:t xml:space="preserve">  </w:t>
            </w:r>
            <w:r w:rsidR="00DE1B5E" w:rsidRPr="00DE1B5E">
              <w:rPr>
                <w:rFonts w:cs="Calibri"/>
              </w:rPr>
              <w:t xml:space="preserve">Excavating a basement into fill doesn't always make it safe because saturated groundwater can damage the walls.  Source: </w:t>
            </w:r>
            <w:hyperlink r:id="rId35" w:anchor="page=36" w:history="1">
              <w:r w:rsidR="00DE1B5E" w:rsidRPr="002B5C2C">
                <w:rPr>
                  <w:rStyle w:val="Hyperlink"/>
                  <w:rFonts w:cs="Calibri"/>
                </w:rPr>
                <w:t xml:space="preserve">WV </w:t>
              </w:r>
              <w:r w:rsidR="00123737">
                <w:rPr>
                  <w:rStyle w:val="Hyperlink"/>
                  <w:rFonts w:cs="Calibri"/>
                </w:rPr>
                <w:t>E</w:t>
              </w:r>
              <w:r w:rsidR="00123737">
                <w:rPr>
                  <w:rStyle w:val="Hyperlink"/>
                </w:rPr>
                <w:t>mergency</w:t>
              </w:r>
            </w:hyperlink>
            <w:r w:rsidR="00123737">
              <w:rPr>
                <w:rStyle w:val="Hyperlink"/>
                <w:rFonts w:cs="Calibri"/>
              </w:rPr>
              <w:t xml:space="preserve"> </w:t>
            </w:r>
            <w:r w:rsidR="00123737">
              <w:rPr>
                <w:rStyle w:val="Hyperlink"/>
              </w:rPr>
              <w:t>Management Division</w:t>
            </w:r>
            <w:r w:rsidR="00DE1B5E" w:rsidRPr="00DE1B5E">
              <w:rPr>
                <w:rFonts w:cs="Calibri"/>
              </w:rPr>
              <w:t>.</w:t>
            </w:r>
          </w:p>
          <w:p w14:paraId="3F1FF90A" w14:textId="77777777" w:rsidR="00DE1B5E" w:rsidRDefault="00DE1B5E" w:rsidP="0080249C">
            <w:pPr>
              <w:rPr>
                <w:rFonts w:cs="Calibri"/>
              </w:rPr>
            </w:pPr>
          </w:p>
          <w:p w14:paraId="7F2280C3" w14:textId="0C9B5BDE" w:rsidR="001F711D" w:rsidRDefault="00834CE4" w:rsidP="0080249C">
            <w:pPr>
              <w:rPr>
                <w:rFonts w:cs="Calibri"/>
              </w:rPr>
            </w:pPr>
            <w:r w:rsidRPr="00834CE4">
              <w:rPr>
                <w:rFonts w:cs="Calibri"/>
              </w:rPr>
              <w:t>For existing basements, filling them in</w:t>
            </w:r>
            <w:r w:rsidR="007F0120">
              <w:rPr>
                <w:rFonts w:cs="Calibri"/>
              </w:rPr>
              <w:t xml:space="preserve">, if possible, </w:t>
            </w:r>
            <w:r w:rsidRPr="00834CE4">
              <w:rPr>
                <w:rFonts w:cs="Calibri"/>
              </w:rPr>
              <w:t>can be a mitigation effort.</w:t>
            </w:r>
          </w:p>
          <w:p w14:paraId="06E868AE" w14:textId="77777777" w:rsidR="00834CE4" w:rsidRDefault="00834CE4" w:rsidP="0080249C">
            <w:pPr>
              <w:rPr>
                <w:rFonts w:cs="Calibri"/>
              </w:rPr>
            </w:pPr>
            <w:r>
              <w:rPr>
                <w:rFonts w:cs="Calibri"/>
              </w:rPr>
              <w:t>Constructing berms and barriers, only with required permits, can help water slope away from</w:t>
            </w:r>
            <w:r w:rsidR="00D03DDC">
              <w:rPr>
                <w:rFonts w:cs="Calibri"/>
              </w:rPr>
              <w:t xml:space="preserve"> </w:t>
            </w:r>
            <w:r>
              <w:rPr>
                <w:rFonts w:cs="Calibri"/>
              </w:rPr>
              <w:t>basement</w:t>
            </w:r>
            <w:r w:rsidR="00D03DDC">
              <w:rPr>
                <w:rFonts w:cs="Calibri"/>
              </w:rPr>
              <w:t>s</w:t>
            </w:r>
            <w:r>
              <w:rPr>
                <w:rFonts w:cs="Calibri"/>
              </w:rPr>
              <w:t xml:space="preserve">.  </w:t>
            </w:r>
            <w:r w:rsidR="00781D6E">
              <w:rPr>
                <w:rFonts w:cs="Calibri"/>
              </w:rPr>
              <w:t>Electrical components</w:t>
            </w:r>
            <w:r w:rsidR="0054248F">
              <w:rPr>
                <w:rFonts w:cs="Calibri"/>
              </w:rPr>
              <w:t xml:space="preserve">, </w:t>
            </w:r>
            <w:r w:rsidR="00781D6E">
              <w:rPr>
                <w:rFonts w:cs="Calibri"/>
              </w:rPr>
              <w:t>mechanicals</w:t>
            </w:r>
            <w:r w:rsidR="0054248F">
              <w:rPr>
                <w:rFonts w:cs="Calibri"/>
              </w:rPr>
              <w:t>, and appliances</w:t>
            </w:r>
            <w:r w:rsidR="00781D6E">
              <w:rPr>
                <w:rFonts w:cs="Calibri"/>
              </w:rPr>
              <w:t xml:space="preserve"> in floodplain basements should be elevate to at least one foot above the base flood elevation.  When elevating is not </w:t>
            </w:r>
            <w:r w:rsidR="00C84DBC">
              <w:rPr>
                <w:rFonts w:cs="Calibri"/>
              </w:rPr>
              <w:t>an option</w:t>
            </w:r>
            <w:r w:rsidR="00781D6E">
              <w:rPr>
                <w:rFonts w:cs="Calibri"/>
              </w:rPr>
              <w:t>, barrier wall</w:t>
            </w:r>
            <w:r w:rsidR="008F22BD">
              <w:rPr>
                <w:rFonts w:cs="Calibri"/>
              </w:rPr>
              <w:t>s</w:t>
            </w:r>
            <w:r w:rsidR="00781D6E">
              <w:rPr>
                <w:rFonts w:cs="Calibri"/>
              </w:rPr>
              <w:t xml:space="preserve"> </w:t>
            </w:r>
            <w:r w:rsidR="004F0A56">
              <w:rPr>
                <w:rFonts w:cs="Calibri"/>
              </w:rPr>
              <w:t xml:space="preserve">and waterproofing </w:t>
            </w:r>
            <w:r w:rsidR="00781D6E">
              <w:rPr>
                <w:rFonts w:cs="Calibri"/>
              </w:rPr>
              <w:t xml:space="preserve">can be </w:t>
            </w:r>
            <w:r w:rsidR="00CC4A68">
              <w:rPr>
                <w:rFonts w:cs="Calibri"/>
              </w:rPr>
              <w:t xml:space="preserve">considered </w:t>
            </w:r>
            <w:r w:rsidR="00781D6E">
              <w:rPr>
                <w:rFonts w:cs="Calibri"/>
              </w:rPr>
              <w:t>to protect such equipment from serious damage.</w:t>
            </w:r>
            <w:r w:rsidR="0054248F">
              <w:rPr>
                <w:rFonts w:cs="Calibri"/>
              </w:rPr>
              <w:t xml:space="preserve">  </w:t>
            </w:r>
            <w:r w:rsidR="00942036" w:rsidRPr="00942036">
              <w:rPr>
                <w:rFonts w:cs="Calibri"/>
              </w:rPr>
              <w:t>Installing sump pumps and backflow valves can help mitigate basement flooding</w:t>
            </w:r>
            <w:r w:rsidR="00942036">
              <w:rPr>
                <w:rFonts w:cs="Calibri"/>
              </w:rPr>
              <w:t xml:space="preserve"> with a relatively lower cost</w:t>
            </w:r>
            <w:r w:rsidR="00942036" w:rsidRPr="00942036">
              <w:rPr>
                <w:rFonts w:cs="Calibri"/>
              </w:rPr>
              <w:t>.</w:t>
            </w:r>
            <w:r w:rsidR="00942036">
              <w:rPr>
                <w:rFonts w:cs="Calibri"/>
              </w:rPr>
              <w:t xml:space="preserve">  Overhead sewer systems can be used to prevent sewer backup while flooding in basements.  Source: </w:t>
            </w:r>
            <w:hyperlink r:id="rId36" w:history="1">
              <w:r w:rsidR="00942036" w:rsidRPr="00942036">
                <w:rPr>
                  <w:rStyle w:val="Hyperlink"/>
                  <w:rFonts w:cs="Calibri"/>
                </w:rPr>
                <w:t>FEMA</w:t>
              </w:r>
            </w:hyperlink>
            <w:r w:rsidR="00942036">
              <w:rPr>
                <w:rFonts w:cs="Calibri"/>
              </w:rPr>
              <w:t>.</w:t>
            </w:r>
          </w:p>
          <w:p w14:paraId="5591C8B3" w14:textId="77777777" w:rsidR="0022003F" w:rsidRDefault="0022003F" w:rsidP="0080249C">
            <w:pPr>
              <w:rPr>
                <w:rFonts w:cs="Calibri"/>
              </w:rPr>
            </w:pPr>
          </w:p>
          <w:p w14:paraId="4ED2FDC3" w14:textId="34AD9F1C" w:rsidR="0022003F" w:rsidRPr="00340C36" w:rsidRDefault="0022003F" w:rsidP="0080249C">
            <w:pPr>
              <w:rPr>
                <w:rFonts w:cs="Calibri"/>
              </w:rPr>
            </w:pPr>
            <w:r w:rsidRPr="0022003F">
              <w:rPr>
                <w:rFonts w:cs="Calibri"/>
              </w:rPr>
              <w:t>Never enter a flooded basement unless you know the power has been turned off. The water level may be above the electrical outlets or there may be a submerged electrical cord</w:t>
            </w:r>
            <w:r>
              <w:rPr>
                <w:rFonts w:cs="Calibri"/>
              </w:rPr>
              <w:t xml:space="preserve">.  </w:t>
            </w:r>
            <w:r w:rsidRPr="0022003F">
              <w:rPr>
                <w:rFonts w:cs="Calibri"/>
              </w:rPr>
              <w:t xml:space="preserve">Be alert for gas leaks: Use a flashlight to inspect for damage. </w:t>
            </w:r>
            <w:r>
              <w:rPr>
                <w:rFonts w:cs="Calibri"/>
              </w:rPr>
              <w:t xml:space="preserve"> </w:t>
            </w:r>
            <w:r w:rsidRPr="0022003F">
              <w:rPr>
                <w:rFonts w:cs="Calibri"/>
              </w:rPr>
              <w:t>Don’t smoke or use candles, lanterns or open flames unless you know the gas has been turned off and the area has been ventilated.</w:t>
            </w:r>
            <w:r>
              <w:rPr>
                <w:rFonts w:cs="Calibri"/>
              </w:rPr>
              <w:t xml:space="preserve">  </w:t>
            </w:r>
            <w:hyperlink r:id="rId37" w:history="1">
              <w:r w:rsidRPr="0022003F">
                <w:rPr>
                  <w:rStyle w:val="Hyperlink"/>
                  <w:rFonts w:cs="Calibri"/>
                </w:rPr>
                <w:t>Source</w:t>
              </w:r>
            </w:hyperlink>
            <w:r>
              <w:rPr>
                <w:rFonts w:cs="Calibri"/>
              </w:rPr>
              <w:t>.</w:t>
            </w:r>
          </w:p>
        </w:tc>
      </w:tr>
      <w:tr w:rsidR="00F51CC0" w:rsidRPr="00340C36" w14:paraId="18A4BC24" w14:textId="77777777" w:rsidTr="00D7049F">
        <w:tc>
          <w:tcPr>
            <w:tcW w:w="9738" w:type="dxa"/>
            <w:gridSpan w:val="2"/>
            <w:shd w:val="clear" w:color="auto" w:fill="F2F2F2" w:themeFill="background1" w:themeFillShade="F2"/>
          </w:tcPr>
          <w:p w14:paraId="0464EBC2" w14:textId="1F3C755A" w:rsidR="00865391" w:rsidRDefault="00865391" w:rsidP="0080249C">
            <w:pPr>
              <w:rPr>
                <w:rFonts w:cs="Calibri"/>
              </w:rPr>
            </w:pPr>
            <w:r>
              <w:rPr>
                <w:rFonts w:cs="Calibri"/>
              </w:rPr>
              <w:t xml:space="preserve">Note:  </w:t>
            </w:r>
            <w:r w:rsidR="00FB4040">
              <w:rPr>
                <w:rFonts w:cs="Calibri"/>
              </w:rPr>
              <w:t>F</w:t>
            </w:r>
            <w:r>
              <w:rPr>
                <w:rFonts w:cs="Calibri"/>
              </w:rPr>
              <w:t xml:space="preserve">oundation types are </w:t>
            </w:r>
            <w:r w:rsidR="00FB4040">
              <w:rPr>
                <w:rFonts w:cs="Calibri"/>
              </w:rPr>
              <w:t xml:space="preserve">standardized </w:t>
            </w:r>
            <w:r>
              <w:rPr>
                <w:rFonts w:cs="Calibri"/>
              </w:rPr>
              <w:t xml:space="preserve">from tax assessment </w:t>
            </w:r>
            <w:r w:rsidR="00FB4040">
              <w:rPr>
                <w:rFonts w:cs="Calibri"/>
              </w:rPr>
              <w:t>basement</w:t>
            </w:r>
            <w:r>
              <w:rPr>
                <w:rFonts w:cs="Calibri"/>
              </w:rPr>
              <w:t xml:space="preserve"> </w:t>
            </w:r>
            <w:r w:rsidRPr="00865391">
              <w:rPr>
                <w:rFonts w:cs="Calibri"/>
              </w:rPr>
              <w:t>codes</w:t>
            </w:r>
            <w:r w:rsidR="00FB4040">
              <w:rPr>
                <w:rFonts w:cs="Calibri"/>
              </w:rPr>
              <w:t xml:space="preserve"> and user-defined inputs</w:t>
            </w:r>
            <w:r>
              <w:rPr>
                <w:rFonts w:cs="Calibri"/>
              </w:rPr>
              <w:t xml:space="preserve"> to FEMA’s seven Hazus foundation types:  Pile, Pier, Solid Perimeter Wall, Basement, Crawlspace, and Sla</w:t>
            </w:r>
            <w:r w:rsidR="00FB4040">
              <w:rPr>
                <w:rFonts w:cs="Calibri"/>
              </w:rPr>
              <w:t>b</w:t>
            </w:r>
            <w:r>
              <w:rPr>
                <w:rFonts w:cs="Calibri"/>
              </w:rPr>
              <w:t xml:space="preserve">-on-Grade.  See </w:t>
            </w:r>
            <w:hyperlink r:id="rId38" w:history="1">
              <w:r w:rsidRPr="00865391">
                <w:rPr>
                  <w:rStyle w:val="Hyperlink"/>
                  <w:rFonts w:cs="Calibri"/>
                </w:rPr>
                <w:t>Building Foundation Types</w:t>
              </w:r>
            </w:hyperlink>
            <w:r>
              <w:rPr>
                <w:rFonts w:cs="Calibri"/>
              </w:rPr>
              <w:t xml:space="preserve"> for more information.</w:t>
            </w:r>
            <w:r>
              <w:rPr>
                <w:rFonts w:cs="Calibri"/>
              </w:rPr>
              <w:br/>
            </w:r>
          </w:p>
          <w:p w14:paraId="79B10F4B" w14:textId="239ACADB" w:rsidR="00F51CC0" w:rsidRPr="00340C36" w:rsidRDefault="00F51CC0" w:rsidP="0080249C">
            <w:pPr>
              <w:rPr>
                <w:rFonts w:cs="Calibri"/>
                <w:b/>
                <w:bCs/>
              </w:rPr>
            </w:pPr>
            <w:r w:rsidRPr="00340C36">
              <w:rPr>
                <w:rFonts w:cs="Calibri"/>
              </w:rPr>
              <w:t xml:space="preserve">Data Sources:  </w:t>
            </w:r>
            <w:r w:rsidR="002F4053" w:rsidRPr="00916D4E">
              <w:rPr>
                <w:rFonts w:cs="Calibri"/>
              </w:rPr>
              <w:t>Effective and Advisory Floodplains for 1% Annual-Chance event; WV BLRA</w:t>
            </w:r>
          </w:p>
        </w:tc>
      </w:tr>
    </w:tbl>
    <w:p w14:paraId="35212B29" w14:textId="13F7B8B2" w:rsidR="00F51CC0" w:rsidRDefault="00F51CC0" w:rsidP="0080249C">
      <w:pPr>
        <w:spacing w:line="240" w:lineRule="auto"/>
      </w:pPr>
    </w:p>
    <w:p w14:paraId="7D0C4F95" w14:textId="77777777" w:rsidR="00AD3A32" w:rsidRDefault="00AD3A32"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2038CB70" w14:textId="77777777" w:rsidTr="00D7049F">
        <w:tc>
          <w:tcPr>
            <w:tcW w:w="9738" w:type="dxa"/>
            <w:gridSpan w:val="2"/>
            <w:shd w:val="clear" w:color="auto" w:fill="F2F2F2" w:themeFill="background1" w:themeFillShade="F2"/>
          </w:tcPr>
          <w:p w14:paraId="638FD705" w14:textId="1F77C431" w:rsidR="00F51CC0" w:rsidRPr="00340C36" w:rsidRDefault="005952A8" w:rsidP="0080249C">
            <w:pPr>
              <w:rPr>
                <w:rFonts w:cs="Calibri"/>
              </w:rPr>
            </w:pPr>
            <w:bookmarkStart w:id="18" w:name="_Toc183729523"/>
            <w:r>
              <w:rPr>
                <w:rStyle w:val="Heading2Char"/>
              </w:rPr>
              <w:lastRenderedPageBreak/>
              <w:t>Building 1-</w:t>
            </w:r>
            <w:r w:rsidR="00F51CC0" w:rsidRPr="00C14218">
              <w:rPr>
                <w:rStyle w:val="Heading2Char"/>
              </w:rPr>
              <w:t>Story Ratio</w:t>
            </w:r>
            <w:r w:rsidR="00EE51C5" w:rsidRPr="00C14218">
              <w:rPr>
                <w:rStyle w:val="Heading2Char"/>
              </w:rPr>
              <w:t xml:space="preserve"> (%)</w:t>
            </w:r>
            <w:bookmarkEnd w:id="18"/>
            <w:r w:rsidR="00F51CC0" w:rsidRPr="00340C36">
              <w:rPr>
                <w:rFonts w:cs="Calibri"/>
                <w:b/>
              </w:rPr>
              <w:br/>
            </w:r>
            <w:r w:rsidR="00EE51C5" w:rsidRPr="00E47E2D">
              <w:rPr>
                <w:rFonts w:cs="Calibri"/>
              </w:rPr>
              <w:t>Percentage of one-story structures</w:t>
            </w:r>
            <w:r w:rsidR="00123737">
              <w:rPr>
                <w:rFonts w:cs="Calibri"/>
              </w:rPr>
              <w:t xml:space="preserve"> in the high-risk floodplain</w:t>
            </w:r>
            <w:r w:rsidR="00EE51C5" w:rsidRPr="00E47E2D">
              <w:rPr>
                <w:rFonts w:cs="Calibri"/>
              </w:rPr>
              <w:t>.</w:t>
            </w:r>
          </w:p>
        </w:tc>
      </w:tr>
      <w:tr w:rsidR="00F51CC0" w:rsidRPr="00340C36" w14:paraId="75834085" w14:textId="77777777" w:rsidTr="00D7049F">
        <w:tc>
          <w:tcPr>
            <w:tcW w:w="4945" w:type="dxa"/>
          </w:tcPr>
          <w:p w14:paraId="3DE13B63"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04B02B8C"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48143B7A" w14:textId="77777777" w:rsidTr="00D7049F">
        <w:tc>
          <w:tcPr>
            <w:tcW w:w="4945" w:type="dxa"/>
          </w:tcPr>
          <w:p w14:paraId="65ACC2CA" w14:textId="4695B6DD" w:rsidR="000262CB" w:rsidRDefault="000262CB" w:rsidP="0080249C">
            <w:pPr>
              <w:rPr>
                <w:rFonts w:eastAsia="Times New Roman" w:cs="Calibri"/>
                <w:color w:val="000000"/>
              </w:rPr>
            </w:pPr>
            <w:r>
              <w:rPr>
                <w:rFonts w:eastAsia="Times New Roman" w:cs="Calibri"/>
                <w:color w:val="000000"/>
              </w:rPr>
              <w:t xml:space="preserve">Flood Fatality Risk.  </w:t>
            </w:r>
            <w:r w:rsidR="004966BD" w:rsidRPr="004966BD">
              <w:rPr>
                <w:rFonts w:eastAsia="Times New Roman" w:cs="Calibri"/>
                <w:color w:val="000000"/>
              </w:rPr>
              <w:t xml:space="preserve">Occupants of one-story buildings cannot go to the higher elevations in their places while flooding. </w:t>
            </w:r>
            <w:r w:rsidR="00D24D14">
              <w:rPr>
                <w:rFonts w:eastAsia="Times New Roman" w:cs="Calibri"/>
                <w:color w:val="000000"/>
              </w:rPr>
              <w:t xml:space="preserve"> </w:t>
            </w:r>
            <w:r w:rsidR="004966BD" w:rsidRPr="004966BD">
              <w:rPr>
                <w:rFonts w:eastAsia="Times New Roman" w:cs="Calibri"/>
                <w:color w:val="000000"/>
              </w:rPr>
              <w:t>Also, they may face challenges during flood evacuation and emergency sheltering</w:t>
            </w:r>
            <w:r w:rsidR="009509E0">
              <w:rPr>
                <w:rFonts w:eastAsia="Times New Roman" w:cs="Calibri"/>
                <w:color w:val="000000"/>
              </w:rPr>
              <w:t xml:space="preserve">, especially </w:t>
            </w:r>
            <w:r w:rsidR="006A7D5D">
              <w:rPr>
                <w:rFonts w:eastAsia="Times New Roman" w:cs="Calibri"/>
                <w:color w:val="000000"/>
              </w:rPr>
              <w:t>for</w:t>
            </w:r>
            <w:r w:rsidR="009509E0">
              <w:rPr>
                <w:rFonts w:eastAsia="Times New Roman" w:cs="Calibri"/>
                <w:color w:val="000000"/>
              </w:rPr>
              <w:t xml:space="preserve"> flash floods</w:t>
            </w:r>
            <w:r w:rsidR="004966BD" w:rsidRPr="004966BD">
              <w:rPr>
                <w:rFonts w:eastAsia="Times New Roman" w:cs="Calibri"/>
                <w:color w:val="000000"/>
              </w:rPr>
              <w:t>.</w:t>
            </w:r>
            <w:r w:rsidR="004966BD">
              <w:rPr>
                <w:rFonts w:eastAsia="Times New Roman" w:cs="Calibri"/>
                <w:color w:val="000000"/>
              </w:rPr>
              <w:t xml:space="preserve">  </w:t>
            </w:r>
            <w:r w:rsidR="00D24D14">
              <w:rPr>
                <w:rFonts w:eastAsia="Times New Roman" w:cs="Calibri"/>
                <w:color w:val="000000"/>
              </w:rPr>
              <w:t xml:space="preserve">Therefore, such structures may potentially cause higher human loss.  </w:t>
            </w:r>
          </w:p>
          <w:p w14:paraId="7D5CD402" w14:textId="77777777" w:rsidR="000262CB" w:rsidRDefault="000262CB" w:rsidP="0080249C">
            <w:pPr>
              <w:rPr>
                <w:rFonts w:eastAsia="Times New Roman" w:cs="Calibri"/>
                <w:color w:val="000000"/>
              </w:rPr>
            </w:pPr>
          </w:p>
          <w:p w14:paraId="0BC57312" w14:textId="42C33EA4" w:rsidR="00123737" w:rsidRDefault="000262CB" w:rsidP="0080249C">
            <w:pPr>
              <w:rPr>
                <w:rFonts w:cs="Calibri"/>
              </w:rPr>
            </w:pPr>
            <w:r>
              <w:rPr>
                <w:rFonts w:eastAsia="Times New Roman" w:cs="Calibri"/>
                <w:color w:val="000000"/>
              </w:rPr>
              <w:t xml:space="preserve">Flood Damage.  </w:t>
            </w:r>
            <w:r w:rsidR="00123737" w:rsidRPr="00123737">
              <w:rPr>
                <w:rFonts w:eastAsia="Times New Roman" w:cs="Calibri"/>
                <w:color w:val="000000"/>
              </w:rPr>
              <w:t xml:space="preserve">Buildings with more floors spread their risk over a higher area. </w:t>
            </w:r>
            <w:r>
              <w:rPr>
                <w:rFonts w:eastAsia="Times New Roman" w:cs="Calibri"/>
                <w:color w:val="000000"/>
              </w:rPr>
              <w:t xml:space="preserve"> </w:t>
            </w:r>
            <w:r w:rsidR="00123737">
              <w:rPr>
                <w:rFonts w:eastAsia="Times New Roman" w:cs="Calibri"/>
                <w:color w:val="000000"/>
              </w:rPr>
              <w:t>Consequently</w:t>
            </w:r>
            <w:r>
              <w:rPr>
                <w:rFonts w:eastAsia="Times New Roman" w:cs="Calibri"/>
                <w:color w:val="000000"/>
              </w:rPr>
              <w:t xml:space="preserve">, </w:t>
            </w:r>
            <w:r w:rsidR="00123737">
              <w:rPr>
                <w:rFonts w:cs="Calibri"/>
              </w:rPr>
              <w:t>the number of stories is a factor in determining a building’s unique flood risk and associated premium.</w:t>
            </w:r>
          </w:p>
          <w:p w14:paraId="474F2407" w14:textId="5F37DE6D" w:rsidR="00123737" w:rsidRPr="00D24D14" w:rsidRDefault="00123737" w:rsidP="0080249C">
            <w:pPr>
              <w:rPr>
                <w:rFonts w:eastAsia="Times New Roman" w:cs="Calibri"/>
                <w:color w:val="000000"/>
              </w:rPr>
            </w:pPr>
          </w:p>
        </w:tc>
        <w:tc>
          <w:tcPr>
            <w:tcW w:w="4793" w:type="dxa"/>
          </w:tcPr>
          <w:p w14:paraId="4226082B" w14:textId="7D915981" w:rsidR="00F51CC0" w:rsidRPr="00340C36" w:rsidRDefault="00CF0042" w:rsidP="0080249C">
            <w:pPr>
              <w:rPr>
                <w:rFonts w:cs="Calibri"/>
              </w:rPr>
            </w:pPr>
            <w:r w:rsidRPr="00CF0042">
              <w:rPr>
                <w:rFonts w:cs="Calibri"/>
              </w:rPr>
              <w:t>Occupants of one-story buildings should be informed about the increased flood risk associated with their structures</w:t>
            </w:r>
            <w:r>
              <w:rPr>
                <w:rFonts w:cs="Calibri"/>
              </w:rPr>
              <w:t xml:space="preserve"> to be more </w:t>
            </w:r>
            <w:r w:rsidRPr="00CF0042">
              <w:rPr>
                <w:rFonts w:cs="Calibri"/>
              </w:rPr>
              <w:t>vigilant.</w:t>
            </w:r>
            <w:r>
              <w:rPr>
                <w:rFonts w:cs="Calibri"/>
              </w:rPr>
              <w:t xml:space="preserve">  </w:t>
            </w:r>
            <w:r w:rsidRPr="00CF0042">
              <w:rPr>
                <w:rFonts w:cs="Calibri"/>
              </w:rPr>
              <w:t xml:space="preserve">These buildings should be prioritized in evacuation action plans, with occupants evacuated before inundation begins at their structures and access roads to their places. </w:t>
            </w:r>
            <w:r>
              <w:rPr>
                <w:rFonts w:cs="Calibri"/>
              </w:rPr>
              <w:t xml:space="preserve"> </w:t>
            </w:r>
            <w:r w:rsidRPr="00CF0042">
              <w:rPr>
                <w:rFonts w:cs="Calibri"/>
              </w:rPr>
              <w:t xml:space="preserve">Providing early warning systems and clear evacuation routes can help ensure the safety of these </w:t>
            </w:r>
            <w:r w:rsidR="000D03CA">
              <w:rPr>
                <w:rFonts w:cs="Calibri"/>
              </w:rPr>
              <w:t>resident</w:t>
            </w:r>
            <w:r w:rsidRPr="00CF0042">
              <w:rPr>
                <w:rFonts w:cs="Calibri"/>
              </w:rPr>
              <w:t>s.</w:t>
            </w:r>
          </w:p>
        </w:tc>
      </w:tr>
      <w:tr w:rsidR="00F51CC0" w:rsidRPr="00340C36" w14:paraId="59EDF299" w14:textId="77777777" w:rsidTr="00D7049F">
        <w:tc>
          <w:tcPr>
            <w:tcW w:w="9738" w:type="dxa"/>
            <w:gridSpan w:val="2"/>
            <w:shd w:val="clear" w:color="auto" w:fill="F2F2F2" w:themeFill="background1" w:themeFillShade="F2"/>
          </w:tcPr>
          <w:p w14:paraId="222754D3" w14:textId="65E321DB" w:rsidR="00F51CC0" w:rsidRPr="00340C36" w:rsidRDefault="00F51CC0" w:rsidP="0080249C">
            <w:pPr>
              <w:rPr>
                <w:rFonts w:cs="Calibri"/>
                <w:b/>
                <w:bCs/>
              </w:rPr>
            </w:pPr>
            <w:r w:rsidRPr="00340C36">
              <w:rPr>
                <w:rFonts w:cs="Calibri"/>
              </w:rPr>
              <w:t xml:space="preserve">Data Sources:  </w:t>
            </w:r>
            <w:r w:rsidR="00D238E5" w:rsidRPr="00916D4E">
              <w:rPr>
                <w:rFonts w:cs="Calibri"/>
              </w:rPr>
              <w:t>Effective and Advisory Floodplains for 1% Annual-Chance event; WV BLRA</w:t>
            </w:r>
          </w:p>
        </w:tc>
      </w:tr>
    </w:tbl>
    <w:p w14:paraId="5D2064FB" w14:textId="6FD300CD" w:rsidR="00F51CC0" w:rsidRDefault="00F51CC0"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79935B58" w14:textId="77777777" w:rsidTr="00D7049F">
        <w:tc>
          <w:tcPr>
            <w:tcW w:w="9738" w:type="dxa"/>
            <w:gridSpan w:val="2"/>
            <w:shd w:val="clear" w:color="auto" w:fill="F2F2F2" w:themeFill="background1" w:themeFillShade="F2"/>
          </w:tcPr>
          <w:p w14:paraId="0EF574ED" w14:textId="4B426B7C" w:rsidR="00F51CC0" w:rsidRPr="00340C36" w:rsidRDefault="005952A8" w:rsidP="0080249C">
            <w:pPr>
              <w:rPr>
                <w:rFonts w:cs="Calibri"/>
              </w:rPr>
            </w:pPr>
            <w:bookmarkStart w:id="19" w:name="_Toc183729524"/>
            <w:r>
              <w:rPr>
                <w:rStyle w:val="Heading2Char"/>
              </w:rPr>
              <w:t xml:space="preserve">Bldg. Year </w:t>
            </w:r>
            <w:r w:rsidR="00F51CC0" w:rsidRPr="00C14218">
              <w:rPr>
                <w:rStyle w:val="Heading2Char"/>
              </w:rPr>
              <w:t>Pre-FIRM Ratio</w:t>
            </w:r>
            <w:r w:rsidR="00EE51C5" w:rsidRPr="00C14218">
              <w:rPr>
                <w:rStyle w:val="Heading2Char"/>
              </w:rPr>
              <w:t xml:space="preserve"> (%)</w:t>
            </w:r>
            <w:bookmarkEnd w:id="19"/>
            <w:r w:rsidR="00F51CC0" w:rsidRPr="00340C36">
              <w:rPr>
                <w:rFonts w:cs="Calibri"/>
                <w:b/>
              </w:rPr>
              <w:br/>
            </w:r>
            <w:r w:rsidR="00816317" w:rsidRPr="00816317">
              <w:rPr>
                <w:rFonts w:cs="Calibri"/>
              </w:rPr>
              <w:t>Pe</w:t>
            </w:r>
            <w:r w:rsidR="00816317">
              <w:rPr>
                <w:rFonts w:cs="Calibri"/>
              </w:rPr>
              <w:t>rcentage of Pre-FIRM buildings</w:t>
            </w:r>
            <w:r w:rsidR="00123737">
              <w:rPr>
                <w:rFonts w:cs="Calibri"/>
              </w:rPr>
              <w:t xml:space="preserve"> in the high-risk floodplain</w:t>
            </w:r>
            <w:r w:rsidR="00816317">
              <w:rPr>
                <w:rFonts w:cs="Calibri"/>
              </w:rPr>
              <w:t xml:space="preserve">.  </w:t>
            </w:r>
            <w:r w:rsidR="00123737" w:rsidRPr="00123737">
              <w:rPr>
                <w:rFonts w:cs="Calibri"/>
              </w:rPr>
              <w:t xml:space="preserve">A pre-FIRM building (for floodplain management purposes) is a </w:t>
            </w:r>
            <w:r w:rsidR="00123737">
              <w:rPr>
                <w:rFonts w:cs="Calibri"/>
              </w:rPr>
              <w:t xml:space="preserve">(1) </w:t>
            </w:r>
            <w:r w:rsidR="00123737" w:rsidRPr="00123737">
              <w:rPr>
                <w:rFonts w:cs="Calibri"/>
              </w:rPr>
              <w:t xml:space="preserve">building </w:t>
            </w:r>
            <w:r w:rsidR="00816317">
              <w:rPr>
                <w:rFonts w:cs="Calibri"/>
              </w:rPr>
              <w:t>constructed</w:t>
            </w:r>
            <w:r w:rsidR="00627D65">
              <w:rPr>
                <w:rFonts w:cs="Calibri"/>
              </w:rPr>
              <w:t xml:space="preserve"> before December 31, 1974, or</w:t>
            </w:r>
            <w:r w:rsidR="00123737">
              <w:rPr>
                <w:rFonts w:cs="Calibri"/>
              </w:rPr>
              <w:t xml:space="preserve"> a</w:t>
            </w:r>
            <w:r w:rsidR="00627D65">
              <w:rPr>
                <w:rFonts w:cs="Calibri"/>
              </w:rPr>
              <w:t xml:space="preserve"> (2)</w:t>
            </w:r>
            <w:r w:rsidR="00123737">
              <w:rPr>
                <w:rFonts w:cs="Calibri"/>
              </w:rPr>
              <w:t xml:space="preserve"> building</w:t>
            </w:r>
            <w:r w:rsidR="00627D65">
              <w:rPr>
                <w:rFonts w:cs="Calibri"/>
              </w:rPr>
              <w:t xml:space="preserve"> </w:t>
            </w:r>
            <w:r w:rsidR="00123737">
              <w:rPr>
                <w:rFonts w:cs="Calibri"/>
              </w:rPr>
              <w:t xml:space="preserve">constructed before </w:t>
            </w:r>
            <w:r w:rsidR="00816317">
              <w:rPr>
                <w:rFonts w:cs="Calibri"/>
              </w:rPr>
              <w:t>the</w:t>
            </w:r>
            <w:r w:rsidR="00627D65">
              <w:rPr>
                <w:rFonts w:cs="Calibri"/>
              </w:rPr>
              <w:t xml:space="preserve"> effective date of an</w:t>
            </w:r>
            <w:r w:rsidR="00816317">
              <w:rPr>
                <w:rFonts w:cs="Calibri"/>
              </w:rPr>
              <w:t xml:space="preserve"> initial F</w:t>
            </w:r>
            <w:r w:rsidR="00627D65">
              <w:rPr>
                <w:rFonts w:cs="Calibri"/>
              </w:rPr>
              <w:t>lood Insurance Rate Map (FIRM)</w:t>
            </w:r>
            <w:r w:rsidR="00DF19E1">
              <w:rPr>
                <w:rFonts w:cs="Calibri"/>
              </w:rPr>
              <w:t>, or</w:t>
            </w:r>
            <w:r w:rsidR="00123737">
              <w:rPr>
                <w:rFonts w:cs="Calibri"/>
              </w:rPr>
              <w:t xml:space="preserve"> a</w:t>
            </w:r>
            <w:r w:rsidR="00DF19E1">
              <w:rPr>
                <w:rFonts w:cs="Calibri"/>
              </w:rPr>
              <w:t xml:space="preserve"> </w:t>
            </w:r>
            <w:r w:rsidR="00627D65">
              <w:rPr>
                <w:rFonts w:cs="Calibri"/>
              </w:rPr>
              <w:t xml:space="preserve">(3) </w:t>
            </w:r>
            <w:r w:rsidR="00123737">
              <w:rPr>
                <w:rFonts w:cs="Calibri"/>
              </w:rPr>
              <w:t xml:space="preserve">newly </w:t>
            </w:r>
            <w:r w:rsidR="00AA044A">
              <w:rPr>
                <w:rFonts w:cs="Calibri"/>
              </w:rPr>
              <w:t>identified</w:t>
            </w:r>
            <w:r w:rsidR="00123737">
              <w:rPr>
                <w:rFonts w:cs="Calibri"/>
              </w:rPr>
              <w:t xml:space="preserve"> </w:t>
            </w:r>
            <w:proofErr w:type="gramStart"/>
            <w:r w:rsidR="00816317">
              <w:rPr>
                <w:rFonts w:cs="Calibri"/>
              </w:rPr>
              <w:t>Post-FIRM</w:t>
            </w:r>
            <w:proofErr w:type="gramEnd"/>
            <w:r w:rsidR="00816317">
              <w:rPr>
                <w:rFonts w:cs="Calibri"/>
              </w:rPr>
              <w:t xml:space="preserve"> structure mapped into an expanded Special Flood Hazard Area</w:t>
            </w:r>
            <w:r w:rsidR="00E408E7">
              <w:rPr>
                <w:rFonts w:cs="Calibri"/>
              </w:rPr>
              <w:t xml:space="preserve"> from a restudy</w:t>
            </w:r>
            <w:r w:rsidR="00816317">
              <w:rPr>
                <w:rFonts w:cs="Calibri"/>
              </w:rPr>
              <w:t xml:space="preserve">. </w:t>
            </w:r>
          </w:p>
        </w:tc>
      </w:tr>
      <w:tr w:rsidR="00F51CC0" w:rsidRPr="00340C36" w14:paraId="29DFCCBC" w14:textId="77777777" w:rsidTr="00D7049F">
        <w:tc>
          <w:tcPr>
            <w:tcW w:w="4945" w:type="dxa"/>
          </w:tcPr>
          <w:p w14:paraId="25244877"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7BFCBCB1"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6EECD449" w14:textId="77777777" w:rsidTr="00D7049F">
        <w:tc>
          <w:tcPr>
            <w:tcW w:w="4945" w:type="dxa"/>
          </w:tcPr>
          <w:p w14:paraId="3CD36D51" w14:textId="7AEB9141" w:rsidR="00354F05" w:rsidRPr="002C6E50" w:rsidRDefault="00354F05" w:rsidP="00354F05">
            <w:pPr>
              <w:rPr>
                <w:rFonts w:eastAsia="Times New Roman" w:cs="Calibri"/>
                <w:color w:val="000000"/>
              </w:rPr>
            </w:pPr>
            <w:r>
              <w:rPr>
                <w:rFonts w:eastAsia="Times New Roman" w:cs="Calibri"/>
                <w:color w:val="000000"/>
              </w:rPr>
              <w:t>Pre</w:t>
            </w:r>
            <w:r w:rsidRPr="002C6E50">
              <w:rPr>
                <w:rFonts w:eastAsia="Times New Roman" w:cs="Calibri"/>
                <w:color w:val="000000"/>
              </w:rPr>
              <w:t>-FIRM structures and facilities comprise a substantial portion</w:t>
            </w:r>
            <w:r>
              <w:rPr>
                <w:rFonts w:eastAsia="Times New Roman" w:cs="Calibri"/>
                <w:color w:val="000000"/>
              </w:rPr>
              <w:t xml:space="preserve">, or 78%, </w:t>
            </w:r>
            <w:r w:rsidRPr="002C6E50">
              <w:rPr>
                <w:rFonts w:eastAsia="Times New Roman" w:cs="Calibri"/>
                <w:color w:val="000000"/>
              </w:rPr>
              <w:t>of the</w:t>
            </w:r>
            <w:r>
              <w:rPr>
                <w:rFonts w:eastAsia="Times New Roman" w:cs="Calibri"/>
                <w:color w:val="000000"/>
              </w:rPr>
              <w:t xml:space="preserve"> </w:t>
            </w:r>
            <w:r w:rsidRPr="002C6E50">
              <w:rPr>
                <w:rFonts w:eastAsia="Times New Roman" w:cs="Calibri"/>
                <w:color w:val="000000"/>
              </w:rPr>
              <w:t xml:space="preserve">damageable property located in the </w:t>
            </w:r>
            <w:r>
              <w:rPr>
                <w:rFonts w:eastAsia="Times New Roman" w:cs="Calibri"/>
                <w:color w:val="000000"/>
              </w:rPr>
              <w:t>s</w:t>
            </w:r>
            <w:r w:rsidRPr="002C6E50">
              <w:rPr>
                <w:rFonts w:eastAsia="Times New Roman" w:cs="Calibri"/>
                <w:color w:val="000000"/>
              </w:rPr>
              <w:t>tate’s floodplains.</w:t>
            </w:r>
            <w:r>
              <w:rPr>
                <w:rFonts w:eastAsia="Times New Roman" w:cs="Calibri"/>
                <w:color w:val="000000"/>
              </w:rPr>
              <w:t xml:space="preserve">  </w:t>
            </w:r>
            <w:r w:rsidRPr="002C6E50">
              <w:rPr>
                <w:rFonts w:eastAsia="Times New Roman" w:cs="Calibri"/>
                <w:color w:val="000000"/>
              </w:rPr>
              <w:t>Unfortunately, most of the pre-FIRM structures were</w:t>
            </w:r>
          </w:p>
          <w:p w14:paraId="161585A2" w14:textId="77777777" w:rsidR="00354F05" w:rsidRPr="002C6E50" w:rsidRDefault="00354F05" w:rsidP="00354F05">
            <w:pPr>
              <w:rPr>
                <w:rFonts w:eastAsia="Times New Roman" w:cs="Calibri"/>
                <w:color w:val="000000"/>
              </w:rPr>
            </w:pPr>
            <w:r w:rsidRPr="002C6E50">
              <w:rPr>
                <w:rFonts w:eastAsia="Times New Roman" w:cs="Calibri"/>
                <w:color w:val="000000"/>
              </w:rPr>
              <w:t>not built according to any recognized building code and many are not covered by flood</w:t>
            </w:r>
          </w:p>
          <w:p w14:paraId="52B45D16" w14:textId="77777777" w:rsidR="00354F05" w:rsidRDefault="00354F05" w:rsidP="00354F05">
            <w:pPr>
              <w:rPr>
                <w:rStyle w:val="Hyperlink"/>
                <w:rFonts w:eastAsia="Times New Roman" w:cs="Calibri"/>
              </w:rPr>
            </w:pPr>
            <w:r w:rsidRPr="002C6E50">
              <w:rPr>
                <w:rFonts w:eastAsia="Times New Roman" w:cs="Calibri"/>
                <w:color w:val="000000"/>
              </w:rPr>
              <w:t>insurance.</w:t>
            </w:r>
            <w:r>
              <w:rPr>
                <w:rFonts w:eastAsia="Times New Roman" w:cs="Calibri"/>
                <w:color w:val="000000"/>
              </w:rPr>
              <w:t xml:space="preserve">  Source: </w:t>
            </w:r>
            <w:hyperlink r:id="rId39" w:history="1">
              <w:r w:rsidRPr="001D6AEF">
                <w:rPr>
                  <w:rStyle w:val="Hyperlink"/>
                  <w:rFonts w:eastAsia="Times New Roman" w:cs="Calibri"/>
                </w:rPr>
                <w:t>WV Conservation Agency.</w:t>
              </w:r>
            </w:hyperlink>
          </w:p>
          <w:p w14:paraId="67121C45" w14:textId="77777777" w:rsidR="00354F05" w:rsidRDefault="00354F05" w:rsidP="0080249C">
            <w:pPr>
              <w:rPr>
                <w:rFonts w:eastAsia="Times New Roman" w:cs="Calibri"/>
                <w:color w:val="000000"/>
              </w:rPr>
            </w:pPr>
          </w:p>
          <w:p w14:paraId="74A2DC95" w14:textId="65CC3B76" w:rsidR="002F4053" w:rsidRDefault="002F4053" w:rsidP="0080249C">
            <w:pPr>
              <w:rPr>
                <w:rFonts w:eastAsia="Times New Roman" w:cs="Calibri"/>
                <w:color w:val="000000"/>
              </w:rPr>
            </w:pPr>
            <w:r w:rsidRPr="002F4053">
              <w:rPr>
                <w:rFonts w:eastAsia="Times New Roman" w:cs="Calibri"/>
                <w:color w:val="000000"/>
              </w:rPr>
              <w:t xml:space="preserve">Pre-FIRM structures are more vulnerable to flooding because they were constructed </w:t>
            </w:r>
            <w:r w:rsidR="00BD188E">
              <w:rPr>
                <w:rFonts w:eastAsia="Times New Roman" w:cs="Calibri"/>
                <w:color w:val="000000"/>
              </w:rPr>
              <w:t>when a</w:t>
            </w:r>
            <w:r w:rsidRPr="002F4053">
              <w:rPr>
                <w:rFonts w:eastAsia="Times New Roman" w:cs="Calibri"/>
                <w:color w:val="000000"/>
              </w:rPr>
              <w:t xml:space="preserve"> Flood Insurance Rate Map (FIRM) </w:t>
            </w:r>
            <w:r w:rsidR="00BD188E">
              <w:rPr>
                <w:rFonts w:eastAsia="Times New Roman" w:cs="Calibri"/>
                <w:color w:val="000000"/>
              </w:rPr>
              <w:t xml:space="preserve">was not in effect </w:t>
            </w:r>
            <w:r w:rsidRPr="002F4053">
              <w:rPr>
                <w:rFonts w:eastAsia="Times New Roman" w:cs="Calibri"/>
                <w:color w:val="000000"/>
              </w:rPr>
              <w:t>and thus</w:t>
            </w:r>
            <w:r>
              <w:rPr>
                <w:rFonts w:eastAsia="Times New Roman" w:cs="Calibri"/>
                <w:color w:val="000000"/>
              </w:rPr>
              <w:t xml:space="preserve"> </w:t>
            </w:r>
            <w:r w:rsidRPr="002F4053">
              <w:rPr>
                <w:rFonts w:eastAsia="Times New Roman" w:cs="Calibri"/>
                <w:color w:val="000000"/>
              </w:rPr>
              <w:t xml:space="preserve">were not built according to </w:t>
            </w:r>
            <w:r w:rsidR="00EE053F">
              <w:rPr>
                <w:rFonts w:eastAsia="Times New Roman" w:cs="Calibri"/>
                <w:color w:val="000000"/>
              </w:rPr>
              <w:t xml:space="preserve">the </w:t>
            </w:r>
            <w:r w:rsidRPr="002F4053">
              <w:rPr>
                <w:rFonts w:eastAsia="Times New Roman" w:cs="Calibri"/>
                <w:color w:val="000000"/>
              </w:rPr>
              <w:t xml:space="preserve">regulations </w:t>
            </w:r>
            <w:r w:rsidR="008921CB">
              <w:rPr>
                <w:rFonts w:eastAsia="Times New Roman" w:cs="Calibri"/>
                <w:color w:val="000000"/>
              </w:rPr>
              <w:t xml:space="preserve">and building codes </w:t>
            </w:r>
            <w:r w:rsidRPr="002F4053">
              <w:rPr>
                <w:rFonts w:eastAsia="Times New Roman" w:cs="Calibri"/>
                <w:color w:val="000000"/>
              </w:rPr>
              <w:t>for floodplain development.</w:t>
            </w:r>
            <w:r>
              <w:rPr>
                <w:rFonts w:eastAsia="Times New Roman" w:cs="Calibri"/>
                <w:color w:val="000000"/>
              </w:rPr>
              <w:t xml:space="preserve"> </w:t>
            </w:r>
            <w:r w:rsidR="008921CB">
              <w:rPr>
                <w:rFonts w:eastAsia="Times New Roman" w:cs="Calibri"/>
                <w:color w:val="000000"/>
              </w:rPr>
              <w:t xml:space="preserve"> </w:t>
            </w:r>
          </w:p>
          <w:p w14:paraId="09BE1AA6" w14:textId="4FDCBDEA" w:rsidR="002C6E50" w:rsidRPr="00D24D14" w:rsidRDefault="000262CB" w:rsidP="00354F05">
            <w:pPr>
              <w:rPr>
                <w:rFonts w:eastAsia="Times New Roman" w:cs="Calibri"/>
                <w:color w:val="000000"/>
              </w:rPr>
            </w:pPr>
            <w:r>
              <w:rPr>
                <w:rFonts w:eastAsia="Times New Roman" w:cs="Calibri"/>
                <w:color w:val="000000"/>
              </w:rPr>
              <w:t>Additionally, m</w:t>
            </w:r>
            <w:r w:rsidR="00D24D14" w:rsidRPr="00D24D14">
              <w:rPr>
                <w:rFonts w:eastAsia="Times New Roman" w:cs="Calibri"/>
                <w:color w:val="000000"/>
              </w:rPr>
              <w:t>any pre-FIRM</w:t>
            </w:r>
            <w:r w:rsidR="00D24D14">
              <w:rPr>
                <w:rFonts w:eastAsia="Times New Roman" w:cs="Calibri"/>
                <w:color w:val="000000"/>
              </w:rPr>
              <w:t xml:space="preserve"> buildings </w:t>
            </w:r>
            <w:r w:rsidR="00D24D14" w:rsidRPr="00D24D14">
              <w:rPr>
                <w:rFonts w:eastAsia="Times New Roman" w:cs="Calibri"/>
                <w:color w:val="000000"/>
              </w:rPr>
              <w:t>are unwisely located,</w:t>
            </w:r>
            <w:r w:rsidR="008921CB">
              <w:rPr>
                <w:rFonts w:eastAsia="Times New Roman" w:cs="Calibri"/>
                <w:color w:val="000000"/>
              </w:rPr>
              <w:t xml:space="preserve"> </w:t>
            </w:r>
            <w:r w:rsidR="00D24D14" w:rsidRPr="00D24D14">
              <w:rPr>
                <w:rFonts w:eastAsia="Times New Roman" w:cs="Calibri"/>
                <w:color w:val="000000"/>
              </w:rPr>
              <w:t>repeatedly flooded,</w:t>
            </w:r>
            <w:r w:rsidR="00D24D14">
              <w:rPr>
                <w:rFonts w:eastAsia="Times New Roman" w:cs="Calibri"/>
                <w:color w:val="000000"/>
              </w:rPr>
              <w:t xml:space="preserve"> </w:t>
            </w:r>
            <w:r w:rsidR="00D24D14" w:rsidRPr="00D24D14">
              <w:rPr>
                <w:rFonts w:eastAsia="Times New Roman" w:cs="Calibri"/>
                <w:color w:val="000000"/>
              </w:rPr>
              <w:t>and account</w:t>
            </w:r>
            <w:r w:rsidR="00D24D14">
              <w:rPr>
                <w:rFonts w:eastAsia="Times New Roman" w:cs="Calibri"/>
                <w:color w:val="000000"/>
              </w:rPr>
              <w:t xml:space="preserve"> </w:t>
            </w:r>
            <w:r w:rsidR="00D24D14" w:rsidRPr="00D24D14">
              <w:rPr>
                <w:rFonts w:eastAsia="Times New Roman" w:cs="Calibri"/>
                <w:color w:val="000000"/>
              </w:rPr>
              <w:t>for a significant</w:t>
            </w:r>
            <w:r w:rsidR="008921CB">
              <w:rPr>
                <w:rFonts w:eastAsia="Times New Roman" w:cs="Calibri"/>
                <w:color w:val="000000"/>
              </w:rPr>
              <w:t xml:space="preserve"> </w:t>
            </w:r>
            <w:r w:rsidR="00D24D14" w:rsidRPr="00D24D14">
              <w:rPr>
                <w:rFonts w:eastAsia="Times New Roman" w:cs="Calibri"/>
                <w:color w:val="000000"/>
              </w:rPr>
              <w:t>portion of flood insurance claims</w:t>
            </w:r>
            <w:r w:rsidR="00354F05">
              <w:rPr>
                <w:rFonts w:eastAsia="Times New Roman" w:cs="Calibri"/>
                <w:color w:val="000000"/>
              </w:rPr>
              <w:t>.</w:t>
            </w:r>
          </w:p>
        </w:tc>
        <w:tc>
          <w:tcPr>
            <w:tcW w:w="4793" w:type="dxa"/>
          </w:tcPr>
          <w:p w14:paraId="1B324098" w14:textId="3483C8CB" w:rsidR="00391B97" w:rsidRDefault="000807A5" w:rsidP="0080249C">
            <w:pPr>
              <w:rPr>
                <w:rFonts w:eastAsia="Times New Roman" w:cs="Calibri"/>
                <w:color w:val="000000"/>
              </w:rPr>
            </w:pPr>
            <w:r w:rsidRPr="000807A5">
              <w:rPr>
                <w:rFonts w:cs="Calibri"/>
              </w:rPr>
              <w:t>The inventory of pre-FIRM floodplain structures will continue to be at risk of flooding unless deliberate actions</w:t>
            </w:r>
            <w:r w:rsidR="002C6E50">
              <w:rPr>
                <w:rFonts w:cs="Calibri"/>
              </w:rPr>
              <w:t xml:space="preserve"> through nonstructural measures</w:t>
            </w:r>
            <w:r w:rsidRPr="000807A5">
              <w:rPr>
                <w:rFonts w:cs="Calibri"/>
              </w:rPr>
              <w:t xml:space="preserve"> are taken to reduce their losses.</w:t>
            </w:r>
            <w:r w:rsidR="00391B97">
              <w:rPr>
                <w:rFonts w:cs="Calibri"/>
              </w:rPr>
              <w:t xml:space="preserve">  </w:t>
            </w:r>
            <w:r w:rsidR="00391B97">
              <w:rPr>
                <w:rFonts w:eastAsia="Times New Roman" w:cs="Calibri"/>
                <w:color w:val="000000"/>
              </w:rPr>
              <w:t xml:space="preserve">Source: </w:t>
            </w:r>
            <w:hyperlink r:id="rId40" w:history="1">
              <w:r w:rsidR="00391B97" w:rsidRPr="001D6AEF">
                <w:rPr>
                  <w:rStyle w:val="Hyperlink"/>
                  <w:rFonts w:eastAsia="Times New Roman" w:cs="Calibri"/>
                </w:rPr>
                <w:t>WV Conservation Agency.</w:t>
              </w:r>
            </w:hyperlink>
            <w:r w:rsidR="002C6E50">
              <w:rPr>
                <w:rStyle w:val="Hyperlink"/>
                <w:rFonts w:eastAsia="Times New Roman" w:cs="Calibri"/>
              </w:rPr>
              <w:t xml:space="preserve"> </w:t>
            </w:r>
            <w:r w:rsidR="002C6E50">
              <w:rPr>
                <w:rStyle w:val="Hyperlink"/>
              </w:rPr>
              <w:t xml:space="preserve"> </w:t>
            </w:r>
          </w:p>
          <w:p w14:paraId="71E8ED28" w14:textId="77777777" w:rsidR="00391B97" w:rsidRDefault="00391B97" w:rsidP="0080249C">
            <w:pPr>
              <w:rPr>
                <w:rFonts w:eastAsia="Times New Roman" w:cs="Calibri"/>
                <w:color w:val="000000"/>
              </w:rPr>
            </w:pPr>
          </w:p>
          <w:p w14:paraId="5D10F751" w14:textId="444069ED" w:rsidR="000D03CA" w:rsidRPr="00340C36" w:rsidRDefault="000807A5" w:rsidP="0080249C">
            <w:pPr>
              <w:rPr>
                <w:rFonts w:cs="Calibri"/>
              </w:rPr>
            </w:pPr>
            <w:r w:rsidRPr="000807A5">
              <w:rPr>
                <w:rFonts w:cs="Calibri"/>
              </w:rPr>
              <w:t>Flood insurance can serve as a mitigation effort for pre-FIRM structures</w:t>
            </w:r>
            <w:r w:rsidR="00247C35">
              <w:rPr>
                <w:rFonts w:cs="Calibri"/>
              </w:rPr>
              <w:t xml:space="preserve">.  Such </w:t>
            </w:r>
            <w:r w:rsidR="00247C35" w:rsidRPr="00247C35">
              <w:rPr>
                <w:rFonts w:cs="Calibri"/>
              </w:rPr>
              <w:t>buildings can be insured using "subsidized" rates. These rates are designed to help people afford flood insurance even though their buildings were not built with flood protection in mind.</w:t>
            </w:r>
            <w:r w:rsidR="00391B97">
              <w:rPr>
                <w:rFonts w:cs="Calibri"/>
              </w:rPr>
              <w:t xml:space="preserve">  Source: </w:t>
            </w:r>
            <w:hyperlink r:id="rId41" w:history="1">
              <w:r w:rsidR="00391B97" w:rsidRPr="00391B97">
                <w:rPr>
                  <w:rStyle w:val="Hyperlink"/>
                  <w:rFonts w:cs="Calibri"/>
                </w:rPr>
                <w:t>FEMA</w:t>
              </w:r>
            </w:hyperlink>
            <w:r w:rsidR="00391B97">
              <w:rPr>
                <w:rFonts w:cs="Calibri"/>
              </w:rPr>
              <w:t>.</w:t>
            </w:r>
          </w:p>
        </w:tc>
      </w:tr>
      <w:tr w:rsidR="00F51CC0" w:rsidRPr="00340C36" w14:paraId="524B20C3" w14:textId="77777777" w:rsidTr="00D7049F">
        <w:tc>
          <w:tcPr>
            <w:tcW w:w="9738" w:type="dxa"/>
            <w:gridSpan w:val="2"/>
            <w:shd w:val="clear" w:color="auto" w:fill="F2F2F2" w:themeFill="background1" w:themeFillShade="F2"/>
          </w:tcPr>
          <w:p w14:paraId="79971B9D" w14:textId="0200A10F" w:rsidR="00702CDB" w:rsidRDefault="00F51CC0" w:rsidP="0080249C">
            <w:pPr>
              <w:rPr>
                <w:rFonts w:cs="Calibri"/>
              </w:rPr>
            </w:pPr>
            <w:r w:rsidRPr="00340C36">
              <w:rPr>
                <w:rFonts w:cs="Calibri"/>
              </w:rPr>
              <w:t xml:space="preserve">Data Sources:  </w:t>
            </w:r>
            <w:r w:rsidR="00D238E5" w:rsidRPr="00916D4E">
              <w:rPr>
                <w:rFonts w:cs="Calibri"/>
              </w:rPr>
              <w:t xml:space="preserve">Effective </w:t>
            </w:r>
            <w:r w:rsidR="00354F05">
              <w:rPr>
                <w:rFonts w:cs="Calibri"/>
              </w:rPr>
              <w:t>&amp;</w:t>
            </w:r>
            <w:r w:rsidR="00D238E5" w:rsidRPr="00916D4E">
              <w:rPr>
                <w:rFonts w:cs="Calibri"/>
              </w:rPr>
              <w:t xml:space="preserve"> Advisory Floodplains for 1% Annual-Chance event; WV BLRA</w:t>
            </w:r>
            <w:r w:rsidR="00D238E5">
              <w:t xml:space="preserve"> </w:t>
            </w:r>
            <w:r w:rsidR="00D238E5" w:rsidRPr="00D238E5">
              <w:rPr>
                <w:rFonts w:cs="Calibri"/>
              </w:rPr>
              <w:t>; FEMA FIRM</w:t>
            </w:r>
            <w:r w:rsidR="00180A7F">
              <w:rPr>
                <w:rFonts w:cs="Calibri"/>
              </w:rPr>
              <w:t xml:space="preserve"> </w:t>
            </w:r>
            <w:r w:rsidR="00D238E5" w:rsidRPr="00D238E5">
              <w:rPr>
                <w:rFonts w:cs="Calibri"/>
              </w:rPr>
              <w:t>dates</w:t>
            </w:r>
            <w:r w:rsidR="00702CDB">
              <w:rPr>
                <w:rFonts w:cs="Calibri"/>
              </w:rPr>
              <w:t xml:space="preserve">.  </w:t>
            </w:r>
          </w:p>
          <w:p w14:paraId="0FC16ADB" w14:textId="77777777" w:rsidR="00702CDB" w:rsidRDefault="00702CDB" w:rsidP="0080249C">
            <w:pPr>
              <w:rPr>
                <w:rFonts w:cs="Calibri"/>
              </w:rPr>
            </w:pPr>
          </w:p>
          <w:p w14:paraId="1B562160" w14:textId="50B0D075" w:rsidR="00F51CC0" w:rsidRPr="00340C36" w:rsidRDefault="00702CDB" w:rsidP="0080249C">
            <w:pPr>
              <w:rPr>
                <w:rFonts w:cs="Calibri"/>
                <w:b/>
                <w:bCs/>
              </w:rPr>
            </w:pPr>
            <w:r>
              <w:rPr>
                <w:rFonts w:cs="Calibri"/>
              </w:rPr>
              <w:t xml:space="preserve">Note:  </w:t>
            </w:r>
            <w:r w:rsidRPr="00702CDB">
              <w:rPr>
                <w:rFonts w:cs="Calibri"/>
              </w:rPr>
              <w:t>If the site of a post-FIRM structure was not mapped as a Special Flood Hazard Area at the time of construction, then repairs or alterations are regulated as though it is a pre-FIRM structure.</w:t>
            </w:r>
          </w:p>
        </w:tc>
      </w:tr>
    </w:tbl>
    <w:p w14:paraId="67249B3E" w14:textId="71D11E33" w:rsidR="00F51CC0" w:rsidRDefault="00F51CC0" w:rsidP="0080249C">
      <w:pPr>
        <w:spacing w:line="240" w:lineRule="auto"/>
      </w:pPr>
    </w:p>
    <w:p w14:paraId="6AF3FE98" w14:textId="77777777" w:rsidR="00AD3A32" w:rsidRDefault="00AD3A32"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5284217A" w14:textId="77777777" w:rsidTr="00D7049F">
        <w:tc>
          <w:tcPr>
            <w:tcW w:w="9738" w:type="dxa"/>
            <w:gridSpan w:val="2"/>
            <w:shd w:val="clear" w:color="auto" w:fill="F2F2F2" w:themeFill="background1" w:themeFillShade="F2"/>
          </w:tcPr>
          <w:p w14:paraId="2634CC08" w14:textId="444517E4" w:rsidR="00F51CC0" w:rsidRPr="00340C36" w:rsidRDefault="005952A8" w:rsidP="0080249C">
            <w:pPr>
              <w:rPr>
                <w:rFonts w:cs="Calibri"/>
              </w:rPr>
            </w:pPr>
            <w:bookmarkStart w:id="20" w:name="_Toc183729525"/>
            <w:r>
              <w:rPr>
                <w:rStyle w:val="Heading2Char"/>
              </w:rPr>
              <w:lastRenderedPageBreak/>
              <w:t xml:space="preserve">Bldg. Year </w:t>
            </w:r>
            <w:r w:rsidR="00F51CC0" w:rsidRPr="00C14218">
              <w:rPr>
                <w:rStyle w:val="Heading2Char"/>
              </w:rPr>
              <w:t>Minus Rated Post-FIRM Ratio</w:t>
            </w:r>
            <w:r w:rsidR="00D7049F" w:rsidRPr="00C14218">
              <w:rPr>
                <w:rStyle w:val="Heading2Char"/>
              </w:rPr>
              <w:t xml:space="preserve"> (%)</w:t>
            </w:r>
            <w:bookmarkEnd w:id="20"/>
            <w:r w:rsidR="00F51CC0" w:rsidRPr="00340C36">
              <w:rPr>
                <w:rFonts w:cs="Calibri"/>
                <w:b/>
              </w:rPr>
              <w:br/>
            </w:r>
            <w:r w:rsidR="00D7049F" w:rsidRPr="00E47E2D">
              <w:rPr>
                <w:rFonts w:cs="Calibri"/>
              </w:rPr>
              <w:t xml:space="preserve">Percentage </w:t>
            </w:r>
            <w:r w:rsidR="00DF19E1" w:rsidRPr="00DF19E1">
              <w:rPr>
                <w:rFonts w:cs="Calibri"/>
              </w:rPr>
              <w:t>of buildings in floodplain co</w:t>
            </w:r>
            <w:r w:rsidR="00DF19E1">
              <w:rPr>
                <w:rFonts w:cs="Calibri"/>
              </w:rPr>
              <w:t>nstructed</w:t>
            </w:r>
            <w:r w:rsidR="00627D65">
              <w:rPr>
                <w:rFonts w:cs="Calibri"/>
              </w:rPr>
              <w:t xml:space="preserve"> or substantially improved </w:t>
            </w:r>
            <w:r w:rsidR="00DF19E1">
              <w:rPr>
                <w:rFonts w:cs="Calibri"/>
              </w:rPr>
              <w:t>after</w:t>
            </w:r>
            <w:r w:rsidR="00627D65">
              <w:rPr>
                <w:rFonts w:cs="Calibri"/>
              </w:rPr>
              <w:t xml:space="preserve"> December 31, 1974, or after the effective date of an </w:t>
            </w:r>
            <w:r w:rsidR="00DF19E1">
              <w:rPr>
                <w:rFonts w:cs="Calibri"/>
              </w:rPr>
              <w:t xml:space="preserve">initial </w:t>
            </w:r>
            <w:r w:rsidR="00627D65">
              <w:rPr>
                <w:rFonts w:cs="Calibri"/>
              </w:rPr>
              <w:t>Flood Insurance Rate Map (</w:t>
            </w:r>
            <w:r w:rsidR="00DF19E1">
              <w:rPr>
                <w:rFonts w:cs="Calibri"/>
              </w:rPr>
              <w:t>FIRM</w:t>
            </w:r>
            <w:r w:rsidR="00627D65">
              <w:rPr>
                <w:rFonts w:cs="Calibri"/>
              </w:rPr>
              <w:t xml:space="preserve">), in which </w:t>
            </w:r>
            <w:r w:rsidR="00DF19E1">
              <w:rPr>
                <w:rFonts w:cs="Calibri"/>
              </w:rPr>
              <w:t>the</w:t>
            </w:r>
            <w:r w:rsidR="00DF19E1" w:rsidRPr="00DF19E1">
              <w:rPr>
                <w:rFonts w:cs="Calibri"/>
              </w:rPr>
              <w:t xml:space="preserve"> first floor </w:t>
            </w:r>
            <w:r w:rsidR="00627D65">
              <w:rPr>
                <w:rFonts w:cs="Calibri"/>
              </w:rPr>
              <w:t xml:space="preserve">is </w:t>
            </w:r>
            <w:r w:rsidR="00DF19E1" w:rsidRPr="00DF19E1">
              <w:rPr>
                <w:rFonts w:cs="Calibri"/>
              </w:rPr>
              <w:t>more than one foot below the base flood elevation (BFE).</w:t>
            </w:r>
          </w:p>
        </w:tc>
      </w:tr>
      <w:tr w:rsidR="00F51CC0" w:rsidRPr="00340C36" w14:paraId="7C19DBA9" w14:textId="77777777" w:rsidTr="00D7049F">
        <w:tc>
          <w:tcPr>
            <w:tcW w:w="4945" w:type="dxa"/>
          </w:tcPr>
          <w:p w14:paraId="3205259B"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0A806E73"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583A23A8" w14:textId="77777777" w:rsidTr="00D7049F">
        <w:tc>
          <w:tcPr>
            <w:tcW w:w="4945" w:type="dxa"/>
          </w:tcPr>
          <w:p w14:paraId="7CDC5E5E" w14:textId="77777777" w:rsidR="00F51CC0" w:rsidRDefault="00F23ED6" w:rsidP="0080249C">
            <w:pPr>
              <w:rPr>
                <w:rFonts w:eastAsia="Times New Roman" w:cs="Calibri"/>
                <w:color w:val="000000"/>
              </w:rPr>
            </w:pPr>
            <w:r w:rsidRPr="00F23ED6">
              <w:rPr>
                <w:rFonts w:eastAsia="Times New Roman" w:cs="Calibri"/>
                <w:color w:val="000000"/>
              </w:rPr>
              <w:t xml:space="preserve">Buildings rated as more than one foot below the Base Flood Elevation (BFE) are at a higher risk for flooding. </w:t>
            </w:r>
            <w:r>
              <w:rPr>
                <w:rFonts w:eastAsia="Times New Roman" w:cs="Calibri"/>
                <w:color w:val="000000"/>
              </w:rPr>
              <w:t xml:space="preserve"> Post-FIRM structures are expected to be constructed in accordance with regulations and building codes for floodplain development.  </w:t>
            </w:r>
            <w:r w:rsidRPr="00F23ED6">
              <w:rPr>
                <w:rFonts w:eastAsia="Times New Roman" w:cs="Calibri"/>
                <w:color w:val="000000"/>
              </w:rPr>
              <w:t xml:space="preserve">Knowing the </w:t>
            </w:r>
            <w:r>
              <w:rPr>
                <w:rFonts w:eastAsia="Times New Roman" w:cs="Calibri"/>
                <w:color w:val="000000"/>
              </w:rPr>
              <w:t>ratio</w:t>
            </w:r>
            <w:r w:rsidRPr="00F23ED6">
              <w:rPr>
                <w:rFonts w:eastAsia="Times New Roman" w:cs="Calibri"/>
                <w:color w:val="000000"/>
              </w:rPr>
              <w:t xml:space="preserve"> of Minus Rated Post-FIRM buildings can inform risk assessments and emergency planning</w:t>
            </w:r>
            <w:r w:rsidR="00045AFA">
              <w:rPr>
                <w:rFonts w:eastAsia="Times New Roman" w:cs="Calibri"/>
                <w:color w:val="000000"/>
              </w:rPr>
              <w:t xml:space="preserve"> about </w:t>
            </w:r>
            <w:r w:rsidR="00D13279">
              <w:rPr>
                <w:rFonts w:eastAsia="Times New Roman" w:cs="Calibri"/>
                <w:color w:val="000000"/>
              </w:rPr>
              <w:t xml:space="preserve">the </w:t>
            </w:r>
            <w:r w:rsidR="00045AFA">
              <w:rPr>
                <w:rFonts w:eastAsia="Times New Roman" w:cs="Calibri"/>
                <w:color w:val="000000"/>
              </w:rPr>
              <w:t>unexpected higher risk at such post-FIRM structures.</w:t>
            </w:r>
          </w:p>
          <w:p w14:paraId="56D78C79" w14:textId="77777777" w:rsidR="00123737" w:rsidRDefault="00123737" w:rsidP="0080249C">
            <w:pPr>
              <w:rPr>
                <w:rFonts w:eastAsia="Times New Roman" w:cs="Calibri"/>
                <w:color w:val="000000"/>
              </w:rPr>
            </w:pPr>
          </w:p>
          <w:p w14:paraId="070CD0D8" w14:textId="56009A6A" w:rsidR="00123737" w:rsidRPr="00F23ED6" w:rsidRDefault="00123737" w:rsidP="0080249C">
            <w:pPr>
              <w:rPr>
                <w:rFonts w:eastAsia="Times New Roman" w:cs="Calibri"/>
                <w:color w:val="000000"/>
              </w:rPr>
            </w:pPr>
            <w:r w:rsidRPr="00123737">
              <w:rPr>
                <w:rFonts w:eastAsia="Times New Roman" w:cs="Calibri"/>
                <w:color w:val="000000"/>
              </w:rPr>
              <w:t>Floodplain management is a community-based effort to prevent or reduce the risk of flooding, resulting in a more resilient community.</w:t>
            </w:r>
            <w:r>
              <w:rPr>
                <w:rFonts w:eastAsia="Times New Roman" w:cs="Calibri"/>
                <w:color w:val="000000"/>
              </w:rPr>
              <w:t xml:space="preserve">  </w:t>
            </w:r>
            <w:r w:rsidRPr="00123737">
              <w:rPr>
                <w:rFonts w:eastAsia="Times New Roman" w:cs="Calibri"/>
                <w:color w:val="000000"/>
              </w:rPr>
              <w:t>According to FEMA, structures built to meet or exceed NFIP minimum floodplain management standards incur a minimum 65% less flood damage on average.  Through the local adoption and enforcement of the NFP's minimum land use and development standards, NFIP Compliance saves individuals, their homes, and livelihoods; and saves communities, their tax base, local economy, and livability.</w:t>
            </w:r>
          </w:p>
        </w:tc>
        <w:tc>
          <w:tcPr>
            <w:tcW w:w="4793" w:type="dxa"/>
          </w:tcPr>
          <w:p w14:paraId="33BFE944" w14:textId="77777777" w:rsidR="00F51CC0" w:rsidRDefault="003803BF" w:rsidP="0080249C">
            <w:pPr>
              <w:rPr>
                <w:rFonts w:cs="Calibri"/>
              </w:rPr>
            </w:pPr>
            <w:r>
              <w:rPr>
                <w:rFonts w:cs="Calibri"/>
              </w:rPr>
              <w:t>While investigating m</w:t>
            </w:r>
            <w:r w:rsidRPr="003803BF">
              <w:rPr>
                <w:rFonts w:cs="Calibri"/>
              </w:rPr>
              <w:t xml:space="preserve">inus </w:t>
            </w:r>
            <w:r>
              <w:rPr>
                <w:rFonts w:cs="Calibri"/>
              </w:rPr>
              <w:t>r</w:t>
            </w:r>
            <w:r w:rsidRPr="003803BF">
              <w:rPr>
                <w:rFonts w:cs="Calibri"/>
              </w:rPr>
              <w:t xml:space="preserve">ated </w:t>
            </w:r>
            <w:r>
              <w:rPr>
                <w:rFonts w:cs="Calibri"/>
              </w:rPr>
              <w:t>p</w:t>
            </w:r>
            <w:r w:rsidRPr="003803BF">
              <w:rPr>
                <w:rFonts w:cs="Calibri"/>
              </w:rPr>
              <w:t>ost-FIRM</w:t>
            </w:r>
            <w:r>
              <w:rPr>
                <w:rFonts w:cs="Calibri"/>
              </w:rPr>
              <w:t xml:space="preserve"> structures, historical FIRM maps should be considered to check if </w:t>
            </w:r>
            <w:r w:rsidR="009C664C">
              <w:rPr>
                <w:rFonts w:cs="Calibri"/>
              </w:rPr>
              <w:t xml:space="preserve">these </w:t>
            </w:r>
            <w:r>
              <w:rPr>
                <w:rFonts w:cs="Calibri"/>
              </w:rPr>
              <w:t xml:space="preserve">structures were in the Special Flood Hazard Area (SFHA) when </w:t>
            </w:r>
            <w:r w:rsidR="009C664C">
              <w:rPr>
                <w:rFonts w:cs="Calibri"/>
              </w:rPr>
              <w:t>they were constructed.</w:t>
            </w:r>
          </w:p>
          <w:p w14:paraId="047BA702" w14:textId="77777777" w:rsidR="009C664C" w:rsidRDefault="009C664C" w:rsidP="0080249C">
            <w:pPr>
              <w:rPr>
                <w:rFonts w:cs="Calibri"/>
              </w:rPr>
            </w:pPr>
          </w:p>
          <w:p w14:paraId="11B4980F" w14:textId="59032453" w:rsidR="009C664C" w:rsidRPr="00340C36" w:rsidRDefault="009C664C" w:rsidP="0080249C">
            <w:pPr>
              <w:rPr>
                <w:rFonts w:cs="Calibri"/>
              </w:rPr>
            </w:pPr>
            <w:r>
              <w:rPr>
                <w:rFonts w:cs="Calibri"/>
              </w:rPr>
              <w:t>Mitigating the risk at minus-rated structures will save money from floodplain management.</w:t>
            </w:r>
            <w:r w:rsidR="00894633">
              <w:rPr>
                <w:rFonts w:cs="Calibri"/>
              </w:rPr>
              <w:t xml:space="preserve">  </w:t>
            </w:r>
            <w:r w:rsidR="00894633">
              <w:t xml:space="preserve">Owners of such buildings should be educated about the risks and encourage participation in flood insurance programs and mitigation initiatives.  </w:t>
            </w:r>
            <w:r w:rsidR="002D0AEF">
              <w:t>Grants or low-interest loans should be offered to owners of such post-FIRM structures for retrofitting their buildings with flood mitigation measures.</w:t>
            </w:r>
          </w:p>
        </w:tc>
      </w:tr>
      <w:tr w:rsidR="00F51CC0" w:rsidRPr="00340C36" w14:paraId="3E45D690" w14:textId="77777777" w:rsidTr="00D7049F">
        <w:tc>
          <w:tcPr>
            <w:tcW w:w="9738" w:type="dxa"/>
            <w:gridSpan w:val="2"/>
            <w:shd w:val="clear" w:color="auto" w:fill="F2F2F2" w:themeFill="background1" w:themeFillShade="F2"/>
          </w:tcPr>
          <w:p w14:paraId="6C561A8F" w14:textId="4FC49073" w:rsidR="00F51CC0" w:rsidRPr="00340C36" w:rsidRDefault="00F51CC0" w:rsidP="0080249C">
            <w:pPr>
              <w:rPr>
                <w:rFonts w:cs="Calibri"/>
                <w:b/>
                <w:bCs/>
              </w:rPr>
            </w:pPr>
            <w:r w:rsidRPr="00340C36">
              <w:rPr>
                <w:rFonts w:cs="Calibri"/>
              </w:rPr>
              <w:t xml:space="preserve">Data Sources:  </w:t>
            </w:r>
            <w:r w:rsidR="000C71A5" w:rsidRPr="00916D4E">
              <w:rPr>
                <w:rFonts w:cs="Calibri"/>
              </w:rPr>
              <w:t>Effective and Advisory Floodplains for 1% Annual-Chance event; WV BLRA</w:t>
            </w:r>
            <w:r w:rsidR="000C71A5">
              <w:t xml:space="preserve"> </w:t>
            </w:r>
            <w:r w:rsidR="000C71A5" w:rsidRPr="00D238E5">
              <w:rPr>
                <w:rFonts w:cs="Calibri"/>
              </w:rPr>
              <w:t>; FEMA FIRM</w:t>
            </w:r>
            <w:r w:rsidR="000C71A5">
              <w:rPr>
                <w:rFonts w:cs="Calibri"/>
              </w:rPr>
              <w:t xml:space="preserve"> </w:t>
            </w:r>
            <w:r w:rsidR="000C71A5" w:rsidRPr="00D238E5">
              <w:rPr>
                <w:rFonts w:cs="Calibri"/>
              </w:rPr>
              <w:t>dates</w:t>
            </w:r>
          </w:p>
        </w:tc>
      </w:tr>
    </w:tbl>
    <w:p w14:paraId="0FA25158" w14:textId="6476DCED" w:rsidR="00123737" w:rsidRDefault="00123737" w:rsidP="0080249C">
      <w:pPr>
        <w:spacing w:line="240" w:lineRule="auto"/>
      </w:pPr>
    </w:p>
    <w:p w14:paraId="3F066E94" w14:textId="77777777" w:rsidR="00123737" w:rsidRDefault="00123737"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380E9C95" w14:textId="77777777" w:rsidTr="00D7049F">
        <w:tc>
          <w:tcPr>
            <w:tcW w:w="9738" w:type="dxa"/>
            <w:gridSpan w:val="2"/>
            <w:shd w:val="clear" w:color="auto" w:fill="F2F2F2" w:themeFill="background1" w:themeFillShade="F2"/>
          </w:tcPr>
          <w:p w14:paraId="090D9164" w14:textId="24B346C0" w:rsidR="00C14218" w:rsidRDefault="0049203C" w:rsidP="0080249C">
            <w:pPr>
              <w:rPr>
                <w:rStyle w:val="Heading2Char"/>
              </w:rPr>
            </w:pPr>
            <w:bookmarkStart w:id="21" w:name="_Toc183729526"/>
            <w:r>
              <w:rPr>
                <w:rStyle w:val="Heading2Char"/>
              </w:rPr>
              <w:lastRenderedPageBreak/>
              <w:t xml:space="preserve">Infrastructure: </w:t>
            </w:r>
            <w:r w:rsidR="00F51CC0" w:rsidRPr="00C14218">
              <w:rPr>
                <w:rStyle w:val="Heading2Char"/>
              </w:rPr>
              <w:t>Essential Facilities</w:t>
            </w:r>
            <w:r w:rsidR="00D7049F" w:rsidRPr="00C14218">
              <w:rPr>
                <w:rStyle w:val="Heading2Char"/>
              </w:rPr>
              <w:t xml:space="preserve"> (#)</w:t>
            </w:r>
            <w:bookmarkEnd w:id="21"/>
          </w:p>
          <w:p w14:paraId="704F94DC" w14:textId="55F09193" w:rsidR="00F51CC0" w:rsidRPr="00340C36" w:rsidRDefault="00D7049F" w:rsidP="0080249C">
            <w:pPr>
              <w:rPr>
                <w:rFonts w:cs="Calibri"/>
              </w:rPr>
            </w:pPr>
            <w:r>
              <w:rPr>
                <w:rFonts w:cs="Calibri"/>
              </w:rPr>
              <w:t>Number of e</w:t>
            </w:r>
            <w:r w:rsidRPr="009132DF">
              <w:rPr>
                <w:rFonts w:cs="Calibri"/>
              </w:rPr>
              <w:t>ssential facilities</w:t>
            </w:r>
            <w:r>
              <w:rPr>
                <w:rFonts w:cs="Calibri"/>
              </w:rPr>
              <w:t xml:space="preserve"> in the in the high, moderate, and reduced risk flood zones.  Providing critical services to the community, essential facilities include </w:t>
            </w:r>
            <w:r w:rsidRPr="009132DF">
              <w:rPr>
                <w:rFonts w:cs="Calibri"/>
              </w:rPr>
              <w:t>police and fire stations, E-911 emergency operations centers, schools, hospitals, and nursing homes</w:t>
            </w:r>
            <w:r>
              <w:rPr>
                <w:rFonts w:cs="Calibri"/>
              </w:rPr>
              <w:t>.</w:t>
            </w:r>
          </w:p>
        </w:tc>
      </w:tr>
      <w:tr w:rsidR="00F51CC0" w:rsidRPr="00340C36" w14:paraId="6FDCD6A4" w14:textId="77777777" w:rsidTr="00D7049F">
        <w:tc>
          <w:tcPr>
            <w:tcW w:w="4945" w:type="dxa"/>
          </w:tcPr>
          <w:p w14:paraId="2399BFE5"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5C637DC5"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0269EC29" w14:textId="77777777" w:rsidTr="00D7049F">
        <w:tc>
          <w:tcPr>
            <w:tcW w:w="4945" w:type="dxa"/>
          </w:tcPr>
          <w:p w14:paraId="5C1289DB" w14:textId="1A5FEA0A" w:rsidR="00F51CC0" w:rsidRDefault="001C1BC1" w:rsidP="0080249C">
            <w:pPr>
              <w:rPr>
                <w:rFonts w:eastAsia="Times New Roman" w:cs="Calibri"/>
                <w:color w:val="000000"/>
              </w:rPr>
            </w:pPr>
            <w:r w:rsidRPr="001C1BC1">
              <w:rPr>
                <w:rFonts w:eastAsia="Times New Roman" w:cs="Calibri"/>
                <w:color w:val="000000"/>
              </w:rPr>
              <w:t xml:space="preserve">Fire and police departments, as well as E-911 centers, must continue operating during natural disasters. </w:t>
            </w:r>
            <w:r w:rsidR="00916D4E">
              <w:rPr>
                <w:rFonts w:eastAsia="Times New Roman" w:cs="Calibri"/>
                <w:color w:val="000000"/>
              </w:rPr>
              <w:t xml:space="preserve"> </w:t>
            </w:r>
            <w:r w:rsidRPr="001C1BC1">
              <w:rPr>
                <w:rFonts w:eastAsia="Times New Roman" w:cs="Calibri"/>
                <w:color w:val="000000"/>
              </w:rPr>
              <w:t xml:space="preserve">Hospitals and nursing homes with immobile patients are particularly susceptible to flooding. </w:t>
            </w:r>
            <w:r w:rsidR="00916D4E">
              <w:rPr>
                <w:rFonts w:eastAsia="Times New Roman" w:cs="Calibri"/>
                <w:color w:val="000000"/>
              </w:rPr>
              <w:t xml:space="preserve"> </w:t>
            </w:r>
            <w:r w:rsidRPr="001C1BC1">
              <w:rPr>
                <w:rFonts w:eastAsia="Times New Roman" w:cs="Calibri"/>
                <w:color w:val="000000"/>
              </w:rPr>
              <w:t xml:space="preserve">Children are especially vulnerable, and schools often serve as refuges during floods. </w:t>
            </w:r>
            <w:r w:rsidR="00916D4E">
              <w:rPr>
                <w:rFonts w:eastAsia="Times New Roman" w:cs="Calibri"/>
                <w:color w:val="000000"/>
              </w:rPr>
              <w:t xml:space="preserve"> </w:t>
            </w:r>
            <w:r w:rsidRPr="001C1BC1">
              <w:rPr>
                <w:rFonts w:eastAsia="Times New Roman" w:cs="Calibri"/>
                <w:color w:val="000000"/>
              </w:rPr>
              <w:t>Communities need to establish emergency protocols to maintain critical services amidst a flood.</w:t>
            </w:r>
          </w:p>
          <w:p w14:paraId="0491F097" w14:textId="77777777" w:rsidR="00AD3A32" w:rsidRDefault="00AD3A32" w:rsidP="0080249C">
            <w:pPr>
              <w:rPr>
                <w:rFonts w:cs="Calibri"/>
              </w:rPr>
            </w:pPr>
          </w:p>
          <w:p w14:paraId="1F5A723D" w14:textId="1E6705AA" w:rsidR="00AD3A32" w:rsidRPr="00AD3A32" w:rsidRDefault="00AD3A32" w:rsidP="00AD3A32">
            <w:pPr>
              <w:rPr>
                <w:rFonts w:cs="Calibri"/>
              </w:rPr>
            </w:pPr>
            <w:r>
              <w:rPr>
                <w:rFonts w:cs="Calibri"/>
              </w:rPr>
              <w:t>Essential facilities</w:t>
            </w:r>
            <w:r w:rsidRPr="00AD3A32">
              <w:rPr>
                <w:rFonts w:cs="Calibri"/>
              </w:rPr>
              <w:t xml:space="preserve"> are frequently concentrated in</w:t>
            </w:r>
          </w:p>
          <w:p w14:paraId="6BDD5CAF" w14:textId="77777777" w:rsidR="00AD3A32" w:rsidRPr="00AD3A32" w:rsidRDefault="00AD3A32" w:rsidP="00AD3A32">
            <w:pPr>
              <w:rPr>
                <w:rFonts w:cs="Calibri"/>
              </w:rPr>
            </w:pPr>
            <w:r w:rsidRPr="00AD3A32">
              <w:rPr>
                <w:rFonts w:cs="Calibri"/>
              </w:rPr>
              <w:t>municipal areas within the floodplain, while residential structures are scattered</w:t>
            </w:r>
          </w:p>
          <w:p w14:paraId="062336E3" w14:textId="1C55DE4B" w:rsidR="00AD3A32" w:rsidRPr="00340C36" w:rsidRDefault="00AD3A32" w:rsidP="00AD3A32">
            <w:pPr>
              <w:rPr>
                <w:rFonts w:cs="Calibri"/>
              </w:rPr>
            </w:pPr>
            <w:r w:rsidRPr="00AD3A32">
              <w:rPr>
                <w:rFonts w:cs="Calibri"/>
              </w:rPr>
              <w:t>throughout the floodplain.</w:t>
            </w:r>
            <w:r>
              <w:rPr>
                <w:rFonts w:cs="Calibri"/>
              </w:rPr>
              <w:t xml:space="preserve">  </w:t>
            </w:r>
          </w:p>
        </w:tc>
        <w:tc>
          <w:tcPr>
            <w:tcW w:w="4793" w:type="dxa"/>
          </w:tcPr>
          <w:p w14:paraId="4C0455ED" w14:textId="77777777" w:rsidR="00054325" w:rsidRPr="00054325" w:rsidRDefault="00054325" w:rsidP="0080249C">
            <w:pPr>
              <w:rPr>
                <w:rFonts w:cs="Calibri"/>
              </w:rPr>
            </w:pPr>
            <w:r w:rsidRPr="00054325">
              <w:rPr>
                <w:rFonts w:cs="Calibri"/>
              </w:rPr>
              <w:t>Essential facilities within a floodplain must receive enhanced protection to ensure their operational continuity and service provision following a flood.</w:t>
            </w:r>
          </w:p>
          <w:p w14:paraId="5D6141DB" w14:textId="77777777" w:rsidR="00054325" w:rsidRPr="00054325" w:rsidRDefault="00054325" w:rsidP="0080249C">
            <w:pPr>
              <w:rPr>
                <w:rFonts w:cs="Calibri"/>
              </w:rPr>
            </w:pPr>
          </w:p>
          <w:p w14:paraId="7F69768F" w14:textId="5F40DE3F" w:rsidR="00F51CC0" w:rsidRDefault="00900418" w:rsidP="0080249C">
            <w:pPr>
              <w:rPr>
                <w:rFonts w:cs="Calibri"/>
              </w:rPr>
            </w:pPr>
            <w:r>
              <w:rPr>
                <w:rFonts w:cs="Calibri"/>
              </w:rPr>
              <w:t>Essential</w:t>
            </w:r>
            <w:r w:rsidRPr="00AD3A32">
              <w:rPr>
                <w:rFonts w:cs="Calibri"/>
              </w:rPr>
              <w:t xml:space="preserve"> </w:t>
            </w:r>
            <w:r>
              <w:rPr>
                <w:rFonts w:cs="Calibri"/>
              </w:rPr>
              <w:t xml:space="preserve">facilities will </w:t>
            </w:r>
            <w:r w:rsidRPr="00AD3A32">
              <w:rPr>
                <w:rFonts w:cs="Calibri"/>
              </w:rPr>
              <w:t>continue to be damaged by flooding unless some corrective action is taken</w:t>
            </w:r>
            <w:r>
              <w:rPr>
                <w:rFonts w:cs="Calibri"/>
              </w:rPr>
              <w:t>.</w:t>
            </w:r>
            <w:r>
              <w:rPr>
                <w:rFonts w:cs="Calibri"/>
              </w:rPr>
              <w:t xml:space="preserve">  Consequently, </w:t>
            </w:r>
            <w:r w:rsidR="00054325" w:rsidRPr="00054325">
              <w:rPr>
                <w:rFonts w:cs="Calibri"/>
              </w:rPr>
              <w:t>plans should be developed for the long-term relocation of essential facilities, such as police and fire stations, schools, and nursing homes, out of the floodplain.</w:t>
            </w:r>
          </w:p>
          <w:p w14:paraId="7FC0A959" w14:textId="77777777" w:rsidR="00AD3A32" w:rsidRDefault="00AD3A32" w:rsidP="0080249C">
            <w:pPr>
              <w:rPr>
                <w:rFonts w:cs="Calibri"/>
              </w:rPr>
            </w:pPr>
          </w:p>
          <w:p w14:paraId="0FFD45C2" w14:textId="46C32C30" w:rsidR="00AD3A32" w:rsidRPr="00340C36" w:rsidRDefault="00AD3A32" w:rsidP="00AD3A32">
            <w:pPr>
              <w:rPr>
                <w:rFonts w:cs="Calibri"/>
              </w:rPr>
            </w:pPr>
          </w:p>
        </w:tc>
      </w:tr>
      <w:tr w:rsidR="00F51CC0" w:rsidRPr="00340C36" w14:paraId="52A5CEC0" w14:textId="77777777" w:rsidTr="00D7049F">
        <w:tc>
          <w:tcPr>
            <w:tcW w:w="9738" w:type="dxa"/>
            <w:gridSpan w:val="2"/>
            <w:shd w:val="clear" w:color="auto" w:fill="F2F2F2" w:themeFill="background1" w:themeFillShade="F2"/>
          </w:tcPr>
          <w:p w14:paraId="6A838582" w14:textId="07D3C54A" w:rsidR="00F51CC0" w:rsidRPr="00340C36" w:rsidRDefault="00F51CC0" w:rsidP="0080249C">
            <w:pPr>
              <w:rPr>
                <w:rFonts w:cs="Calibri"/>
                <w:b/>
                <w:bCs/>
              </w:rPr>
            </w:pPr>
            <w:r w:rsidRPr="00340C36">
              <w:rPr>
                <w:rFonts w:cs="Calibri"/>
              </w:rPr>
              <w:t xml:space="preserve">Data Sources:  </w:t>
            </w:r>
            <w:r w:rsidR="004B35D9" w:rsidRPr="004B35D9">
              <w:rPr>
                <w:rFonts w:cs="Calibri"/>
              </w:rPr>
              <w:t xml:space="preserve">Effective and Advisory Floodplains for 1% </w:t>
            </w:r>
            <w:r w:rsidR="004B35D9">
              <w:rPr>
                <w:rFonts w:cs="Calibri"/>
              </w:rPr>
              <w:t xml:space="preserve">and 0.2% </w:t>
            </w:r>
            <w:r w:rsidR="004B35D9" w:rsidRPr="004B35D9">
              <w:rPr>
                <w:rFonts w:cs="Calibri"/>
              </w:rPr>
              <w:t>Annual-Chance event</w:t>
            </w:r>
            <w:r w:rsidR="004B35D9">
              <w:rPr>
                <w:rFonts w:cs="Calibri"/>
              </w:rPr>
              <w:t>s</w:t>
            </w:r>
            <w:r w:rsidR="004B35D9" w:rsidRPr="004B35D9">
              <w:rPr>
                <w:rFonts w:cs="Calibri"/>
              </w:rPr>
              <w:t>; WV BLRA</w:t>
            </w:r>
            <w:r w:rsidR="004B35D9">
              <w:rPr>
                <w:rFonts w:cs="Calibri"/>
              </w:rPr>
              <w:t xml:space="preserve">; </w:t>
            </w:r>
            <w:r w:rsidR="00B86551" w:rsidRPr="00B86551">
              <w:rPr>
                <w:rFonts w:cs="Calibri"/>
              </w:rPr>
              <w:t>Emergency Management Division; Department of Education; USA Reference; Department of Transportation</w:t>
            </w:r>
            <w:r w:rsidR="00B86551">
              <w:rPr>
                <w:rFonts w:cs="Calibri"/>
              </w:rPr>
              <w:t>.</w:t>
            </w:r>
          </w:p>
        </w:tc>
      </w:tr>
    </w:tbl>
    <w:p w14:paraId="2B79877D" w14:textId="0643AD3A" w:rsidR="00F51CC0" w:rsidRDefault="00F51CC0" w:rsidP="0080249C">
      <w:pPr>
        <w:spacing w:line="240" w:lineRule="auto"/>
      </w:pPr>
    </w:p>
    <w:p w14:paraId="7F5189B1" w14:textId="761C4C53" w:rsidR="006311CF" w:rsidRDefault="006311CF" w:rsidP="0080249C">
      <w:pPr>
        <w:spacing w:line="240" w:lineRule="auto"/>
      </w:pPr>
    </w:p>
    <w:p w14:paraId="36A90443" w14:textId="77777777" w:rsidR="006311CF" w:rsidRDefault="006311CF"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1E37B8A0" w14:textId="77777777" w:rsidTr="00D7049F">
        <w:tc>
          <w:tcPr>
            <w:tcW w:w="9738" w:type="dxa"/>
            <w:gridSpan w:val="2"/>
            <w:shd w:val="clear" w:color="auto" w:fill="F2F2F2" w:themeFill="background1" w:themeFillShade="F2"/>
          </w:tcPr>
          <w:p w14:paraId="78B6F73C" w14:textId="74CCEE9E" w:rsidR="00F51CC0" w:rsidRPr="00340C36" w:rsidRDefault="0049203C" w:rsidP="0080249C">
            <w:pPr>
              <w:rPr>
                <w:rFonts w:cs="Calibri"/>
              </w:rPr>
            </w:pPr>
            <w:bookmarkStart w:id="22" w:name="_Toc183729527"/>
            <w:r>
              <w:rPr>
                <w:rStyle w:val="Heading2Char"/>
              </w:rPr>
              <w:t xml:space="preserve">Infrastructure: </w:t>
            </w:r>
            <w:r w:rsidR="00F51CC0" w:rsidRPr="00C14218">
              <w:rPr>
                <w:rStyle w:val="Heading2Char"/>
              </w:rPr>
              <w:t>Roads Inundated Ratio</w:t>
            </w:r>
            <w:r w:rsidR="00D7049F" w:rsidRPr="00C14218">
              <w:rPr>
                <w:rStyle w:val="Heading2Char"/>
              </w:rPr>
              <w:t xml:space="preserve"> (%)</w:t>
            </w:r>
            <w:bookmarkEnd w:id="22"/>
            <w:r w:rsidR="00F51CC0" w:rsidRPr="00340C36">
              <w:rPr>
                <w:rFonts w:cs="Calibri"/>
                <w:b/>
              </w:rPr>
              <w:br/>
            </w:r>
            <w:r w:rsidR="00D7049F" w:rsidRPr="00F976F0">
              <w:rPr>
                <w:rFonts w:cs="Calibri"/>
              </w:rPr>
              <w:t xml:space="preserve">Percentage </w:t>
            </w:r>
            <w:r w:rsidR="00D7049F">
              <w:rPr>
                <w:rFonts w:cs="Calibri"/>
              </w:rPr>
              <w:t>of roads inundated by flood waters of 1 foot or more by a major 1% annual chance (100-yr) flood event</w:t>
            </w:r>
            <w:r w:rsidR="00123737">
              <w:rPr>
                <w:rFonts w:cs="Calibri"/>
              </w:rPr>
              <w:t>.</w:t>
            </w:r>
          </w:p>
        </w:tc>
      </w:tr>
      <w:tr w:rsidR="00F51CC0" w:rsidRPr="00340C36" w14:paraId="3CDB1B5E" w14:textId="77777777" w:rsidTr="00D7049F">
        <w:tc>
          <w:tcPr>
            <w:tcW w:w="4945" w:type="dxa"/>
          </w:tcPr>
          <w:p w14:paraId="5AB2A778"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12CF7C2A"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2BF8DE4A" w14:textId="77777777" w:rsidTr="00D7049F">
        <w:tc>
          <w:tcPr>
            <w:tcW w:w="4945" w:type="dxa"/>
          </w:tcPr>
          <w:p w14:paraId="3CB5C342" w14:textId="42153E26" w:rsidR="00F51CC0" w:rsidRPr="00423E3B" w:rsidRDefault="00423E3B" w:rsidP="0080249C">
            <w:pPr>
              <w:rPr>
                <w:rFonts w:eastAsia="Times New Roman" w:cs="Calibri"/>
                <w:color w:val="000000"/>
              </w:rPr>
            </w:pPr>
            <w:r w:rsidRPr="00423E3B">
              <w:rPr>
                <w:rFonts w:eastAsia="Times New Roman" w:cs="Calibri"/>
                <w:color w:val="000000"/>
              </w:rPr>
              <w:t xml:space="preserve">A foot of water can float many vehicles and make roads impassable. </w:t>
            </w:r>
            <w:r w:rsidR="00916D4E">
              <w:rPr>
                <w:rFonts w:eastAsia="Times New Roman" w:cs="Calibri"/>
                <w:color w:val="000000"/>
              </w:rPr>
              <w:t xml:space="preserve"> </w:t>
            </w:r>
            <w:r w:rsidRPr="00423E3B">
              <w:rPr>
                <w:rFonts w:eastAsia="Times New Roman" w:cs="Calibri"/>
                <w:color w:val="000000"/>
              </w:rPr>
              <w:t xml:space="preserve">Analyzing inundation at this level is essential, as it can block regular access to properties and services. </w:t>
            </w:r>
            <w:r w:rsidR="00916D4E">
              <w:rPr>
                <w:rFonts w:eastAsia="Times New Roman" w:cs="Calibri"/>
                <w:color w:val="000000"/>
              </w:rPr>
              <w:t xml:space="preserve"> </w:t>
            </w:r>
            <w:r w:rsidRPr="00423E3B">
              <w:rPr>
                <w:rFonts w:eastAsia="Times New Roman" w:cs="Calibri"/>
                <w:color w:val="000000"/>
              </w:rPr>
              <w:t xml:space="preserve">Approximately three feet of water is near the limit for using high-profile vehicles for high-water rescues. </w:t>
            </w:r>
            <w:r w:rsidR="00916D4E">
              <w:rPr>
                <w:rFonts w:eastAsia="Times New Roman" w:cs="Calibri"/>
                <w:color w:val="000000"/>
              </w:rPr>
              <w:t xml:space="preserve"> </w:t>
            </w:r>
            <w:r w:rsidRPr="00423E3B">
              <w:rPr>
                <w:rFonts w:eastAsia="Times New Roman" w:cs="Calibri"/>
                <w:color w:val="000000"/>
              </w:rPr>
              <w:t>At depths of about six feet or higher, boats and helicopters are required for rescues.</w:t>
            </w:r>
          </w:p>
        </w:tc>
        <w:tc>
          <w:tcPr>
            <w:tcW w:w="4793" w:type="dxa"/>
          </w:tcPr>
          <w:p w14:paraId="0F5EEFAE" w14:textId="751829A4" w:rsidR="008B794E" w:rsidRDefault="00D004A6" w:rsidP="0080249C">
            <w:pPr>
              <w:rPr>
                <w:rFonts w:cs="Calibri"/>
              </w:rPr>
            </w:pPr>
            <w:r w:rsidRPr="00D004A6">
              <w:rPr>
                <w:rFonts w:cs="Calibri"/>
              </w:rPr>
              <w:t xml:space="preserve">Communities should compare historical flooding events with flood estimation models for </w:t>
            </w:r>
            <w:r w:rsidR="00202C23">
              <w:rPr>
                <w:rFonts w:cs="Calibri"/>
              </w:rPr>
              <w:t xml:space="preserve">major transportation routes </w:t>
            </w:r>
            <w:r w:rsidRPr="00D004A6">
              <w:rPr>
                <w:rFonts w:cs="Calibri"/>
              </w:rPr>
              <w:t xml:space="preserve">and plan for alternative evacuation or rescue routes. </w:t>
            </w:r>
            <w:r w:rsidR="008B794E">
              <w:rPr>
                <w:rFonts w:cs="Calibri"/>
              </w:rPr>
              <w:t xml:space="preserve"> </w:t>
            </w:r>
          </w:p>
          <w:p w14:paraId="347DD103" w14:textId="77777777" w:rsidR="008B794E" w:rsidRDefault="008B794E" w:rsidP="0080249C">
            <w:pPr>
              <w:rPr>
                <w:rFonts w:cs="Calibri"/>
              </w:rPr>
            </w:pPr>
          </w:p>
          <w:p w14:paraId="24109A36" w14:textId="657A3B2E" w:rsidR="00F51CC0" w:rsidRPr="00340C36" w:rsidRDefault="00202C23" w:rsidP="0080249C">
            <w:pPr>
              <w:rPr>
                <w:rFonts w:cs="Calibri"/>
              </w:rPr>
            </w:pPr>
            <w:r>
              <w:rPr>
                <w:rFonts w:cs="Calibri"/>
              </w:rPr>
              <w:t xml:space="preserve">Community planners and transportation officials </w:t>
            </w:r>
            <w:r w:rsidR="003A3E89">
              <w:rPr>
                <w:rFonts w:cs="Calibri"/>
              </w:rPr>
              <w:t>could</w:t>
            </w:r>
            <w:r w:rsidRPr="00D004A6">
              <w:rPr>
                <w:rFonts w:cs="Calibri"/>
              </w:rPr>
              <w:t xml:space="preserve"> consider increasing roadway elevation to mitigate the</w:t>
            </w:r>
            <w:r>
              <w:rPr>
                <w:rFonts w:cs="Calibri"/>
              </w:rPr>
              <w:t xml:space="preserve"> flood</w:t>
            </w:r>
            <w:r w:rsidRPr="00D004A6">
              <w:rPr>
                <w:rFonts w:cs="Calibri"/>
              </w:rPr>
              <w:t xml:space="preserve"> risk.</w:t>
            </w:r>
          </w:p>
        </w:tc>
      </w:tr>
      <w:tr w:rsidR="00F51CC0" w:rsidRPr="00340C36" w14:paraId="359A76E5" w14:textId="77777777" w:rsidTr="00D7049F">
        <w:tc>
          <w:tcPr>
            <w:tcW w:w="9738" w:type="dxa"/>
            <w:gridSpan w:val="2"/>
            <w:shd w:val="clear" w:color="auto" w:fill="F2F2F2" w:themeFill="background1" w:themeFillShade="F2"/>
          </w:tcPr>
          <w:p w14:paraId="607CFA48" w14:textId="0E6104F0" w:rsidR="00F51CC0" w:rsidRPr="00340C36" w:rsidRDefault="00F51CC0" w:rsidP="0080249C">
            <w:pPr>
              <w:rPr>
                <w:rFonts w:cs="Calibri"/>
                <w:b/>
                <w:bCs/>
              </w:rPr>
            </w:pPr>
            <w:r w:rsidRPr="00340C36">
              <w:rPr>
                <w:rFonts w:cs="Calibri"/>
              </w:rPr>
              <w:t xml:space="preserve">Data Sources:  </w:t>
            </w:r>
            <w:r w:rsidR="004E32B8" w:rsidRPr="004E32B8">
              <w:rPr>
                <w:rFonts w:cs="Calibri"/>
              </w:rPr>
              <w:t>TIGER/Line, Census data</w:t>
            </w:r>
            <w:r w:rsidR="004E32B8">
              <w:rPr>
                <w:rFonts w:cs="Calibri"/>
              </w:rPr>
              <w:t>;</w:t>
            </w:r>
            <w:r w:rsidR="004E32B8" w:rsidRPr="004E32B8">
              <w:rPr>
                <w:rFonts w:cs="Calibri"/>
              </w:rPr>
              <w:t xml:space="preserve"> Depth grids from FEMA models</w:t>
            </w:r>
            <w:r w:rsidR="004E32B8">
              <w:rPr>
                <w:rFonts w:cs="Calibri"/>
              </w:rPr>
              <w:t>;</w:t>
            </w:r>
            <w:r w:rsidR="004E32B8" w:rsidRPr="004E32B8">
              <w:rPr>
                <w:rFonts w:cs="Calibri"/>
              </w:rPr>
              <w:t xml:space="preserve"> FEMA Hazus software generated, FSF Models</w:t>
            </w:r>
            <w:r w:rsidR="004E32B8">
              <w:rPr>
                <w:rFonts w:cs="Calibri"/>
              </w:rPr>
              <w:t>.</w:t>
            </w:r>
          </w:p>
        </w:tc>
      </w:tr>
    </w:tbl>
    <w:p w14:paraId="53690092" w14:textId="0D155EC7" w:rsidR="004560DD" w:rsidRDefault="004560DD" w:rsidP="0080249C">
      <w:pPr>
        <w:spacing w:line="240" w:lineRule="auto"/>
      </w:pPr>
    </w:p>
    <w:p w14:paraId="274B5F5C" w14:textId="11961255" w:rsidR="006311CF" w:rsidRDefault="006311CF" w:rsidP="0080249C">
      <w:pPr>
        <w:spacing w:line="240" w:lineRule="auto"/>
      </w:pPr>
    </w:p>
    <w:p w14:paraId="454A0C6A" w14:textId="59D93DE2" w:rsidR="005E6003" w:rsidRDefault="005E6003">
      <w:r>
        <w:br w:type="page"/>
      </w:r>
    </w:p>
    <w:tbl>
      <w:tblPr>
        <w:tblStyle w:val="TableGrid"/>
        <w:tblW w:w="9738" w:type="dxa"/>
        <w:tblLook w:val="04A0" w:firstRow="1" w:lastRow="0" w:firstColumn="1" w:lastColumn="0" w:noHBand="0" w:noVBand="1"/>
      </w:tblPr>
      <w:tblGrid>
        <w:gridCol w:w="3775"/>
        <w:gridCol w:w="5963"/>
      </w:tblGrid>
      <w:tr w:rsidR="00F51CC0" w:rsidRPr="00340C36" w14:paraId="06C010E6" w14:textId="77777777" w:rsidTr="00D7049F">
        <w:tc>
          <w:tcPr>
            <w:tcW w:w="9738" w:type="dxa"/>
            <w:gridSpan w:val="2"/>
            <w:shd w:val="clear" w:color="auto" w:fill="F2F2F2" w:themeFill="background1" w:themeFillShade="F2"/>
          </w:tcPr>
          <w:p w14:paraId="4AEAE0F2" w14:textId="0E26C93A" w:rsidR="00C14218" w:rsidRDefault="00F51CC0" w:rsidP="0080249C">
            <w:pPr>
              <w:rPr>
                <w:rStyle w:val="Heading2Char"/>
              </w:rPr>
            </w:pPr>
            <w:bookmarkStart w:id="23" w:name="_Toc183729528"/>
            <w:r w:rsidRPr="00C14218">
              <w:rPr>
                <w:rStyle w:val="Heading2Char"/>
              </w:rPr>
              <w:lastRenderedPageBreak/>
              <w:t>Community Assets</w:t>
            </w:r>
            <w:r w:rsidR="00D7049F" w:rsidRPr="00C14218">
              <w:rPr>
                <w:rStyle w:val="Heading2Char"/>
              </w:rPr>
              <w:t xml:space="preserve"> </w:t>
            </w:r>
            <w:r w:rsidR="004B24AC">
              <w:rPr>
                <w:rStyle w:val="Heading2Char"/>
              </w:rPr>
              <w:t xml:space="preserve">Historical </w:t>
            </w:r>
            <w:r w:rsidR="00D7049F" w:rsidRPr="00C14218">
              <w:rPr>
                <w:rStyle w:val="Heading2Char"/>
              </w:rPr>
              <w:t>(#</w:t>
            </w:r>
            <w:r w:rsidR="00C14218">
              <w:rPr>
                <w:rStyle w:val="Heading2Char"/>
              </w:rPr>
              <w:t>)</w:t>
            </w:r>
            <w:bookmarkEnd w:id="23"/>
          </w:p>
          <w:p w14:paraId="34FDC6CA" w14:textId="05CDFF29" w:rsidR="00F51CC0" w:rsidRPr="00340C36" w:rsidRDefault="00D7049F" w:rsidP="0080249C">
            <w:pPr>
              <w:rPr>
                <w:rFonts w:cs="Calibri"/>
              </w:rPr>
            </w:pPr>
            <w:r w:rsidRPr="00D7049F">
              <w:rPr>
                <w:rFonts w:cs="Calibri"/>
              </w:rPr>
              <w:t xml:space="preserve">Number of historical community assets listed on the National Register of Historic Places, the official list of the Nation’s historic places worthy of preservation, and includes buildings identified within National Register Areas constructed before 1930.  </w:t>
            </w:r>
          </w:p>
        </w:tc>
      </w:tr>
      <w:tr w:rsidR="00F51CC0" w:rsidRPr="00340C36" w14:paraId="35D85FA6" w14:textId="77777777" w:rsidTr="00D7049F">
        <w:tc>
          <w:tcPr>
            <w:tcW w:w="3775" w:type="dxa"/>
          </w:tcPr>
          <w:p w14:paraId="1154EF0C" w14:textId="77777777" w:rsidR="00F51CC0" w:rsidRPr="00340C36" w:rsidRDefault="00F51CC0" w:rsidP="0080249C">
            <w:pPr>
              <w:jc w:val="center"/>
              <w:rPr>
                <w:rFonts w:cs="Calibri"/>
                <w:b/>
                <w:bCs/>
              </w:rPr>
            </w:pPr>
            <w:r w:rsidRPr="00340C36">
              <w:rPr>
                <w:rFonts w:cs="Calibri"/>
                <w:b/>
                <w:bCs/>
              </w:rPr>
              <w:t>Rationale</w:t>
            </w:r>
          </w:p>
        </w:tc>
        <w:tc>
          <w:tcPr>
            <w:tcW w:w="5963" w:type="dxa"/>
          </w:tcPr>
          <w:p w14:paraId="02634846"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3C5AE2AE" w14:textId="77777777" w:rsidTr="00D7049F">
        <w:tc>
          <w:tcPr>
            <w:tcW w:w="3775" w:type="dxa"/>
          </w:tcPr>
          <w:p w14:paraId="2B394017" w14:textId="752C8C2B" w:rsidR="00F51CC0" w:rsidRDefault="00F96047" w:rsidP="0080249C">
            <w:pPr>
              <w:rPr>
                <w:rFonts w:eastAsia="Times New Roman" w:cs="Calibri"/>
                <w:color w:val="000000"/>
              </w:rPr>
            </w:pPr>
            <w:r w:rsidRPr="00F96047">
              <w:rPr>
                <w:rFonts w:eastAsia="Times New Roman" w:cs="Calibri"/>
                <w:color w:val="000000"/>
              </w:rPr>
              <w:t xml:space="preserve">Historical assets often have significant cultural value, so it is crucial to know how many historical assets are in floodprone areas to aid in allocating resources for flood resilience and emergency response. </w:t>
            </w:r>
            <w:r w:rsidR="0097621E">
              <w:rPr>
                <w:rFonts w:eastAsia="Times New Roman" w:cs="Calibri"/>
                <w:color w:val="000000"/>
              </w:rPr>
              <w:t xml:space="preserve"> </w:t>
            </w:r>
            <w:r w:rsidR="00542339">
              <w:rPr>
                <w:rFonts w:eastAsia="Times New Roman" w:cs="Calibri"/>
                <w:color w:val="000000"/>
              </w:rPr>
              <w:t>Additionally</w:t>
            </w:r>
            <w:r w:rsidRPr="00F96047">
              <w:rPr>
                <w:rFonts w:eastAsia="Times New Roman" w:cs="Calibri"/>
                <w:color w:val="000000"/>
              </w:rPr>
              <w:t xml:space="preserve">, </w:t>
            </w:r>
            <w:r w:rsidR="00FE5BF1" w:rsidRPr="00F96047">
              <w:rPr>
                <w:rFonts w:eastAsia="Times New Roman" w:cs="Calibri"/>
                <w:color w:val="000000"/>
              </w:rPr>
              <w:t>it</w:t>
            </w:r>
            <w:r w:rsidRPr="00F96047">
              <w:rPr>
                <w:rFonts w:eastAsia="Times New Roman" w:cs="Calibri"/>
                <w:color w:val="000000"/>
              </w:rPr>
              <w:t xml:space="preserve"> may affect insurance premiums for these assets and eligibility for government funding for flood mitigation.</w:t>
            </w:r>
          </w:p>
          <w:p w14:paraId="4E503949" w14:textId="77777777" w:rsidR="00FE5BF1" w:rsidRDefault="00FE5BF1" w:rsidP="0080249C">
            <w:pPr>
              <w:rPr>
                <w:rFonts w:eastAsia="Times New Roman" w:cs="Calibri"/>
                <w:color w:val="000000"/>
              </w:rPr>
            </w:pPr>
          </w:p>
          <w:p w14:paraId="65E07574" w14:textId="77777777" w:rsidR="00542339" w:rsidRDefault="00FE5BF1" w:rsidP="00542339">
            <w:r w:rsidRPr="005C58EA">
              <w:t>A designated historic structure can obtain the benefit of subsidized flood insurance through the NFIP even if it has been substantially improved or substantially damaged so long as the building maintains its historic designation.</w:t>
            </w:r>
          </w:p>
          <w:p w14:paraId="73BA3641" w14:textId="77777777" w:rsidR="00542339" w:rsidRDefault="00542339" w:rsidP="00542339"/>
          <w:p w14:paraId="3BCB2B75" w14:textId="71338DD4" w:rsidR="00542339" w:rsidRDefault="00542339" w:rsidP="00542339">
            <w:r w:rsidRPr="005C58EA">
              <w:t>Although the NFIP provides relief to historic structures from having to comply with NFIP floodplain management requirements for new construction, communities and owners of historic structures should consider mitigation measures that can reduce the impacts of flooding on historic structures located in Special Flood Hazard Areas (44 CFR §60.3).</w:t>
            </w:r>
          </w:p>
          <w:p w14:paraId="48DA4251" w14:textId="7C4EED42" w:rsidR="00FE5BF1" w:rsidRPr="00340C36" w:rsidRDefault="00FE5BF1" w:rsidP="0080249C">
            <w:pPr>
              <w:rPr>
                <w:rFonts w:cs="Calibri"/>
              </w:rPr>
            </w:pPr>
          </w:p>
        </w:tc>
        <w:tc>
          <w:tcPr>
            <w:tcW w:w="5963" w:type="dxa"/>
          </w:tcPr>
          <w:p w14:paraId="5A610477" w14:textId="4461F265" w:rsidR="00F33303" w:rsidRDefault="00F33303" w:rsidP="0080249C">
            <w:pPr>
              <w:rPr>
                <w:rFonts w:cs="Calibri"/>
              </w:rPr>
            </w:pPr>
            <w:r>
              <w:rPr>
                <w:rFonts w:cs="Calibri"/>
              </w:rPr>
              <w:t xml:space="preserve">Communities </w:t>
            </w:r>
            <w:r w:rsidR="00FE5BF1">
              <w:rPr>
                <w:rFonts w:cs="Calibri"/>
              </w:rPr>
              <w:t xml:space="preserve">should </w:t>
            </w:r>
            <w:r>
              <w:rPr>
                <w:rFonts w:cs="Calibri"/>
              </w:rPr>
              <w:t xml:space="preserve"> identify the flood risk, vulnerabilities, and existing capacity for resilience </w:t>
            </w:r>
            <w:r w:rsidR="007C40B5">
              <w:rPr>
                <w:rFonts w:cs="Calibri"/>
              </w:rPr>
              <w:t>of</w:t>
            </w:r>
            <w:r>
              <w:rPr>
                <w:rFonts w:cs="Calibri"/>
              </w:rPr>
              <w:t xml:space="preserve"> historical properties</w:t>
            </w:r>
            <w:r w:rsidR="007C40B5">
              <w:rPr>
                <w:rFonts w:cs="Calibri"/>
              </w:rPr>
              <w:t xml:space="preserve"> in </w:t>
            </w:r>
            <w:r w:rsidR="00202C23">
              <w:rPr>
                <w:rFonts w:cs="Calibri"/>
              </w:rPr>
              <w:t xml:space="preserve">the </w:t>
            </w:r>
            <w:r w:rsidR="007C40B5">
              <w:rPr>
                <w:rFonts w:cs="Calibri"/>
              </w:rPr>
              <w:t>floodplain</w:t>
            </w:r>
            <w:r>
              <w:rPr>
                <w:rFonts w:cs="Calibri"/>
              </w:rPr>
              <w:t xml:space="preserve">. </w:t>
            </w:r>
          </w:p>
          <w:p w14:paraId="63495EF2" w14:textId="77777777" w:rsidR="007C40B5" w:rsidRPr="007C40B5" w:rsidRDefault="007C40B5" w:rsidP="0080249C">
            <w:pPr>
              <w:rPr>
                <w:rFonts w:cs="Calibri"/>
              </w:rPr>
            </w:pPr>
          </w:p>
          <w:p w14:paraId="5CC3FC44" w14:textId="7C9CE388" w:rsidR="00791602" w:rsidRDefault="007C40B5" w:rsidP="0080249C">
            <w:pPr>
              <w:rPr>
                <w:rFonts w:cs="Calibri"/>
              </w:rPr>
            </w:pPr>
            <w:r w:rsidRPr="007C40B5">
              <w:rPr>
                <w:rFonts w:cs="Calibri"/>
              </w:rPr>
              <w:t xml:space="preserve">For historical community assets, it is crucial to document the property and its character-defining features as a record and guide for future repair work. </w:t>
            </w:r>
            <w:r>
              <w:rPr>
                <w:rFonts w:cs="Calibri"/>
              </w:rPr>
              <w:t xml:space="preserve"> </w:t>
            </w:r>
            <w:r w:rsidRPr="007C40B5">
              <w:rPr>
                <w:rFonts w:cs="Calibri"/>
              </w:rPr>
              <w:t xml:space="preserve">Adaptive flood mitigation options should always be selected to minimize impacts on the historical character and appearance of a historical building or district. </w:t>
            </w:r>
            <w:r>
              <w:rPr>
                <w:rFonts w:cs="Calibri"/>
              </w:rPr>
              <w:t xml:space="preserve"> </w:t>
            </w:r>
            <w:r w:rsidRPr="007C40B5">
              <w:rPr>
                <w:rFonts w:cs="Calibri"/>
              </w:rPr>
              <w:t xml:space="preserve">These options can range from temporary protective measures, such as temporary barriers, systems, or equipment, to structural and landscape adaptations. </w:t>
            </w:r>
            <w:r>
              <w:rPr>
                <w:rFonts w:cs="Calibri"/>
              </w:rPr>
              <w:t xml:space="preserve"> </w:t>
            </w:r>
            <w:r w:rsidRPr="007C40B5">
              <w:rPr>
                <w:rFonts w:cs="Calibri"/>
              </w:rPr>
              <w:t>Examples include constructing berms or levees, elevating roads, sidewalks, and infrastructure along with buildings, all while maintaining the historical spatial relationships and settings.</w:t>
            </w:r>
          </w:p>
          <w:p w14:paraId="2D53636C" w14:textId="77777777" w:rsidR="007C40B5" w:rsidRDefault="007C40B5" w:rsidP="0080249C">
            <w:pPr>
              <w:rPr>
                <w:rFonts w:cs="Calibri"/>
              </w:rPr>
            </w:pPr>
          </w:p>
          <w:p w14:paraId="033F502C" w14:textId="02F38852" w:rsidR="00F33303" w:rsidRDefault="007C40B5" w:rsidP="0080249C">
            <w:pPr>
              <w:rPr>
                <w:rFonts w:cs="Calibri"/>
              </w:rPr>
            </w:pPr>
            <w:r>
              <w:rPr>
                <w:rFonts w:cs="Calibri"/>
              </w:rPr>
              <w:t>H</w:t>
            </w:r>
            <w:r w:rsidRPr="007C40B5">
              <w:rPr>
                <w:rFonts w:cs="Calibri"/>
              </w:rPr>
              <w:t xml:space="preserve">istorical assets should be protected by proper drainage to avoid erosion of foundation walls by floods, water draining toward the building, or landscape damage. </w:t>
            </w:r>
            <w:r>
              <w:rPr>
                <w:rFonts w:cs="Calibri"/>
              </w:rPr>
              <w:t xml:space="preserve"> </w:t>
            </w:r>
            <w:r w:rsidRPr="007C40B5">
              <w:rPr>
                <w:rFonts w:cs="Calibri"/>
              </w:rPr>
              <w:t>Additionally, improving or restoring on-site or adjacent natural systems, such as wetlands and green spaces, can be very helpful in mitigating flood risk.</w:t>
            </w:r>
          </w:p>
          <w:p w14:paraId="36E20DE6" w14:textId="77777777" w:rsidR="007C40B5" w:rsidRDefault="007C40B5" w:rsidP="0080249C">
            <w:pPr>
              <w:rPr>
                <w:rFonts w:cs="Calibri"/>
              </w:rPr>
            </w:pPr>
          </w:p>
          <w:p w14:paraId="1B02E3AE" w14:textId="77777777" w:rsidR="00FE5BF1" w:rsidRDefault="007C40B5" w:rsidP="00FE5BF1">
            <w:r w:rsidRPr="007C40B5">
              <w:rPr>
                <w:rFonts w:cs="Calibri"/>
              </w:rPr>
              <w:t xml:space="preserve">Since historical community assets often have basements, similar recommendations for protecting basements from floods should be applied. </w:t>
            </w:r>
            <w:r>
              <w:rPr>
                <w:rFonts w:cs="Calibri"/>
              </w:rPr>
              <w:t xml:space="preserve"> </w:t>
            </w:r>
            <w:r w:rsidRPr="007C40B5">
              <w:rPr>
                <w:rFonts w:cs="Calibri"/>
              </w:rPr>
              <w:t>These include elevating electrical components, mechanicals, and appliances</w:t>
            </w:r>
            <w:r>
              <w:rPr>
                <w:rFonts w:cs="Calibri"/>
              </w:rPr>
              <w:t xml:space="preserve"> or </w:t>
            </w:r>
            <w:r w:rsidRPr="007C40B5">
              <w:rPr>
                <w:rFonts w:cs="Calibri"/>
              </w:rPr>
              <w:t xml:space="preserve">protecting them with barrier walls and waterproofing and installing sump pumps </w:t>
            </w:r>
            <w:r>
              <w:rPr>
                <w:rFonts w:cs="Calibri"/>
              </w:rPr>
              <w:t xml:space="preserve">along with </w:t>
            </w:r>
            <w:r w:rsidRPr="007C40B5">
              <w:rPr>
                <w:rFonts w:cs="Calibri"/>
              </w:rPr>
              <w:t>backflow valves.</w:t>
            </w:r>
            <w:r w:rsidR="002C6B0A">
              <w:rPr>
                <w:rFonts w:cs="Calibri"/>
              </w:rPr>
              <w:t xml:space="preserve">  Source: </w:t>
            </w:r>
            <w:hyperlink r:id="rId42" w:history="1">
              <w:r w:rsidR="002C6B0A" w:rsidRPr="002C6B0A">
                <w:rPr>
                  <w:rStyle w:val="Hyperlink"/>
                  <w:rFonts w:cs="Calibri"/>
                </w:rPr>
                <w:t>National Park Service</w:t>
              </w:r>
            </w:hyperlink>
            <w:r w:rsidR="002C6B0A">
              <w:rPr>
                <w:rFonts w:cs="Calibri"/>
              </w:rPr>
              <w:t>.</w:t>
            </w:r>
            <w:r w:rsidR="00FE5BF1">
              <w:rPr>
                <w:rFonts w:cs="Calibri"/>
              </w:rPr>
              <w:br/>
            </w:r>
            <w:r w:rsidR="00FE5BF1">
              <w:rPr>
                <w:rFonts w:cs="Calibri"/>
              </w:rPr>
              <w:br/>
            </w:r>
          </w:p>
          <w:p w14:paraId="58E547CD" w14:textId="77777777" w:rsidR="00FE5BF1" w:rsidRDefault="00FE5BF1" w:rsidP="00FE5BF1">
            <w:pPr>
              <w:shd w:val="clear" w:color="auto" w:fill="F2F2F2" w:themeFill="background1" w:themeFillShade="F2"/>
              <w:rPr>
                <w:b/>
                <w:bCs/>
              </w:rPr>
            </w:pPr>
            <w:r>
              <w:rPr>
                <w:b/>
                <w:bCs/>
              </w:rPr>
              <w:t>HISTORICAL RESOURCES</w:t>
            </w:r>
          </w:p>
          <w:p w14:paraId="6F006926" w14:textId="382EE9A8" w:rsidR="00FE5BF1" w:rsidRPr="00FE5BF1" w:rsidRDefault="00FE5BF1" w:rsidP="00FE5BF1">
            <w:pPr>
              <w:shd w:val="clear" w:color="auto" w:fill="F2F2F2" w:themeFill="background1" w:themeFillShade="F2"/>
              <w:rPr>
                <w:bCs/>
                <w:sz w:val="20"/>
                <w:szCs w:val="20"/>
              </w:rPr>
            </w:pPr>
            <w:r>
              <w:rPr>
                <w:bCs/>
                <w:sz w:val="20"/>
                <w:szCs w:val="20"/>
              </w:rPr>
              <w:t xml:space="preserve">Mitigation </w:t>
            </w:r>
            <w:r w:rsidRPr="00FE5BF1">
              <w:rPr>
                <w:bCs/>
                <w:sz w:val="20"/>
                <w:szCs w:val="20"/>
              </w:rPr>
              <w:t xml:space="preserve">Historic Resources:  </w:t>
            </w:r>
            <w:hyperlink r:id="rId43" w:history="1">
              <w:r w:rsidRPr="00FE5BF1">
                <w:rPr>
                  <w:rStyle w:val="Hyperlink"/>
                  <w:bCs/>
                  <w:sz w:val="20"/>
                  <w:szCs w:val="20"/>
                </w:rPr>
                <w:t>FEMA R3 Presentation</w:t>
              </w:r>
            </w:hyperlink>
            <w:r w:rsidRPr="00FE5BF1">
              <w:rPr>
                <w:bCs/>
                <w:sz w:val="20"/>
                <w:szCs w:val="20"/>
              </w:rPr>
              <w:t xml:space="preserve"> | </w:t>
            </w:r>
            <w:hyperlink r:id="rId44" w:history="1">
              <w:r w:rsidRPr="00FE5BF1">
                <w:rPr>
                  <w:rStyle w:val="Hyperlink"/>
                  <w:bCs/>
                  <w:sz w:val="20"/>
                  <w:szCs w:val="20"/>
                </w:rPr>
                <w:t>MD Guide</w:t>
              </w:r>
            </w:hyperlink>
            <w:r w:rsidRPr="00FE5BF1">
              <w:rPr>
                <w:bCs/>
                <w:sz w:val="20"/>
                <w:szCs w:val="20"/>
              </w:rPr>
              <w:t xml:space="preserve"> </w:t>
            </w:r>
          </w:p>
          <w:p w14:paraId="7DCEC34C" w14:textId="43C639DB" w:rsidR="00FE5BF1" w:rsidRPr="00FE5BF1" w:rsidRDefault="00FE5BF1" w:rsidP="00FE5BF1">
            <w:pPr>
              <w:shd w:val="clear" w:color="auto" w:fill="F2F2F2" w:themeFill="background1" w:themeFillShade="F2"/>
              <w:rPr>
                <w:bCs/>
                <w:sz w:val="20"/>
                <w:szCs w:val="20"/>
              </w:rPr>
            </w:pPr>
            <w:r w:rsidRPr="00FE5BF1">
              <w:rPr>
                <w:bCs/>
                <w:sz w:val="20"/>
                <w:szCs w:val="20"/>
              </w:rPr>
              <w:t>FEMA Tech</w:t>
            </w:r>
            <w:r>
              <w:rPr>
                <w:bCs/>
                <w:sz w:val="20"/>
                <w:szCs w:val="20"/>
              </w:rPr>
              <w:t>.</w:t>
            </w:r>
            <w:r w:rsidRPr="00FE5BF1">
              <w:rPr>
                <w:bCs/>
                <w:sz w:val="20"/>
                <w:szCs w:val="20"/>
              </w:rPr>
              <w:t xml:space="preserve"> Bulletin:  </w:t>
            </w:r>
            <w:hyperlink r:id="rId45" w:history="1">
              <w:r w:rsidRPr="00FE5BF1">
                <w:rPr>
                  <w:rStyle w:val="Hyperlink"/>
                  <w:bCs/>
                  <w:sz w:val="20"/>
                  <w:szCs w:val="20"/>
                </w:rPr>
                <w:t>Floodplain Management of Historic Structures</w:t>
              </w:r>
            </w:hyperlink>
          </w:p>
          <w:p w14:paraId="00273B6A" w14:textId="29500A39" w:rsidR="00FE5BF1" w:rsidRPr="00FE5BF1" w:rsidRDefault="00FE5BF1" w:rsidP="00FE5BF1">
            <w:pPr>
              <w:shd w:val="clear" w:color="auto" w:fill="F2F2F2" w:themeFill="background1" w:themeFillShade="F2"/>
              <w:rPr>
                <w:bCs/>
                <w:sz w:val="20"/>
                <w:szCs w:val="20"/>
              </w:rPr>
            </w:pPr>
            <w:r w:rsidRPr="00FE5BF1">
              <w:rPr>
                <w:bCs/>
                <w:sz w:val="20"/>
                <w:szCs w:val="20"/>
              </w:rPr>
              <w:t xml:space="preserve">Map Resources:  </w:t>
            </w:r>
            <w:hyperlink r:id="rId46" w:history="1">
              <w:r w:rsidRPr="00FE5BF1">
                <w:rPr>
                  <w:rStyle w:val="Hyperlink"/>
                  <w:bCs/>
                  <w:sz w:val="20"/>
                  <w:szCs w:val="20"/>
                </w:rPr>
                <w:t>WV Flood Tool’s Risk MAP View</w:t>
              </w:r>
            </w:hyperlink>
            <w:r w:rsidRPr="00FE5BF1">
              <w:rPr>
                <w:bCs/>
                <w:sz w:val="20"/>
                <w:szCs w:val="20"/>
              </w:rPr>
              <w:t xml:space="preserve"> | </w:t>
            </w:r>
            <w:hyperlink r:id="rId47" w:history="1">
              <w:r w:rsidRPr="00FE5BF1">
                <w:rPr>
                  <w:rStyle w:val="Hyperlink"/>
                  <w:bCs/>
                  <w:sz w:val="20"/>
                  <w:szCs w:val="20"/>
                </w:rPr>
                <w:t xml:space="preserve">WV SHPO GIS </w:t>
              </w:r>
            </w:hyperlink>
          </w:p>
          <w:p w14:paraId="7C1F0E45" w14:textId="77777777" w:rsidR="00FE5BF1" w:rsidRPr="00FE5BF1" w:rsidRDefault="00FE5BF1" w:rsidP="00FE5BF1">
            <w:pPr>
              <w:shd w:val="clear" w:color="auto" w:fill="F2F2F2" w:themeFill="background1" w:themeFillShade="F2"/>
              <w:rPr>
                <w:sz w:val="20"/>
                <w:szCs w:val="20"/>
              </w:rPr>
            </w:pPr>
            <w:r w:rsidRPr="00FE5BF1">
              <w:rPr>
                <w:bCs/>
                <w:sz w:val="20"/>
                <w:szCs w:val="20"/>
              </w:rPr>
              <w:t xml:space="preserve">National Register Listing:  </w:t>
            </w:r>
            <w:hyperlink r:id="rId48" w:history="1">
              <w:r w:rsidRPr="00FE5BF1">
                <w:rPr>
                  <w:rStyle w:val="Hyperlink"/>
                  <w:bCs/>
                  <w:sz w:val="20"/>
                  <w:szCs w:val="20"/>
                </w:rPr>
                <w:t>WV State Historic Preservation Office</w:t>
              </w:r>
            </w:hyperlink>
            <w:r w:rsidRPr="00FE5BF1">
              <w:rPr>
                <w:sz w:val="20"/>
                <w:szCs w:val="20"/>
              </w:rPr>
              <w:t xml:space="preserve">  </w:t>
            </w:r>
          </w:p>
          <w:p w14:paraId="782EF431" w14:textId="4E73792F" w:rsidR="00D318CA" w:rsidRPr="00340C36" w:rsidRDefault="00FE5BF1" w:rsidP="0080249C">
            <w:pPr>
              <w:rPr>
                <w:rFonts w:cs="Calibri"/>
              </w:rPr>
            </w:pPr>
            <w:r>
              <w:rPr>
                <w:rFonts w:cs="Calibri"/>
              </w:rPr>
              <w:br/>
            </w:r>
          </w:p>
        </w:tc>
      </w:tr>
      <w:tr w:rsidR="00F51CC0" w:rsidRPr="00340C36" w14:paraId="6D2C74F9" w14:textId="77777777" w:rsidTr="00D7049F">
        <w:tc>
          <w:tcPr>
            <w:tcW w:w="9738" w:type="dxa"/>
            <w:gridSpan w:val="2"/>
            <w:shd w:val="clear" w:color="auto" w:fill="F2F2F2" w:themeFill="background1" w:themeFillShade="F2"/>
          </w:tcPr>
          <w:p w14:paraId="561B377C" w14:textId="5C0CBF30" w:rsidR="00F51CC0" w:rsidRPr="00340C36" w:rsidRDefault="00F51CC0" w:rsidP="0080249C">
            <w:pPr>
              <w:rPr>
                <w:rFonts w:cs="Calibri"/>
                <w:b/>
                <w:bCs/>
              </w:rPr>
            </w:pPr>
            <w:r w:rsidRPr="00340C36">
              <w:rPr>
                <w:rFonts w:cs="Calibri"/>
              </w:rPr>
              <w:t xml:space="preserve">Data Sources:  </w:t>
            </w:r>
            <w:r w:rsidR="00365637" w:rsidRPr="00916D4E">
              <w:rPr>
                <w:rFonts w:cs="Calibri"/>
              </w:rPr>
              <w:t>Effective and Advisory Floodplains for 1% Annual-Chance event; WV BLRA</w:t>
            </w:r>
            <w:r w:rsidR="00365637">
              <w:rPr>
                <w:rFonts w:cs="Calibri"/>
              </w:rPr>
              <w:t xml:space="preserve">; </w:t>
            </w:r>
            <w:r w:rsidR="00365637" w:rsidRPr="00365637">
              <w:rPr>
                <w:rFonts w:cs="Calibri"/>
              </w:rPr>
              <w:t>National Register site and area designations</w:t>
            </w:r>
          </w:p>
        </w:tc>
      </w:tr>
    </w:tbl>
    <w:p w14:paraId="570C5DB2" w14:textId="77777777" w:rsidR="00D7049F" w:rsidRDefault="00D7049F"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44E2A3B3" w14:textId="77777777" w:rsidTr="00D7049F">
        <w:tc>
          <w:tcPr>
            <w:tcW w:w="9738" w:type="dxa"/>
            <w:gridSpan w:val="2"/>
            <w:shd w:val="clear" w:color="auto" w:fill="F2F2F2" w:themeFill="background1" w:themeFillShade="F2"/>
          </w:tcPr>
          <w:p w14:paraId="4D18A0EE" w14:textId="0C879AA0" w:rsidR="00F51CC0" w:rsidRPr="00340C36" w:rsidRDefault="00F51CC0" w:rsidP="0080249C">
            <w:pPr>
              <w:rPr>
                <w:rFonts w:cs="Calibri"/>
              </w:rPr>
            </w:pPr>
            <w:bookmarkStart w:id="24" w:name="_Toc183729529"/>
            <w:r w:rsidRPr="00C14218">
              <w:rPr>
                <w:rStyle w:val="Heading2Char"/>
              </w:rPr>
              <w:lastRenderedPageBreak/>
              <w:t>Community Assets</w:t>
            </w:r>
            <w:r w:rsidR="00D7049F" w:rsidRPr="00C14218">
              <w:rPr>
                <w:rStyle w:val="Heading2Char"/>
              </w:rPr>
              <w:t xml:space="preserve"> </w:t>
            </w:r>
            <w:r w:rsidR="004B24AC">
              <w:rPr>
                <w:rStyle w:val="Heading2Char"/>
              </w:rPr>
              <w:t xml:space="preserve">Non-Historical </w:t>
            </w:r>
            <w:r w:rsidR="00D7049F" w:rsidRPr="00C14218">
              <w:rPr>
                <w:rStyle w:val="Heading2Char"/>
              </w:rPr>
              <w:t>(#)</w:t>
            </w:r>
            <w:bookmarkEnd w:id="24"/>
            <w:r w:rsidRPr="00340C36">
              <w:rPr>
                <w:rFonts w:cs="Calibri"/>
                <w:b/>
              </w:rPr>
              <w:br/>
            </w:r>
            <w:r w:rsidR="00D7049F" w:rsidRPr="00D7049F">
              <w:rPr>
                <w:rFonts w:cs="Calibri"/>
              </w:rPr>
              <w:t>Number of non-historical community assets including utilities (water, sewage, gas, electric, or phone), post-secondary educational facilities, emergency medical services (EMS), government buildings providing public services, and facilities hosting religious services.</w:t>
            </w:r>
          </w:p>
        </w:tc>
      </w:tr>
      <w:tr w:rsidR="00F51CC0" w:rsidRPr="00340C36" w14:paraId="2C0B177C" w14:textId="77777777" w:rsidTr="00D7049F">
        <w:tc>
          <w:tcPr>
            <w:tcW w:w="4945" w:type="dxa"/>
          </w:tcPr>
          <w:p w14:paraId="45AEF0AE"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3541734"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6ACEA287" w14:textId="77777777" w:rsidTr="00D7049F">
        <w:tc>
          <w:tcPr>
            <w:tcW w:w="4945" w:type="dxa"/>
          </w:tcPr>
          <w:p w14:paraId="4090B19C" w14:textId="02069A80" w:rsidR="00F51CC0" w:rsidRPr="00340C36" w:rsidRDefault="00E519E6" w:rsidP="0080249C">
            <w:pPr>
              <w:rPr>
                <w:rFonts w:cs="Calibri"/>
              </w:rPr>
            </w:pPr>
            <w:r w:rsidRPr="00E519E6">
              <w:rPr>
                <w:rFonts w:eastAsia="Times New Roman" w:cs="Calibri"/>
                <w:color w:val="000000"/>
              </w:rPr>
              <w:t xml:space="preserve">Buildings such as churches often serve as emergency shelters during floods. </w:t>
            </w:r>
            <w:r w:rsidR="00916D4E">
              <w:rPr>
                <w:rFonts w:eastAsia="Times New Roman" w:cs="Calibri"/>
                <w:color w:val="000000"/>
              </w:rPr>
              <w:t xml:space="preserve"> </w:t>
            </w:r>
            <w:r w:rsidRPr="00E519E6">
              <w:rPr>
                <w:rFonts w:eastAsia="Times New Roman" w:cs="Calibri"/>
                <w:color w:val="000000"/>
              </w:rPr>
              <w:t xml:space="preserve">Flooding can disrupt critical community lifelines, including safety, water, shelter, health, and energy. </w:t>
            </w:r>
            <w:r w:rsidR="00916D4E">
              <w:rPr>
                <w:rFonts w:eastAsia="Times New Roman" w:cs="Calibri"/>
                <w:color w:val="000000"/>
              </w:rPr>
              <w:t xml:space="preserve"> </w:t>
            </w:r>
            <w:r w:rsidRPr="00E519E6">
              <w:rPr>
                <w:rFonts w:eastAsia="Times New Roman" w:cs="Calibri"/>
                <w:color w:val="000000"/>
              </w:rPr>
              <w:t>The inundation of government buildings can cause service disruptions and damage important documents</w:t>
            </w:r>
            <w:r>
              <w:rPr>
                <w:rFonts w:eastAsia="Times New Roman" w:cs="Calibri"/>
                <w:color w:val="000000"/>
              </w:rPr>
              <w:t xml:space="preserve"> and records.</w:t>
            </w:r>
          </w:p>
        </w:tc>
        <w:tc>
          <w:tcPr>
            <w:tcW w:w="4793" w:type="dxa"/>
          </w:tcPr>
          <w:p w14:paraId="7806F1BE" w14:textId="77777777" w:rsidR="00403DF5" w:rsidRDefault="006A267E" w:rsidP="0080249C">
            <w:pPr>
              <w:rPr>
                <w:rFonts w:cs="Calibri"/>
              </w:rPr>
            </w:pPr>
            <w:r w:rsidRPr="006A267E">
              <w:rPr>
                <w:rFonts w:cs="Calibri"/>
              </w:rPr>
              <w:t>It is crucial for floodplain managers and risk planners to perform hazard vulnerability analyses of community assets to devise appropriate mitigation strategies.</w:t>
            </w:r>
            <w:r w:rsidR="000D6162">
              <w:rPr>
                <w:rFonts w:cs="Calibri"/>
              </w:rPr>
              <w:t xml:space="preserve">  </w:t>
            </w:r>
            <w:r w:rsidRPr="006A267E">
              <w:rPr>
                <w:rFonts w:cs="Calibri"/>
              </w:rPr>
              <w:t>They should also create plans for the long-term relocation of key community assets (e.g., utilities, town halls, churches, etc.) out of the floodplain.</w:t>
            </w:r>
            <w:r w:rsidR="008D1CB6">
              <w:rPr>
                <w:rFonts w:cs="Calibri"/>
              </w:rPr>
              <w:t xml:space="preserve"> </w:t>
            </w:r>
            <w:r w:rsidR="000D6162">
              <w:rPr>
                <w:rFonts w:cs="Calibri"/>
              </w:rPr>
              <w:t xml:space="preserve"> </w:t>
            </w:r>
          </w:p>
          <w:p w14:paraId="4BA54607" w14:textId="77777777" w:rsidR="00403DF5" w:rsidRDefault="00403DF5" w:rsidP="0080249C">
            <w:pPr>
              <w:rPr>
                <w:rFonts w:cs="Calibri"/>
              </w:rPr>
            </w:pPr>
          </w:p>
          <w:p w14:paraId="09FA850B" w14:textId="4B75CA4F" w:rsidR="00F51CC0" w:rsidRPr="000D6162" w:rsidRDefault="000A03D0" w:rsidP="0080249C">
            <w:pPr>
              <w:rPr>
                <w:rFonts w:cs="Calibri"/>
                <w:color w:val="000000" w:themeColor="text1"/>
              </w:rPr>
            </w:pPr>
            <w:r w:rsidRPr="000A03D0">
              <w:rPr>
                <w:rFonts w:cs="Calibri"/>
              </w:rPr>
              <w:t>Examples of mitigation measures for utilities are emergency response plans, barriers around key assets, elevated electrical equipment, emergency generators, and bolted down chemical tanks.</w:t>
            </w:r>
            <w:r>
              <w:rPr>
                <w:rFonts w:cs="Calibri"/>
              </w:rPr>
              <w:t xml:space="preserve">  </w:t>
            </w:r>
            <w:r w:rsidRPr="000A03D0">
              <w:rPr>
                <w:rFonts w:cs="Calibri"/>
              </w:rPr>
              <w:t>Source:</w:t>
            </w:r>
            <w:r w:rsidR="00FB52F3">
              <w:t xml:space="preserve"> </w:t>
            </w:r>
            <w:hyperlink r:id="rId49" w:history="1">
              <w:r w:rsidR="00FB52F3" w:rsidRPr="00FB52F3">
                <w:rPr>
                  <w:rStyle w:val="Hyperlink"/>
                </w:rPr>
                <w:t>EPA</w:t>
              </w:r>
            </w:hyperlink>
            <w:r w:rsidRPr="000A03D0">
              <w:rPr>
                <w:rFonts w:cs="Calibri"/>
              </w:rPr>
              <w:t>.</w:t>
            </w:r>
          </w:p>
        </w:tc>
      </w:tr>
      <w:tr w:rsidR="00F51CC0" w:rsidRPr="00340C36" w14:paraId="3186E279" w14:textId="77777777" w:rsidTr="00D7049F">
        <w:tc>
          <w:tcPr>
            <w:tcW w:w="9738" w:type="dxa"/>
            <w:gridSpan w:val="2"/>
            <w:shd w:val="clear" w:color="auto" w:fill="F2F2F2" w:themeFill="background1" w:themeFillShade="F2"/>
          </w:tcPr>
          <w:p w14:paraId="2A12E278" w14:textId="2F605027" w:rsidR="00F51CC0" w:rsidRPr="00340C36" w:rsidRDefault="00F51CC0" w:rsidP="0080249C">
            <w:pPr>
              <w:rPr>
                <w:rFonts w:cs="Calibri"/>
                <w:b/>
                <w:bCs/>
              </w:rPr>
            </w:pPr>
            <w:r w:rsidRPr="00340C36">
              <w:rPr>
                <w:rFonts w:cs="Calibri"/>
              </w:rPr>
              <w:t xml:space="preserve">Data Sources:  </w:t>
            </w:r>
            <w:r w:rsidR="00BE20D0" w:rsidRPr="00916D4E">
              <w:rPr>
                <w:rFonts w:cs="Calibri"/>
              </w:rPr>
              <w:t>Effective and Advisory Floodplains for 1% Annual-Chance event; WV BLRA</w:t>
            </w:r>
            <w:r w:rsidR="00BE20D0">
              <w:rPr>
                <w:rFonts w:cs="Calibri"/>
              </w:rPr>
              <w:t xml:space="preserve">; </w:t>
            </w:r>
            <w:r w:rsidR="00A97D06" w:rsidRPr="00A97D06">
              <w:rPr>
                <w:rFonts w:cs="Calibri"/>
              </w:rPr>
              <w:t>Reference USA; Homeland Infrastructure Foundation-Level D</w:t>
            </w:r>
            <w:r w:rsidR="00696EBE">
              <w:rPr>
                <w:rFonts w:cs="Calibri"/>
              </w:rPr>
              <w:t>ata</w:t>
            </w:r>
            <w:r w:rsidR="00A97D06" w:rsidRPr="00A97D06">
              <w:rPr>
                <w:rFonts w:cs="Calibri"/>
              </w:rPr>
              <w:t>; WV Water Development Authority; WV Infrastructure Jobs Development Council; WV Division of Natural Resources; Community feedback</w:t>
            </w:r>
            <w:r w:rsidR="00A97D06">
              <w:rPr>
                <w:rFonts w:cs="Calibri"/>
              </w:rPr>
              <w:t>.</w:t>
            </w:r>
          </w:p>
        </w:tc>
      </w:tr>
    </w:tbl>
    <w:p w14:paraId="5FE7724B" w14:textId="6DACB49E" w:rsidR="00F51CC0" w:rsidRDefault="00F51CC0" w:rsidP="0080249C">
      <w:pPr>
        <w:spacing w:line="240" w:lineRule="auto"/>
      </w:pPr>
    </w:p>
    <w:p w14:paraId="159A0FBB" w14:textId="2B09305E" w:rsidR="006C7B72" w:rsidRDefault="006C7B72" w:rsidP="0080249C">
      <w:pPr>
        <w:spacing w:line="240" w:lineRule="auto"/>
      </w:pPr>
      <w:r>
        <w:br w:type="page"/>
      </w:r>
    </w:p>
    <w:p w14:paraId="1A916130" w14:textId="77777777" w:rsidR="006311CF" w:rsidRDefault="006311CF" w:rsidP="0080249C">
      <w:pPr>
        <w:spacing w:line="240" w:lineRule="auto"/>
      </w:pPr>
    </w:p>
    <w:tbl>
      <w:tblPr>
        <w:tblStyle w:val="TableGrid"/>
        <w:tblW w:w="9738" w:type="dxa"/>
        <w:tblLook w:val="04A0" w:firstRow="1" w:lastRow="0" w:firstColumn="1" w:lastColumn="0" w:noHBand="0" w:noVBand="1"/>
      </w:tblPr>
      <w:tblGrid>
        <w:gridCol w:w="5305"/>
        <w:gridCol w:w="4433"/>
      </w:tblGrid>
      <w:tr w:rsidR="00F51CC0" w:rsidRPr="00340C36" w14:paraId="721ED4A7" w14:textId="77777777" w:rsidTr="00D7049F">
        <w:tc>
          <w:tcPr>
            <w:tcW w:w="9738" w:type="dxa"/>
            <w:gridSpan w:val="2"/>
            <w:shd w:val="clear" w:color="auto" w:fill="F2F2F2" w:themeFill="background1" w:themeFillShade="F2"/>
          </w:tcPr>
          <w:p w14:paraId="47E9DF0D" w14:textId="5AC56985" w:rsidR="00F51CC0" w:rsidRPr="00340C36" w:rsidRDefault="0049203C" w:rsidP="0080249C">
            <w:pPr>
              <w:rPr>
                <w:rFonts w:cs="Calibri"/>
              </w:rPr>
            </w:pPr>
            <w:bookmarkStart w:id="25" w:name="_Toc183729530"/>
            <w:r>
              <w:rPr>
                <w:rStyle w:val="Heading2Char"/>
              </w:rPr>
              <w:t xml:space="preserve">Bldg. </w:t>
            </w:r>
            <w:r w:rsidR="00F51CC0" w:rsidRPr="00C14218">
              <w:rPr>
                <w:rStyle w:val="Heading2Char"/>
              </w:rPr>
              <w:t>Substantial Damage Count</w:t>
            </w:r>
            <w:r w:rsidR="00D7049F" w:rsidRPr="00C14218">
              <w:rPr>
                <w:rStyle w:val="Heading2Char"/>
              </w:rPr>
              <w:t xml:space="preserve"> (</w:t>
            </w:r>
            <w:r w:rsidR="00FE3AC7">
              <w:rPr>
                <w:rStyle w:val="Heading2Char"/>
              </w:rPr>
              <w:t>#</w:t>
            </w:r>
            <w:r w:rsidR="00D7049F" w:rsidRPr="00C14218">
              <w:rPr>
                <w:rStyle w:val="Heading2Char"/>
              </w:rPr>
              <w:t>)</w:t>
            </w:r>
            <w:bookmarkEnd w:id="25"/>
            <w:r w:rsidR="00F51CC0" w:rsidRPr="00340C36">
              <w:rPr>
                <w:rFonts w:cs="Calibri"/>
                <w:b/>
              </w:rPr>
              <w:br/>
            </w:r>
            <w:r w:rsidR="00D7049F" w:rsidRPr="00D7049F">
              <w:rPr>
                <w:rFonts w:cs="Calibri"/>
              </w:rPr>
              <w:t>Estimated number of primary structures substantially damaged from a</w:t>
            </w:r>
            <w:r w:rsidR="006A3B1D">
              <w:rPr>
                <w:rFonts w:cs="Calibri"/>
              </w:rPr>
              <w:t xml:space="preserve"> major</w:t>
            </w:r>
            <w:r w:rsidR="00D7049F" w:rsidRPr="00D7049F">
              <w:rPr>
                <w:rFonts w:cs="Calibri"/>
              </w:rPr>
              <w:t xml:space="preserve"> 1% annual chance (100-yr) flood.</w:t>
            </w:r>
            <w:r w:rsidR="001954B6">
              <w:rPr>
                <w:rFonts w:cs="Calibri"/>
              </w:rPr>
              <w:t xml:space="preserve">  </w:t>
            </w:r>
          </w:p>
        </w:tc>
      </w:tr>
      <w:tr w:rsidR="00F51CC0" w:rsidRPr="00340C36" w14:paraId="56EAD6F1" w14:textId="77777777" w:rsidTr="001954B6">
        <w:tc>
          <w:tcPr>
            <w:tcW w:w="5305" w:type="dxa"/>
          </w:tcPr>
          <w:p w14:paraId="23D11031" w14:textId="77777777" w:rsidR="00F51CC0" w:rsidRPr="00340C36" w:rsidRDefault="00F51CC0" w:rsidP="0080249C">
            <w:pPr>
              <w:jc w:val="center"/>
              <w:rPr>
                <w:rFonts w:cs="Calibri"/>
                <w:b/>
                <w:bCs/>
              </w:rPr>
            </w:pPr>
            <w:r w:rsidRPr="00340C36">
              <w:rPr>
                <w:rFonts w:cs="Calibri"/>
                <w:b/>
                <w:bCs/>
              </w:rPr>
              <w:t>Rationale</w:t>
            </w:r>
          </w:p>
        </w:tc>
        <w:tc>
          <w:tcPr>
            <w:tcW w:w="4433" w:type="dxa"/>
          </w:tcPr>
          <w:p w14:paraId="2666F5A7"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2E0F068D" w14:textId="77777777" w:rsidTr="001954B6">
        <w:tc>
          <w:tcPr>
            <w:tcW w:w="5305" w:type="dxa"/>
          </w:tcPr>
          <w:p w14:paraId="2D63D263" w14:textId="52EA68A2" w:rsidR="001954B6" w:rsidRDefault="001954B6" w:rsidP="0080249C">
            <w:pPr>
              <w:rPr>
                <w:rFonts w:eastAsia="Times New Roman" w:cs="Calibri"/>
                <w:color w:val="000000"/>
              </w:rPr>
            </w:pPr>
            <w:bookmarkStart w:id="26" w:name="_Hlk183775856"/>
            <w:r w:rsidRPr="001954B6">
              <w:rPr>
                <w:rFonts w:cs="Calibri"/>
              </w:rPr>
              <w:t>If the cost to repair is 50% or more of the market value, the structure is considered Substantially Damaged and must be brought into compliance with current local floodplain management standards. Rebuilding to current standards decreases peril to life and property and prevents future disaster suffering.</w:t>
            </w:r>
            <w:r>
              <w:rPr>
                <w:rFonts w:cs="Calibri"/>
              </w:rPr>
              <w:t xml:space="preserve">  </w:t>
            </w:r>
            <w:bookmarkEnd w:id="26"/>
            <w:r>
              <w:rPr>
                <w:rFonts w:cs="Calibri"/>
              </w:rPr>
              <w:t xml:space="preserve">Source </w:t>
            </w:r>
            <w:hyperlink r:id="rId50" w:history="1">
              <w:r w:rsidRPr="001954B6">
                <w:rPr>
                  <w:rStyle w:val="Hyperlink"/>
                  <w:rFonts w:cs="Calibri"/>
                </w:rPr>
                <w:t>FEMA</w:t>
              </w:r>
            </w:hyperlink>
            <w:r>
              <w:rPr>
                <w:rFonts w:cs="Calibri"/>
              </w:rPr>
              <w:t>.</w:t>
            </w:r>
          </w:p>
          <w:p w14:paraId="1167DEFD" w14:textId="77777777" w:rsidR="001954B6" w:rsidRDefault="001954B6" w:rsidP="0080249C">
            <w:pPr>
              <w:rPr>
                <w:rFonts w:eastAsia="Times New Roman" w:cs="Calibri"/>
                <w:color w:val="000000"/>
              </w:rPr>
            </w:pPr>
          </w:p>
          <w:p w14:paraId="2CD4352B" w14:textId="679B739F" w:rsidR="00F51CC0" w:rsidRDefault="0080249C" w:rsidP="0080249C">
            <w:pPr>
              <w:rPr>
                <w:rFonts w:eastAsia="Times New Roman" w:cs="Calibri"/>
                <w:color w:val="000000"/>
              </w:rPr>
            </w:pPr>
            <w:r>
              <w:rPr>
                <w:rFonts w:eastAsia="Times New Roman" w:cs="Calibri"/>
                <w:color w:val="000000"/>
              </w:rPr>
              <w:t>F</w:t>
            </w:r>
            <w:r w:rsidR="00E575CE" w:rsidRPr="00E575CE">
              <w:rPr>
                <w:rFonts w:eastAsia="Times New Roman" w:cs="Calibri"/>
                <w:color w:val="000000"/>
              </w:rPr>
              <w:t>lood loss models</w:t>
            </w:r>
            <w:r>
              <w:rPr>
                <w:rFonts w:eastAsia="Times New Roman" w:cs="Calibri"/>
                <w:color w:val="000000"/>
              </w:rPr>
              <w:t xml:space="preserve"> generated using FEMA’s </w:t>
            </w:r>
            <w:r w:rsidR="001954B6">
              <w:rPr>
                <w:rFonts w:eastAsia="Times New Roman" w:cs="Calibri"/>
                <w:color w:val="000000"/>
              </w:rPr>
              <w:t xml:space="preserve">Hazus </w:t>
            </w:r>
            <w:r>
              <w:rPr>
                <w:rFonts w:eastAsia="Times New Roman" w:cs="Calibri"/>
                <w:color w:val="000000"/>
              </w:rPr>
              <w:t>flood loss methodology</w:t>
            </w:r>
            <w:r w:rsidR="00E575CE" w:rsidRPr="00E575CE">
              <w:rPr>
                <w:rFonts w:eastAsia="Times New Roman" w:cs="Calibri"/>
                <w:color w:val="000000"/>
              </w:rPr>
              <w:t xml:space="preserve"> quantify the degree of flood risk, including estimates of substantially damaged structures. </w:t>
            </w:r>
            <w:r w:rsidR="00E575CE">
              <w:rPr>
                <w:rFonts w:eastAsia="Times New Roman" w:cs="Calibri"/>
                <w:color w:val="000000"/>
              </w:rPr>
              <w:t xml:space="preserve"> </w:t>
            </w:r>
            <w:r w:rsidR="00E575CE" w:rsidRPr="00E575CE">
              <w:rPr>
                <w:rFonts w:eastAsia="Times New Roman" w:cs="Calibri"/>
                <w:color w:val="000000"/>
              </w:rPr>
              <w:t xml:space="preserve">Quantifying flood risk is crucial for effective risk communication and flood reduction efforts. </w:t>
            </w:r>
            <w:r w:rsidR="00E575CE">
              <w:rPr>
                <w:rFonts w:eastAsia="Times New Roman" w:cs="Calibri"/>
                <w:color w:val="000000"/>
              </w:rPr>
              <w:t xml:space="preserve"> </w:t>
            </w:r>
            <w:r w:rsidR="006A3B1D">
              <w:rPr>
                <w:rFonts w:eastAsia="Times New Roman" w:cs="Calibri"/>
                <w:color w:val="000000"/>
              </w:rPr>
              <w:t>The s</w:t>
            </w:r>
            <w:r w:rsidR="00E575CE" w:rsidRPr="00E575CE">
              <w:rPr>
                <w:rFonts w:eastAsia="Times New Roman" w:cs="Calibri"/>
                <w:color w:val="000000"/>
              </w:rPr>
              <w:t xml:space="preserve">ubstantial damage </w:t>
            </w:r>
            <w:r w:rsidR="00E575CE">
              <w:rPr>
                <w:rFonts w:eastAsia="Times New Roman" w:cs="Calibri"/>
                <w:color w:val="000000"/>
              </w:rPr>
              <w:t>estimate</w:t>
            </w:r>
            <w:r w:rsidR="006A3B1D">
              <w:rPr>
                <w:rFonts w:eastAsia="Times New Roman" w:cs="Calibri"/>
                <w:color w:val="000000"/>
              </w:rPr>
              <w:t xml:space="preserve"> of a  structure</w:t>
            </w:r>
            <w:r w:rsidR="00E575CE">
              <w:rPr>
                <w:rFonts w:eastAsia="Times New Roman" w:cs="Calibri"/>
                <w:color w:val="000000"/>
              </w:rPr>
              <w:t xml:space="preserve"> is a</w:t>
            </w:r>
            <w:r w:rsidR="00E575CE" w:rsidRPr="00E575CE">
              <w:rPr>
                <w:rFonts w:eastAsia="Times New Roman" w:cs="Calibri"/>
                <w:color w:val="000000"/>
              </w:rPr>
              <w:t xml:space="preserve"> key indicator of the severity and impact of flood event</w:t>
            </w:r>
            <w:r w:rsidR="00D65FB2">
              <w:rPr>
                <w:rFonts w:eastAsia="Times New Roman" w:cs="Calibri"/>
                <w:color w:val="000000"/>
              </w:rPr>
              <w:t>s</w:t>
            </w:r>
            <w:r w:rsidR="00E575CE" w:rsidRPr="00E575CE">
              <w:rPr>
                <w:rFonts w:eastAsia="Times New Roman" w:cs="Calibri"/>
                <w:color w:val="000000"/>
              </w:rPr>
              <w:t>, aiding in the efficient allocation of resources for recovery and reconstruction, adjusting insurance premiums, and understanding risk exposure.</w:t>
            </w:r>
            <w:r w:rsidR="00D10142">
              <w:rPr>
                <w:rFonts w:eastAsia="Times New Roman" w:cs="Calibri"/>
                <w:color w:val="000000"/>
              </w:rPr>
              <w:t xml:space="preserve">  </w:t>
            </w:r>
          </w:p>
          <w:p w14:paraId="7F221DC6" w14:textId="77777777" w:rsidR="006A3B1D" w:rsidRDefault="006A3B1D" w:rsidP="0080249C">
            <w:pPr>
              <w:rPr>
                <w:rFonts w:eastAsia="Times New Roman" w:cs="Calibri"/>
                <w:color w:val="000000"/>
              </w:rPr>
            </w:pPr>
          </w:p>
          <w:p w14:paraId="1E309B43" w14:textId="718BBF45" w:rsidR="00D10142" w:rsidRPr="00D10142" w:rsidRDefault="00D10142" w:rsidP="0080249C">
            <w:pPr>
              <w:rPr>
                <w:rFonts w:cs="Calibri"/>
              </w:rPr>
            </w:pPr>
            <w:r w:rsidRPr="00D10142">
              <w:rPr>
                <w:rFonts w:cs="Calibri"/>
              </w:rPr>
              <w:t xml:space="preserve">For many communities with </w:t>
            </w:r>
            <w:r w:rsidR="006A3B1D">
              <w:rPr>
                <w:rFonts w:cs="Calibri"/>
              </w:rPr>
              <w:t>P</w:t>
            </w:r>
            <w:r w:rsidRPr="00D10142">
              <w:rPr>
                <w:rFonts w:cs="Calibri"/>
              </w:rPr>
              <w:t>re-FIRM</w:t>
            </w:r>
            <w:r>
              <w:rPr>
                <w:rFonts w:cs="Calibri"/>
              </w:rPr>
              <w:t xml:space="preserve"> </w:t>
            </w:r>
            <w:r w:rsidRPr="00D10142">
              <w:rPr>
                <w:rFonts w:cs="Calibri"/>
              </w:rPr>
              <w:t>structures, the substantial damage</w:t>
            </w:r>
            <w:r>
              <w:rPr>
                <w:rFonts w:cs="Calibri"/>
              </w:rPr>
              <w:t xml:space="preserve"> </w:t>
            </w:r>
            <w:r w:rsidRPr="00D10142">
              <w:rPr>
                <w:rFonts w:cs="Calibri"/>
              </w:rPr>
              <w:t>determination is one of the strongest tools</w:t>
            </w:r>
            <w:r>
              <w:rPr>
                <w:rFonts w:cs="Calibri"/>
              </w:rPr>
              <w:t xml:space="preserve"> </w:t>
            </w:r>
            <w:r w:rsidRPr="00D10142">
              <w:rPr>
                <w:rFonts w:cs="Calibri"/>
              </w:rPr>
              <w:t>to get owners to comply with NFIP</w:t>
            </w:r>
            <w:r>
              <w:rPr>
                <w:rFonts w:cs="Calibri"/>
              </w:rPr>
              <w:t xml:space="preserve"> </w:t>
            </w:r>
            <w:r w:rsidRPr="00D10142">
              <w:rPr>
                <w:rFonts w:cs="Calibri"/>
              </w:rPr>
              <w:t>minimum and</w:t>
            </w:r>
            <w:r>
              <w:rPr>
                <w:rFonts w:cs="Calibri"/>
              </w:rPr>
              <w:t xml:space="preserve"> </w:t>
            </w:r>
            <w:r w:rsidRPr="00D10142">
              <w:rPr>
                <w:rFonts w:cs="Calibri"/>
              </w:rPr>
              <w:t>any higher standards required by the</w:t>
            </w:r>
          </w:p>
          <w:p w14:paraId="1DD4781F" w14:textId="77777777" w:rsidR="00D10142" w:rsidRDefault="00D10142" w:rsidP="0080249C">
            <w:pPr>
              <w:rPr>
                <w:rFonts w:cs="Calibri"/>
              </w:rPr>
            </w:pPr>
            <w:r w:rsidRPr="00D10142">
              <w:rPr>
                <w:rFonts w:cs="Calibri"/>
              </w:rPr>
              <w:t>community.</w:t>
            </w:r>
            <w:r>
              <w:rPr>
                <w:rFonts w:cs="Calibri"/>
              </w:rPr>
              <w:t xml:space="preserve">  </w:t>
            </w:r>
            <w:r w:rsidRPr="00D10142">
              <w:rPr>
                <w:rFonts w:cs="Calibri"/>
              </w:rPr>
              <w:t xml:space="preserve">Source: </w:t>
            </w:r>
            <w:hyperlink r:id="rId51" w:anchor="page=30" w:history="1">
              <w:r w:rsidRPr="00D10142">
                <w:rPr>
                  <w:rStyle w:val="Hyperlink"/>
                  <w:rFonts w:cs="Calibri"/>
                </w:rPr>
                <w:t>FEMA Region 3</w:t>
              </w:r>
            </w:hyperlink>
            <w:r w:rsidRPr="00D10142">
              <w:rPr>
                <w:rFonts w:cs="Calibri"/>
              </w:rPr>
              <w:t>.</w:t>
            </w:r>
          </w:p>
          <w:p w14:paraId="0E5E8778" w14:textId="77777777" w:rsidR="006C7B72" w:rsidRDefault="006C7B72" w:rsidP="0080249C">
            <w:pPr>
              <w:rPr>
                <w:rFonts w:cs="Calibri"/>
              </w:rPr>
            </w:pPr>
          </w:p>
          <w:p w14:paraId="0A44BC23" w14:textId="2AE3C7D2" w:rsidR="006C7B72" w:rsidRPr="00340C36" w:rsidRDefault="006A3B1D" w:rsidP="0080249C">
            <w:pPr>
              <w:rPr>
                <w:rFonts w:cs="Calibri"/>
              </w:rPr>
            </w:pPr>
            <w:r>
              <w:rPr>
                <w:rFonts w:cs="Calibri"/>
              </w:rPr>
              <w:t xml:space="preserve">Communities with buildings in high flood depth zones are more likely to be substantially damaged. </w:t>
            </w:r>
          </w:p>
        </w:tc>
        <w:tc>
          <w:tcPr>
            <w:tcW w:w="4433" w:type="dxa"/>
          </w:tcPr>
          <w:p w14:paraId="5697BE43" w14:textId="77777777" w:rsidR="00F51CC0" w:rsidRDefault="004A3802" w:rsidP="0080249C">
            <w:pPr>
              <w:rPr>
                <w:rFonts w:cs="Calibri"/>
              </w:rPr>
            </w:pPr>
            <w:r w:rsidRPr="004A3802">
              <w:rPr>
                <w:rFonts w:cs="Calibri"/>
              </w:rPr>
              <w:t xml:space="preserve">Substantially damaged buildings </w:t>
            </w:r>
            <w:r w:rsidR="007A08D1">
              <w:rPr>
                <w:rFonts w:cs="Calibri"/>
              </w:rPr>
              <w:t xml:space="preserve">can </w:t>
            </w:r>
            <w:r w:rsidR="008B19AF">
              <w:rPr>
                <w:rFonts w:cs="Calibri"/>
              </w:rPr>
              <w:t>qualify</w:t>
            </w:r>
            <w:r w:rsidR="007A08D1">
              <w:rPr>
                <w:rFonts w:cs="Calibri"/>
              </w:rPr>
              <w:t xml:space="preserve"> for</w:t>
            </w:r>
            <w:r w:rsidRPr="004A3802">
              <w:rPr>
                <w:rFonts w:cs="Calibri"/>
              </w:rPr>
              <w:t xml:space="preserve"> the Increased Cost of Compliance (ICC) under the National Flood Insurance Program.  This assistance can help cover the expenses related to meeting mitigation requirements </w:t>
            </w:r>
            <w:r w:rsidR="0014265D">
              <w:rPr>
                <w:rFonts w:cs="Calibri"/>
              </w:rPr>
              <w:t>including</w:t>
            </w:r>
            <w:r w:rsidRPr="004A3802">
              <w:rPr>
                <w:rFonts w:cs="Calibri"/>
              </w:rPr>
              <w:t xml:space="preserve"> elevation, relocation, demolition, floodproofing for non-residential structures, or combinations of these.  Policyholders with flood insurance in high-risk areas (Special Flood Hazard Area) can receive up to $30,000 to help them bring their home or business into compliance with their local community's floodplain management regulations.</w:t>
            </w:r>
            <w:r>
              <w:rPr>
                <w:rFonts w:cs="Calibri"/>
              </w:rPr>
              <w:t xml:space="preserve">  </w:t>
            </w:r>
            <w:r w:rsidRPr="004A3802">
              <w:rPr>
                <w:rFonts w:cs="Calibri"/>
              </w:rPr>
              <w:t xml:space="preserve">Source: </w:t>
            </w:r>
            <w:hyperlink r:id="rId52" w:history="1">
              <w:r w:rsidRPr="004A3802">
                <w:rPr>
                  <w:rStyle w:val="Hyperlink"/>
                  <w:rFonts w:cs="Calibri"/>
                </w:rPr>
                <w:t>FEMA</w:t>
              </w:r>
            </w:hyperlink>
            <w:r w:rsidRPr="004A3802">
              <w:rPr>
                <w:rFonts w:cs="Calibri"/>
              </w:rPr>
              <w:t>.</w:t>
            </w:r>
            <w:r w:rsidR="007E7145">
              <w:rPr>
                <w:rFonts w:cs="Calibri"/>
              </w:rPr>
              <w:t xml:space="preserve"> </w:t>
            </w:r>
            <w:r w:rsidR="0041710E">
              <w:rPr>
                <w:rFonts w:cs="Calibri"/>
              </w:rPr>
              <w:t xml:space="preserve"> </w:t>
            </w:r>
            <w:r w:rsidR="007E7145">
              <w:rPr>
                <w:rFonts w:cs="Calibri"/>
              </w:rPr>
              <w:t xml:space="preserve">Communities with high numbers of substantial damages should consider such </w:t>
            </w:r>
            <w:r w:rsidR="007E7145" w:rsidRPr="004A3802">
              <w:rPr>
                <w:rFonts w:cs="Calibri"/>
              </w:rPr>
              <w:t>assistance</w:t>
            </w:r>
            <w:r w:rsidR="007E7145">
              <w:rPr>
                <w:rFonts w:cs="Calibri"/>
              </w:rPr>
              <w:t xml:space="preserve"> programs to mitigate the risk.</w:t>
            </w:r>
          </w:p>
          <w:p w14:paraId="2055E4FC" w14:textId="77777777" w:rsidR="006C7B72" w:rsidRDefault="006C7B72" w:rsidP="0080249C">
            <w:pPr>
              <w:rPr>
                <w:rFonts w:cs="Calibri"/>
              </w:rPr>
            </w:pPr>
          </w:p>
          <w:p w14:paraId="67D8BCE9" w14:textId="7B0A0450" w:rsidR="006C7B72" w:rsidRDefault="006C7B72" w:rsidP="0080249C">
            <w:pPr>
              <w:rPr>
                <w:rFonts w:cs="Calibri"/>
              </w:rPr>
            </w:pPr>
            <w:r w:rsidRPr="006C7B72">
              <w:rPr>
                <w:rFonts w:cs="Calibri"/>
              </w:rPr>
              <w:t xml:space="preserve">Just 1 inch of water can cause $25,000 of damage to your home.  Use FEMA's </w:t>
            </w:r>
            <w:hyperlink r:id="rId53" w:history="1">
              <w:r w:rsidRPr="006C7B72">
                <w:rPr>
                  <w:rStyle w:val="Hyperlink"/>
                  <w:rFonts w:cs="Calibri"/>
                </w:rPr>
                <w:t>Cost of Flooding</w:t>
              </w:r>
            </w:hyperlink>
            <w:r w:rsidRPr="006C7B72">
              <w:rPr>
                <w:rFonts w:cs="Calibri"/>
              </w:rPr>
              <w:t xml:space="preserve"> tool to show the public how much flood damage—even from just a few inches of water—could cost them.</w:t>
            </w:r>
          </w:p>
          <w:p w14:paraId="09F2435D" w14:textId="4DD57196" w:rsidR="006C7B72" w:rsidRPr="00340C36" w:rsidRDefault="006C7B72" w:rsidP="0080249C">
            <w:pPr>
              <w:rPr>
                <w:rFonts w:cs="Calibri"/>
              </w:rPr>
            </w:pPr>
          </w:p>
        </w:tc>
      </w:tr>
      <w:tr w:rsidR="00F51CC0" w:rsidRPr="00340C36" w14:paraId="7618D829" w14:textId="77777777" w:rsidTr="00D7049F">
        <w:tc>
          <w:tcPr>
            <w:tcW w:w="9738" w:type="dxa"/>
            <w:gridSpan w:val="2"/>
            <w:shd w:val="clear" w:color="auto" w:fill="F2F2F2" w:themeFill="background1" w:themeFillShade="F2"/>
          </w:tcPr>
          <w:p w14:paraId="3A73588C" w14:textId="556A8325" w:rsidR="00F51CC0" w:rsidRPr="00340C36" w:rsidRDefault="00F51CC0" w:rsidP="0080249C">
            <w:pPr>
              <w:rPr>
                <w:rFonts w:cs="Calibri"/>
                <w:b/>
                <w:bCs/>
              </w:rPr>
            </w:pPr>
            <w:r w:rsidRPr="00340C36">
              <w:rPr>
                <w:rFonts w:cs="Calibri"/>
              </w:rPr>
              <w:t xml:space="preserve">Data Sources:  </w:t>
            </w:r>
            <w:r w:rsidR="00D92C0C" w:rsidRPr="00916D4E">
              <w:rPr>
                <w:rFonts w:cs="Calibri"/>
              </w:rPr>
              <w:t>Effective and Advisory Floodplains for 1% Annual-Chance event; WV BLRA</w:t>
            </w:r>
            <w:r w:rsidR="00D92C0C">
              <w:rPr>
                <w:rFonts w:cs="Calibri"/>
              </w:rPr>
              <w:t xml:space="preserve">; </w:t>
            </w:r>
            <w:r w:rsidR="00D92C0C" w:rsidRPr="00D92C0C">
              <w:rPr>
                <w:rFonts w:cs="Calibri"/>
              </w:rPr>
              <w:t>Depth grids based on HEC-RAS and Hazus depth models</w:t>
            </w:r>
            <w:r w:rsidR="00D92C0C">
              <w:rPr>
                <w:rFonts w:cs="Calibri"/>
              </w:rPr>
              <w:t>.</w:t>
            </w:r>
          </w:p>
        </w:tc>
      </w:tr>
    </w:tbl>
    <w:p w14:paraId="5D2648FF" w14:textId="63F6E251" w:rsidR="00F51CC0" w:rsidRDefault="00F51CC0" w:rsidP="0080249C">
      <w:pPr>
        <w:spacing w:line="240" w:lineRule="auto"/>
      </w:pPr>
    </w:p>
    <w:tbl>
      <w:tblPr>
        <w:tblStyle w:val="TableGrid"/>
        <w:tblW w:w="9738" w:type="dxa"/>
        <w:tblLook w:val="04A0" w:firstRow="1" w:lastRow="0" w:firstColumn="1" w:lastColumn="0" w:noHBand="0" w:noVBand="1"/>
      </w:tblPr>
      <w:tblGrid>
        <w:gridCol w:w="5305"/>
        <w:gridCol w:w="4433"/>
      </w:tblGrid>
      <w:tr w:rsidR="006C7B72" w:rsidRPr="00340C36" w14:paraId="157F444B" w14:textId="77777777" w:rsidTr="000603A3">
        <w:tc>
          <w:tcPr>
            <w:tcW w:w="9738" w:type="dxa"/>
            <w:gridSpan w:val="2"/>
            <w:shd w:val="clear" w:color="auto" w:fill="F2F2F2" w:themeFill="background1" w:themeFillShade="F2"/>
          </w:tcPr>
          <w:p w14:paraId="4386628B" w14:textId="77777777" w:rsidR="006C7B72" w:rsidRPr="00340C36" w:rsidRDefault="006C7B72" w:rsidP="0080249C">
            <w:pPr>
              <w:rPr>
                <w:rFonts w:cs="Calibri"/>
              </w:rPr>
            </w:pPr>
            <w:bookmarkStart w:id="27" w:name="_Toc183729531"/>
            <w:r>
              <w:rPr>
                <w:rStyle w:val="Heading2Char"/>
              </w:rPr>
              <w:t xml:space="preserve">Bldg. </w:t>
            </w:r>
            <w:r w:rsidRPr="00C14218">
              <w:rPr>
                <w:rStyle w:val="Heading2Char"/>
              </w:rPr>
              <w:t>Substantial Damage Ratio (%)</w:t>
            </w:r>
            <w:bookmarkEnd w:id="27"/>
            <w:r w:rsidRPr="00340C36">
              <w:rPr>
                <w:rFonts w:cs="Calibri"/>
                <w:b/>
              </w:rPr>
              <w:br/>
            </w:r>
            <w:r w:rsidRPr="00D7049F">
              <w:rPr>
                <w:rFonts w:cs="Calibri"/>
              </w:rPr>
              <w:t>Percentage of substantially damaged structures (damaged equal to or greater than 50% of the building value) to total floodplain structures.</w:t>
            </w:r>
          </w:p>
        </w:tc>
      </w:tr>
      <w:tr w:rsidR="006C7B72" w:rsidRPr="00340C36" w14:paraId="26F5EA55" w14:textId="77777777" w:rsidTr="001954B6">
        <w:tc>
          <w:tcPr>
            <w:tcW w:w="5305" w:type="dxa"/>
          </w:tcPr>
          <w:p w14:paraId="4E6BA3E6" w14:textId="77777777" w:rsidR="006C7B72" w:rsidRPr="00340C36" w:rsidRDefault="006C7B72" w:rsidP="0080249C">
            <w:pPr>
              <w:jc w:val="center"/>
              <w:rPr>
                <w:rFonts w:cs="Calibri"/>
                <w:b/>
                <w:bCs/>
              </w:rPr>
            </w:pPr>
            <w:r w:rsidRPr="00340C36">
              <w:rPr>
                <w:rFonts w:cs="Calibri"/>
                <w:b/>
                <w:bCs/>
              </w:rPr>
              <w:t>Rationale</w:t>
            </w:r>
          </w:p>
        </w:tc>
        <w:tc>
          <w:tcPr>
            <w:tcW w:w="4433" w:type="dxa"/>
          </w:tcPr>
          <w:p w14:paraId="127B804E" w14:textId="77777777" w:rsidR="006C7B72" w:rsidRPr="00340C36" w:rsidRDefault="006C7B72" w:rsidP="0080249C">
            <w:pPr>
              <w:jc w:val="center"/>
              <w:rPr>
                <w:rFonts w:cs="Calibri"/>
                <w:b/>
                <w:bCs/>
              </w:rPr>
            </w:pPr>
            <w:r w:rsidRPr="00340C36">
              <w:rPr>
                <w:rFonts w:cs="Calibri"/>
                <w:b/>
                <w:bCs/>
              </w:rPr>
              <w:t>Recommendations</w:t>
            </w:r>
          </w:p>
        </w:tc>
      </w:tr>
      <w:tr w:rsidR="006C7B72" w:rsidRPr="00340C36" w14:paraId="5654704D" w14:textId="77777777" w:rsidTr="001954B6">
        <w:tc>
          <w:tcPr>
            <w:tcW w:w="5305" w:type="dxa"/>
          </w:tcPr>
          <w:p w14:paraId="432B88FC" w14:textId="77777777" w:rsidR="006C7B72" w:rsidRPr="00340C36" w:rsidRDefault="006C7B72" w:rsidP="0080249C">
            <w:pPr>
              <w:rPr>
                <w:rFonts w:cs="Calibri"/>
              </w:rPr>
            </w:pPr>
            <w:r>
              <w:rPr>
                <w:rFonts w:eastAsia="Times New Roman" w:cs="Calibri"/>
                <w:color w:val="000000"/>
              </w:rPr>
              <w:t xml:space="preserve">See </w:t>
            </w:r>
            <w:r w:rsidRPr="00916D4E">
              <w:rPr>
                <w:rFonts w:eastAsia="Times New Roman" w:cs="Calibri"/>
                <w:color w:val="000000"/>
              </w:rPr>
              <w:t>Substantial Damage Count</w:t>
            </w:r>
            <w:r>
              <w:rPr>
                <w:rFonts w:eastAsia="Times New Roman" w:cs="Calibri"/>
                <w:color w:val="000000"/>
              </w:rPr>
              <w:t>.</w:t>
            </w:r>
          </w:p>
        </w:tc>
        <w:tc>
          <w:tcPr>
            <w:tcW w:w="4433" w:type="dxa"/>
          </w:tcPr>
          <w:p w14:paraId="7832F7AC" w14:textId="77777777" w:rsidR="006C7B72" w:rsidRPr="00340C36" w:rsidRDefault="006C7B72" w:rsidP="0080249C">
            <w:pPr>
              <w:rPr>
                <w:rFonts w:cs="Calibri"/>
              </w:rPr>
            </w:pPr>
            <w:r w:rsidRPr="00E575CE">
              <w:rPr>
                <w:rFonts w:cs="Calibri"/>
              </w:rPr>
              <w:t>See Substantial Damage Count.</w:t>
            </w:r>
          </w:p>
        </w:tc>
      </w:tr>
      <w:tr w:rsidR="006C7B72" w:rsidRPr="00340C36" w14:paraId="2052FEE4" w14:textId="77777777" w:rsidTr="000603A3">
        <w:tc>
          <w:tcPr>
            <w:tcW w:w="9738" w:type="dxa"/>
            <w:gridSpan w:val="2"/>
            <w:shd w:val="clear" w:color="auto" w:fill="F2F2F2" w:themeFill="background1" w:themeFillShade="F2"/>
          </w:tcPr>
          <w:p w14:paraId="00652CB1" w14:textId="77777777" w:rsidR="006C7B72" w:rsidRPr="00340C36" w:rsidRDefault="006C7B72" w:rsidP="0080249C">
            <w:pPr>
              <w:rPr>
                <w:rFonts w:cs="Calibri"/>
                <w:b/>
                <w:bCs/>
              </w:rPr>
            </w:pPr>
            <w:r w:rsidRPr="00340C36">
              <w:rPr>
                <w:rFonts w:cs="Calibri"/>
              </w:rPr>
              <w:t xml:space="preserve">Data Sources:  </w:t>
            </w:r>
            <w:r>
              <w:rPr>
                <w:rFonts w:eastAsia="Times New Roman" w:cs="Calibri"/>
                <w:color w:val="000000"/>
              </w:rPr>
              <w:t xml:space="preserve">See </w:t>
            </w:r>
            <w:r w:rsidRPr="00916D4E">
              <w:rPr>
                <w:rFonts w:eastAsia="Times New Roman" w:cs="Calibri"/>
                <w:color w:val="000000"/>
              </w:rPr>
              <w:t>Substantial Damage Count</w:t>
            </w:r>
            <w:r>
              <w:rPr>
                <w:rFonts w:eastAsia="Times New Roman" w:cs="Calibri"/>
                <w:color w:val="000000"/>
              </w:rPr>
              <w:t>.</w:t>
            </w:r>
          </w:p>
          <w:p w14:paraId="4470394C" w14:textId="77777777" w:rsidR="006C7B72" w:rsidRPr="00340C36" w:rsidRDefault="006C7B72" w:rsidP="0080249C">
            <w:pPr>
              <w:rPr>
                <w:rFonts w:cs="Calibri"/>
                <w:b/>
                <w:bCs/>
              </w:rPr>
            </w:pPr>
          </w:p>
        </w:tc>
      </w:tr>
    </w:tbl>
    <w:p w14:paraId="01DAFAFF" w14:textId="0DBFFA94" w:rsidR="006C7B72" w:rsidRDefault="006C7B72" w:rsidP="0080249C">
      <w:pPr>
        <w:spacing w:line="240" w:lineRule="auto"/>
      </w:pPr>
    </w:p>
    <w:p w14:paraId="18FCAEAC" w14:textId="77777777" w:rsidR="006C7B72" w:rsidRDefault="006C7B72"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537466C4" w14:textId="77777777" w:rsidTr="00D7049F">
        <w:tc>
          <w:tcPr>
            <w:tcW w:w="9738" w:type="dxa"/>
            <w:gridSpan w:val="2"/>
            <w:shd w:val="clear" w:color="auto" w:fill="F2F2F2" w:themeFill="background1" w:themeFillShade="F2"/>
          </w:tcPr>
          <w:p w14:paraId="3A04566D" w14:textId="144D20A5" w:rsidR="00F51CC0" w:rsidRPr="00340C36" w:rsidRDefault="0049203C" w:rsidP="0080249C">
            <w:pPr>
              <w:rPr>
                <w:rFonts w:cs="Calibri"/>
              </w:rPr>
            </w:pPr>
            <w:bookmarkStart w:id="28" w:name="_Toc183729532"/>
            <w:r>
              <w:rPr>
                <w:rStyle w:val="Heading2Char"/>
              </w:rPr>
              <w:lastRenderedPageBreak/>
              <w:t xml:space="preserve">Bldg. </w:t>
            </w:r>
            <w:r w:rsidR="00F51CC0" w:rsidRPr="00C14218">
              <w:rPr>
                <w:rStyle w:val="Heading2Char"/>
              </w:rPr>
              <w:t>Previous Damage Claims</w:t>
            </w:r>
            <w:r w:rsidR="00D7049F" w:rsidRPr="00C14218">
              <w:rPr>
                <w:rStyle w:val="Heading2Char"/>
              </w:rPr>
              <w:t xml:space="preserve"> (</w:t>
            </w:r>
            <w:r w:rsidR="00FE3AC7">
              <w:rPr>
                <w:rStyle w:val="Heading2Char"/>
              </w:rPr>
              <w:t>#</w:t>
            </w:r>
            <w:r w:rsidR="00D7049F" w:rsidRPr="00C14218">
              <w:rPr>
                <w:rStyle w:val="Heading2Char"/>
              </w:rPr>
              <w:t>)</w:t>
            </w:r>
            <w:bookmarkEnd w:id="28"/>
            <w:r w:rsidR="00F51CC0" w:rsidRPr="00340C36">
              <w:rPr>
                <w:rFonts w:cs="Calibri"/>
                <w:b/>
              </w:rPr>
              <w:br/>
            </w:r>
            <w:r w:rsidR="00D7049F" w:rsidRPr="00D7049F">
              <w:rPr>
                <w:rFonts w:cs="Calibri"/>
              </w:rPr>
              <w:t>Number of previous flood-related insurance claims for a geographic unit since 1978.</w:t>
            </w:r>
          </w:p>
        </w:tc>
      </w:tr>
      <w:tr w:rsidR="00F51CC0" w:rsidRPr="00340C36" w14:paraId="3ABAFCBE" w14:textId="77777777" w:rsidTr="00D7049F">
        <w:tc>
          <w:tcPr>
            <w:tcW w:w="4945" w:type="dxa"/>
          </w:tcPr>
          <w:p w14:paraId="33975EDF"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511F598B"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3C15EA70" w14:textId="77777777" w:rsidTr="00D7049F">
        <w:tc>
          <w:tcPr>
            <w:tcW w:w="4945" w:type="dxa"/>
          </w:tcPr>
          <w:p w14:paraId="443018C8" w14:textId="77777777" w:rsidR="00F51CC0" w:rsidRDefault="003B4D27" w:rsidP="0080249C">
            <w:pPr>
              <w:rPr>
                <w:rFonts w:eastAsia="Times New Roman" w:cs="Calibri"/>
                <w:color w:val="000000"/>
              </w:rPr>
            </w:pPr>
            <w:bookmarkStart w:id="29" w:name="_Hlk183780087"/>
            <w:r w:rsidRPr="003B4D27">
              <w:rPr>
                <w:rFonts w:eastAsia="Times New Roman" w:cs="Calibri"/>
                <w:color w:val="000000"/>
              </w:rPr>
              <w:t>A high number of claims in a community indicates that flooding is occurring, and community members are making claims against their policies.</w:t>
            </w:r>
            <w:r w:rsidR="00F51CC0" w:rsidRPr="00340C36">
              <w:rPr>
                <w:rFonts w:eastAsia="Times New Roman" w:cs="Calibri"/>
                <w:color w:val="000000"/>
              </w:rPr>
              <w:t xml:space="preserve"> </w:t>
            </w:r>
          </w:p>
          <w:bookmarkEnd w:id="29"/>
          <w:p w14:paraId="46948FFC" w14:textId="77777777" w:rsidR="000262CB" w:rsidRDefault="000262CB" w:rsidP="0080249C">
            <w:pPr>
              <w:rPr>
                <w:rFonts w:eastAsia="Times New Roman" w:cs="Calibri"/>
                <w:color w:val="000000"/>
              </w:rPr>
            </w:pPr>
          </w:p>
          <w:p w14:paraId="4C6486A5" w14:textId="64F4700C" w:rsidR="000262CB" w:rsidRDefault="000262CB" w:rsidP="0080249C">
            <w:pPr>
              <w:rPr>
                <w:rFonts w:cs="Calibri"/>
              </w:rPr>
            </w:pPr>
            <w:r>
              <w:rPr>
                <w:rFonts w:cs="Calibri"/>
              </w:rPr>
              <w:t>The frequency of flooding and claim history are factors in determining a building’s unique flood risk and associated premium.</w:t>
            </w:r>
            <w:r w:rsidR="00D551B8">
              <w:rPr>
                <w:rFonts w:cs="Calibri"/>
              </w:rPr>
              <w:t xml:space="preserve">  Refer to guidance on FEMA’s </w:t>
            </w:r>
            <w:hyperlink r:id="rId54" w:history="1">
              <w:r w:rsidR="00D551B8" w:rsidRPr="00D551B8">
                <w:rPr>
                  <w:rStyle w:val="Hyperlink"/>
                  <w:rFonts w:cs="Calibri"/>
                </w:rPr>
                <w:t>Prior NFIP Claims Rating Factor Guidance</w:t>
              </w:r>
            </w:hyperlink>
            <w:r w:rsidR="00D551B8">
              <w:rPr>
                <w:rFonts w:cs="Calibri"/>
              </w:rPr>
              <w:t>.</w:t>
            </w:r>
          </w:p>
          <w:p w14:paraId="327ED74C" w14:textId="719B0B1C" w:rsidR="000262CB" w:rsidRPr="00340C36" w:rsidRDefault="000262CB" w:rsidP="0080249C">
            <w:pPr>
              <w:rPr>
                <w:rFonts w:cs="Calibri"/>
              </w:rPr>
            </w:pPr>
          </w:p>
        </w:tc>
        <w:tc>
          <w:tcPr>
            <w:tcW w:w="4793" w:type="dxa"/>
          </w:tcPr>
          <w:p w14:paraId="14C99C8A" w14:textId="77777777" w:rsidR="00E14DCE" w:rsidRDefault="00E14DCE" w:rsidP="0080249C">
            <w:pPr>
              <w:rPr>
                <w:rFonts w:cs="Calibri"/>
              </w:rPr>
            </w:pPr>
            <w:r w:rsidRPr="00E14DCE">
              <w:rPr>
                <w:rFonts w:cs="Calibri"/>
              </w:rPr>
              <w:t xml:space="preserve">Communities with a high number of previous flood claims should be prioritized for mitigation planning and funding. </w:t>
            </w:r>
          </w:p>
          <w:p w14:paraId="7AEDD6A6" w14:textId="77777777" w:rsidR="00E14DCE" w:rsidRDefault="00E14DCE" w:rsidP="0080249C">
            <w:pPr>
              <w:rPr>
                <w:rFonts w:cs="Calibri"/>
              </w:rPr>
            </w:pPr>
          </w:p>
          <w:p w14:paraId="47164305" w14:textId="1587199A" w:rsidR="00F51CC0" w:rsidRPr="00340C36" w:rsidRDefault="00E14DCE" w:rsidP="0080249C">
            <w:pPr>
              <w:rPr>
                <w:rFonts w:cs="Calibri"/>
              </w:rPr>
            </w:pPr>
            <w:r w:rsidRPr="00E14DCE">
              <w:rPr>
                <w:rFonts w:cs="Calibri"/>
              </w:rPr>
              <w:t>Establishing or enhancing floodplain management policies, including stricter building codes and land use regulations, can help mitigate future flood damage and reduce the number of claims.</w:t>
            </w:r>
          </w:p>
        </w:tc>
      </w:tr>
      <w:tr w:rsidR="00F51CC0" w:rsidRPr="00340C36" w14:paraId="4F582E0D" w14:textId="77777777" w:rsidTr="00D7049F">
        <w:tc>
          <w:tcPr>
            <w:tcW w:w="9738" w:type="dxa"/>
            <w:gridSpan w:val="2"/>
            <w:shd w:val="clear" w:color="auto" w:fill="F2F2F2" w:themeFill="background1" w:themeFillShade="F2"/>
          </w:tcPr>
          <w:p w14:paraId="2FCF9970" w14:textId="66C461C9" w:rsidR="00F51CC0" w:rsidRPr="00340C36" w:rsidRDefault="00F51CC0" w:rsidP="0080249C">
            <w:pPr>
              <w:rPr>
                <w:rFonts w:cs="Calibri"/>
                <w:b/>
                <w:bCs/>
              </w:rPr>
            </w:pPr>
            <w:r w:rsidRPr="00340C36">
              <w:rPr>
                <w:rFonts w:cs="Calibri"/>
              </w:rPr>
              <w:t xml:space="preserve">Data Sources:  </w:t>
            </w:r>
            <w:r w:rsidR="003B4D27" w:rsidRPr="003B4D27">
              <w:rPr>
                <w:rFonts w:cs="Calibri"/>
              </w:rPr>
              <w:t>FEMA NFIP Policy and Claims Report, West Virginia, 2024</w:t>
            </w:r>
            <w:r w:rsidR="00BD56AB">
              <w:rPr>
                <w:rFonts w:cs="Calibri"/>
              </w:rPr>
              <w:t>.</w:t>
            </w:r>
          </w:p>
          <w:p w14:paraId="4A3E33DB" w14:textId="77777777" w:rsidR="00F51CC0" w:rsidRPr="00340C36" w:rsidRDefault="00F51CC0" w:rsidP="0080249C">
            <w:pPr>
              <w:rPr>
                <w:rFonts w:cs="Calibri"/>
                <w:b/>
                <w:bCs/>
              </w:rPr>
            </w:pPr>
          </w:p>
        </w:tc>
      </w:tr>
    </w:tbl>
    <w:p w14:paraId="2A848C3A" w14:textId="0DDC7EA8" w:rsidR="00F51CC0" w:rsidRDefault="00F51CC0"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243ADBFB" w14:textId="77777777" w:rsidTr="00D7049F">
        <w:tc>
          <w:tcPr>
            <w:tcW w:w="9738" w:type="dxa"/>
            <w:gridSpan w:val="2"/>
            <w:shd w:val="clear" w:color="auto" w:fill="F2F2F2" w:themeFill="background1" w:themeFillShade="F2"/>
          </w:tcPr>
          <w:p w14:paraId="0EE28CA9" w14:textId="463CDD1D" w:rsidR="00F51CC0" w:rsidRPr="00340C36" w:rsidRDefault="0049203C" w:rsidP="0080249C">
            <w:pPr>
              <w:rPr>
                <w:rFonts w:cs="Calibri"/>
              </w:rPr>
            </w:pPr>
            <w:bookmarkStart w:id="30" w:name="_Toc183729533"/>
            <w:r>
              <w:rPr>
                <w:rStyle w:val="Heading2Char"/>
              </w:rPr>
              <w:t xml:space="preserve">Bldg. </w:t>
            </w:r>
            <w:r w:rsidR="00F51CC0" w:rsidRPr="00C14218">
              <w:rPr>
                <w:rStyle w:val="Heading2Char"/>
              </w:rPr>
              <w:t>Repetitive Loss Structures</w:t>
            </w:r>
            <w:r w:rsidR="009642B1" w:rsidRPr="00C14218">
              <w:rPr>
                <w:rStyle w:val="Heading2Char"/>
              </w:rPr>
              <w:t xml:space="preserve"> (</w:t>
            </w:r>
            <w:r w:rsidR="00FE3AC7">
              <w:rPr>
                <w:rStyle w:val="Heading2Char"/>
              </w:rPr>
              <w:t>#</w:t>
            </w:r>
            <w:r w:rsidR="009642B1" w:rsidRPr="00C14218">
              <w:rPr>
                <w:rStyle w:val="Heading2Char"/>
              </w:rPr>
              <w:t>)</w:t>
            </w:r>
            <w:bookmarkEnd w:id="30"/>
            <w:r w:rsidR="00F51CC0" w:rsidRPr="00340C36">
              <w:rPr>
                <w:rFonts w:cs="Calibri"/>
                <w:b/>
              </w:rPr>
              <w:br/>
            </w:r>
            <w:r w:rsidR="009642B1" w:rsidRPr="009642B1">
              <w:rPr>
                <w:rFonts w:cs="Calibri"/>
              </w:rPr>
              <w:t>Number of NFIP-insured structures that have had at least 2 paid flood losses of more than $1,000 each in any 10-year period since 1978.</w:t>
            </w:r>
          </w:p>
        </w:tc>
      </w:tr>
      <w:tr w:rsidR="00F51CC0" w:rsidRPr="00340C36" w14:paraId="4EF20F4D" w14:textId="77777777" w:rsidTr="00D7049F">
        <w:tc>
          <w:tcPr>
            <w:tcW w:w="4945" w:type="dxa"/>
          </w:tcPr>
          <w:p w14:paraId="0115E296"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3FA24306"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4C639B15" w14:textId="77777777" w:rsidTr="00D7049F">
        <w:tc>
          <w:tcPr>
            <w:tcW w:w="4945" w:type="dxa"/>
          </w:tcPr>
          <w:p w14:paraId="3F6FA6D0" w14:textId="77777777" w:rsidR="00F51CC0" w:rsidRDefault="00BD56AB" w:rsidP="0080249C">
            <w:pPr>
              <w:rPr>
                <w:rFonts w:eastAsia="Times New Roman" w:cs="Calibri"/>
                <w:color w:val="000000"/>
              </w:rPr>
            </w:pPr>
            <w:r w:rsidRPr="00BD56AB">
              <w:rPr>
                <w:rFonts w:eastAsia="Times New Roman" w:cs="Calibri"/>
                <w:color w:val="000000"/>
              </w:rPr>
              <w:t>A preponderance of repetitive loss structures indicates that the community is at a higher risk for future losses.</w:t>
            </w:r>
          </w:p>
          <w:p w14:paraId="4E65911A" w14:textId="77777777" w:rsidR="0080249C" w:rsidRDefault="0080249C" w:rsidP="0080249C">
            <w:pPr>
              <w:rPr>
                <w:rFonts w:cs="Calibri"/>
              </w:rPr>
            </w:pPr>
          </w:p>
          <w:p w14:paraId="182A806D" w14:textId="77777777" w:rsidR="00D10142" w:rsidRDefault="00D10142" w:rsidP="0080249C">
            <w:pPr>
              <w:rPr>
                <w:rFonts w:cs="Calibri"/>
              </w:rPr>
            </w:pPr>
            <w:r>
              <w:rPr>
                <w:rFonts w:cs="Calibri"/>
              </w:rPr>
              <w:t>R</w:t>
            </w:r>
            <w:r w:rsidRPr="00350703">
              <w:rPr>
                <w:rFonts w:cs="Calibri"/>
              </w:rPr>
              <w:t xml:space="preserve">epetitive </w:t>
            </w:r>
            <w:r>
              <w:rPr>
                <w:rFonts w:cs="Calibri"/>
              </w:rPr>
              <w:t>l</w:t>
            </w:r>
            <w:r w:rsidRPr="00350703">
              <w:rPr>
                <w:rFonts w:cs="Calibri"/>
              </w:rPr>
              <w:t xml:space="preserve">oss </w:t>
            </w:r>
            <w:r>
              <w:rPr>
                <w:rFonts w:cs="Calibri"/>
              </w:rPr>
              <w:t>s</w:t>
            </w:r>
            <w:r w:rsidRPr="00350703">
              <w:rPr>
                <w:rFonts w:cs="Calibri"/>
              </w:rPr>
              <w:t>tructures</w:t>
            </w:r>
            <w:r>
              <w:rPr>
                <w:rFonts w:cs="Calibri"/>
              </w:rPr>
              <w:t xml:space="preserve"> </w:t>
            </w:r>
            <w:r w:rsidR="00D551B8">
              <w:rPr>
                <w:rFonts w:cs="Calibri"/>
              </w:rPr>
              <w:t>increase</w:t>
            </w:r>
            <w:r>
              <w:rPr>
                <w:rFonts w:cs="Calibri"/>
              </w:rPr>
              <w:t xml:space="preserve"> direct cost</w:t>
            </w:r>
            <w:r w:rsidR="00D551B8">
              <w:rPr>
                <w:rFonts w:cs="Calibri"/>
              </w:rPr>
              <w:t>s</w:t>
            </w:r>
            <w:r>
              <w:rPr>
                <w:rFonts w:cs="Calibri"/>
              </w:rPr>
              <w:t xml:space="preserve"> </w:t>
            </w:r>
            <w:r w:rsidR="00D551B8">
              <w:rPr>
                <w:rFonts w:cs="Calibri"/>
              </w:rPr>
              <w:t>in</w:t>
            </w:r>
            <w:r>
              <w:rPr>
                <w:rFonts w:cs="Calibri"/>
              </w:rPr>
              <w:t xml:space="preserve"> </w:t>
            </w:r>
            <w:r w:rsidRPr="00D10142">
              <w:rPr>
                <w:rFonts w:cs="Calibri"/>
              </w:rPr>
              <w:t>the continued need for emergency services</w:t>
            </w:r>
            <w:r>
              <w:rPr>
                <w:rFonts w:cs="Calibri"/>
              </w:rPr>
              <w:t xml:space="preserve"> as well as the indirect cost</w:t>
            </w:r>
            <w:r w:rsidR="00D551B8">
              <w:rPr>
                <w:rFonts w:cs="Calibri"/>
              </w:rPr>
              <w:t>s</w:t>
            </w:r>
            <w:r>
              <w:rPr>
                <w:rFonts w:cs="Calibri"/>
              </w:rPr>
              <w:t xml:space="preserve"> related to </w:t>
            </w:r>
            <w:r w:rsidRPr="00D10142">
              <w:rPr>
                <w:rFonts w:cs="Calibri"/>
              </w:rPr>
              <w:t>lost economic activity</w:t>
            </w:r>
            <w:r>
              <w:rPr>
                <w:rFonts w:cs="Calibri"/>
              </w:rPr>
              <w:t xml:space="preserve"> </w:t>
            </w:r>
            <w:r w:rsidRPr="00D10142">
              <w:rPr>
                <w:rFonts w:cs="Calibri"/>
              </w:rPr>
              <w:t>and</w:t>
            </w:r>
            <w:r>
              <w:rPr>
                <w:rFonts w:cs="Calibri"/>
              </w:rPr>
              <w:t xml:space="preserve"> </w:t>
            </w:r>
            <w:r w:rsidRPr="00D10142">
              <w:rPr>
                <w:rFonts w:cs="Calibri"/>
              </w:rPr>
              <w:t xml:space="preserve">sales tax revenue from businesses that are off-line during recovery efforts </w:t>
            </w:r>
            <w:r>
              <w:rPr>
                <w:rFonts w:cs="Calibri"/>
              </w:rPr>
              <w:t>in addition to</w:t>
            </w:r>
            <w:r w:rsidRPr="00D10142">
              <w:rPr>
                <w:rFonts w:cs="Calibri"/>
              </w:rPr>
              <w:t xml:space="preserve"> lost property taxes for abandoned properties</w:t>
            </w:r>
            <w:r>
              <w:rPr>
                <w:rFonts w:cs="Calibri"/>
              </w:rPr>
              <w:t xml:space="preserve">.  </w:t>
            </w:r>
            <w:r w:rsidRPr="00C55625">
              <w:rPr>
                <w:rFonts w:cs="Calibri"/>
              </w:rPr>
              <w:t xml:space="preserve">Source: </w:t>
            </w:r>
            <w:hyperlink r:id="rId55" w:anchor="page=23" w:history="1">
              <w:r w:rsidRPr="00C55625">
                <w:rPr>
                  <w:rStyle w:val="Hyperlink"/>
                  <w:rFonts w:cs="Calibri"/>
                </w:rPr>
                <w:t>FEMA Region 3</w:t>
              </w:r>
            </w:hyperlink>
            <w:r>
              <w:rPr>
                <w:rFonts w:cs="Calibri"/>
              </w:rPr>
              <w:t>.</w:t>
            </w:r>
          </w:p>
          <w:p w14:paraId="1E6308FB" w14:textId="77777777" w:rsidR="00D551B8" w:rsidRDefault="00D551B8" w:rsidP="0080249C">
            <w:pPr>
              <w:rPr>
                <w:rFonts w:cs="Calibri"/>
              </w:rPr>
            </w:pPr>
          </w:p>
          <w:p w14:paraId="3741E546" w14:textId="047CFEF5" w:rsidR="00D551B8" w:rsidRPr="00340C36" w:rsidRDefault="00D551B8" w:rsidP="0080249C">
            <w:pPr>
              <w:rPr>
                <w:rFonts w:cs="Calibri"/>
              </w:rPr>
            </w:pPr>
            <w:bookmarkStart w:id="31" w:name="_Hlk183780157"/>
            <w:r w:rsidRPr="00D551B8">
              <w:rPr>
                <w:rFonts w:cs="Calibri"/>
              </w:rPr>
              <w:t>NFIP flood insurance rates are affected by past claims. </w:t>
            </w:r>
            <w:bookmarkEnd w:id="31"/>
            <w:r w:rsidRPr="00D551B8">
              <w:rPr>
                <w:rFonts w:cs="Calibri"/>
              </w:rPr>
              <w:t>Premiums for all buildings identified as Severe Repetitive Loss (SRL) properties currently include a 15% SRL Surcharge.</w:t>
            </w:r>
            <w:r>
              <w:rPr>
                <w:rFonts w:cs="Calibri"/>
              </w:rPr>
              <w:t xml:space="preserve">  Source:  </w:t>
            </w:r>
            <w:hyperlink r:id="rId56" w:history="1">
              <w:r w:rsidRPr="00D551B8">
                <w:rPr>
                  <w:rStyle w:val="Hyperlink"/>
                  <w:rFonts w:cs="Calibri"/>
                </w:rPr>
                <w:t>ASF</w:t>
              </w:r>
              <w:r>
                <w:rPr>
                  <w:rStyle w:val="Hyperlink"/>
                  <w:rFonts w:cs="Calibri"/>
                </w:rPr>
                <w:t>P</w:t>
              </w:r>
              <w:r w:rsidRPr="00D551B8">
                <w:rPr>
                  <w:rStyle w:val="Hyperlink"/>
                  <w:rFonts w:cs="Calibri"/>
                </w:rPr>
                <w:t>M</w:t>
              </w:r>
            </w:hyperlink>
            <w:r>
              <w:rPr>
                <w:rFonts w:cs="Calibri"/>
              </w:rPr>
              <w:t>.</w:t>
            </w:r>
          </w:p>
        </w:tc>
        <w:tc>
          <w:tcPr>
            <w:tcW w:w="4793" w:type="dxa"/>
          </w:tcPr>
          <w:p w14:paraId="76058245" w14:textId="58F8C4E5" w:rsidR="00F51CC0" w:rsidRPr="00340C36" w:rsidRDefault="00350703" w:rsidP="0080249C">
            <w:pPr>
              <w:rPr>
                <w:rFonts w:cs="Calibri"/>
              </w:rPr>
            </w:pPr>
            <w:r>
              <w:rPr>
                <w:rFonts w:cs="Calibri"/>
              </w:rPr>
              <w:t>R</w:t>
            </w:r>
            <w:r w:rsidRPr="00350703">
              <w:rPr>
                <w:rFonts w:cs="Calibri"/>
              </w:rPr>
              <w:t xml:space="preserve">epetitive </w:t>
            </w:r>
            <w:r>
              <w:rPr>
                <w:rFonts w:cs="Calibri"/>
              </w:rPr>
              <w:t>l</w:t>
            </w:r>
            <w:r w:rsidRPr="00350703">
              <w:rPr>
                <w:rFonts w:cs="Calibri"/>
              </w:rPr>
              <w:t xml:space="preserve">oss </w:t>
            </w:r>
            <w:r>
              <w:rPr>
                <w:rFonts w:cs="Calibri"/>
              </w:rPr>
              <w:t>s</w:t>
            </w:r>
            <w:r w:rsidRPr="00350703">
              <w:rPr>
                <w:rFonts w:cs="Calibri"/>
              </w:rPr>
              <w:t>tructures</w:t>
            </w:r>
            <w:r>
              <w:rPr>
                <w:rFonts w:cs="Calibri"/>
              </w:rPr>
              <w:t xml:space="preserve"> may </w:t>
            </w:r>
            <w:r w:rsidR="001A5FC3">
              <w:rPr>
                <w:rFonts w:cs="Calibri"/>
              </w:rPr>
              <w:t>be eligible</w:t>
            </w:r>
            <w:r>
              <w:rPr>
                <w:rFonts w:cs="Calibri"/>
              </w:rPr>
              <w:t xml:space="preserve"> for the Flood Mitigation Assistance (FMA) </w:t>
            </w:r>
            <w:r w:rsidR="001A5FC3" w:rsidRPr="001A5FC3">
              <w:rPr>
                <w:rFonts w:cs="Calibri"/>
              </w:rPr>
              <w:t xml:space="preserve">grant program </w:t>
            </w:r>
            <w:r>
              <w:rPr>
                <w:rFonts w:cs="Calibri"/>
              </w:rPr>
              <w:t xml:space="preserve">by FEMA </w:t>
            </w:r>
            <w:r w:rsidR="001A5FC3">
              <w:rPr>
                <w:rFonts w:cs="Calibri"/>
              </w:rPr>
              <w:t xml:space="preserve">up to </w:t>
            </w:r>
            <w:r w:rsidR="001A5FC3" w:rsidRPr="001A5FC3">
              <w:rPr>
                <w:rFonts w:cs="Calibri"/>
              </w:rPr>
              <w:t>a 90% cost share</w:t>
            </w:r>
            <w:r w:rsidR="001A5FC3">
              <w:rPr>
                <w:rFonts w:cs="Calibri"/>
              </w:rPr>
              <w:t xml:space="preserve"> for mitigation efforts such as property acquisition, structure demolition or relocation, building elevation, and dry flood proofing of non-residential structures. </w:t>
            </w:r>
            <w:r w:rsidR="0041710E">
              <w:rPr>
                <w:rFonts w:cs="Calibri"/>
              </w:rPr>
              <w:t xml:space="preserve"> </w:t>
            </w:r>
            <w:r w:rsidR="0041710E" w:rsidRPr="0041710E">
              <w:rPr>
                <w:rFonts w:cs="Calibri"/>
              </w:rPr>
              <w:t xml:space="preserve">Source: </w:t>
            </w:r>
            <w:hyperlink r:id="rId57" w:history="1">
              <w:r w:rsidR="0041710E" w:rsidRPr="0041710E">
                <w:rPr>
                  <w:rStyle w:val="Hyperlink"/>
                  <w:rFonts w:cs="Calibri"/>
                </w:rPr>
                <w:t>FEMA</w:t>
              </w:r>
            </w:hyperlink>
            <w:r w:rsidR="0041710E" w:rsidRPr="0041710E">
              <w:rPr>
                <w:rFonts w:cs="Calibri"/>
              </w:rPr>
              <w:t>.</w:t>
            </w:r>
            <w:r w:rsidR="007E7145">
              <w:rPr>
                <w:rFonts w:cs="Calibri"/>
              </w:rPr>
              <w:t xml:space="preserve"> </w:t>
            </w:r>
            <w:r w:rsidR="0041710E">
              <w:rPr>
                <w:rFonts w:cs="Calibri"/>
              </w:rPr>
              <w:t xml:space="preserve"> </w:t>
            </w:r>
            <w:r w:rsidR="007E7145">
              <w:rPr>
                <w:rFonts w:cs="Calibri"/>
              </w:rPr>
              <w:t>Communities with high numbers of r</w:t>
            </w:r>
            <w:r w:rsidR="007E7145" w:rsidRPr="007E7145">
              <w:rPr>
                <w:rFonts w:cs="Calibri"/>
              </w:rPr>
              <w:t>epetitive loss structures</w:t>
            </w:r>
            <w:r w:rsidR="007E7145">
              <w:rPr>
                <w:rFonts w:cs="Calibri"/>
              </w:rPr>
              <w:t xml:space="preserve"> should consider such grants to mitigate the risk.</w:t>
            </w:r>
            <w:r w:rsidR="00C55625">
              <w:rPr>
                <w:rFonts w:cs="Calibri"/>
              </w:rPr>
              <w:t xml:space="preserve">  They should also consider c</w:t>
            </w:r>
            <w:r w:rsidR="00C55625" w:rsidRPr="00C55625">
              <w:rPr>
                <w:rFonts w:cs="Calibri"/>
              </w:rPr>
              <w:t xml:space="preserve">omprehensive </w:t>
            </w:r>
            <w:r w:rsidR="00C55625">
              <w:rPr>
                <w:rFonts w:cs="Calibri"/>
              </w:rPr>
              <w:t>p</w:t>
            </w:r>
            <w:r w:rsidR="00C55625" w:rsidRPr="00C55625">
              <w:rPr>
                <w:rFonts w:cs="Calibri"/>
              </w:rPr>
              <w:t>lan</w:t>
            </w:r>
            <w:r w:rsidR="00C55625">
              <w:rPr>
                <w:rFonts w:cs="Calibri"/>
              </w:rPr>
              <w:t>s</w:t>
            </w:r>
            <w:r w:rsidR="00C55625" w:rsidRPr="00C55625">
              <w:rPr>
                <w:rFonts w:cs="Calibri"/>
              </w:rPr>
              <w:t xml:space="preserve"> and </w:t>
            </w:r>
            <w:r w:rsidR="00C55625">
              <w:rPr>
                <w:rFonts w:cs="Calibri"/>
              </w:rPr>
              <w:t>e</w:t>
            </w:r>
            <w:r w:rsidR="00C55625" w:rsidRPr="00C55625">
              <w:rPr>
                <w:rFonts w:cs="Calibri"/>
              </w:rPr>
              <w:t xml:space="preserve">conomic </w:t>
            </w:r>
            <w:r w:rsidR="00C55625">
              <w:rPr>
                <w:rFonts w:cs="Calibri"/>
              </w:rPr>
              <w:t>d</w:t>
            </w:r>
            <w:r w:rsidR="00C55625" w:rsidRPr="00C55625">
              <w:rPr>
                <w:rFonts w:cs="Calibri"/>
              </w:rPr>
              <w:t xml:space="preserve">evelopment </w:t>
            </w:r>
            <w:r w:rsidR="00C55625">
              <w:rPr>
                <w:rFonts w:cs="Calibri"/>
              </w:rPr>
              <w:t>p</w:t>
            </w:r>
            <w:r w:rsidR="00C55625" w:rsidRPr="00C55625">
              <w:rPr>
                <w:rFonts w:cs="Calibri"/>
              </w:rPr>
              <w:t>lan</w:t>
            </w:r>
            <w:r w:rsidR="00C55625">
              <w:rPr>
                <w:rFonts w:cs="Calibri"/>
              </w:rPr>
              <w:t>s</w:t>
            </w:r>
            <w:r w:rsidR="00C55625" w:rsidRPr="00C55625">
              <w:rPr>
                <w:rFonts w:cs="Calibri"/>
              </w:rPr>
              <w:t xml:space="preserve"> to identify sites for</w:t>
            </w:r>
            <w:r w:rsidR="00C55625">
              <w:rPr>
                <w:rFonts w:cs="Calibri"/>
              </w:rPr>
              <w:t xml:space="preserve"> </w:t>
            </w:r>
            <w:r w:rsidR="00C55625" w:rsidRPr="00C55625">
              <w:rPr>
                <w:rFonts w:cs="Calibri"/>
              </w:rPr>
              <w:t>relocation from flood</w:t>
            </w:r>
            <w:r w:rsidR="00C55625">
              <w:rPr>
                <w:rFonts w:cs="Calibri"/>
              </w:rPr>
              <w:t>-</w:t>
            </w:r>
            <w:r w:rsidR="00C55625" w:rsidRPr="00C55625">
              <w:rPr>
                <w:rFonts w:cs="Calibri"/>
              </w:rPr>
              <w:t>prone areas</w:t>
            </w:r>
            <w:r w:rsidR="00C55625">
              <w:rPr>
                <w:rFonts w:cs="Calibri"/>
              </w:rPr>
              <w:t xml:space="preserve"> in order to avoid future risk.  </w:t>
            </w:r>
            <w:r w:rsidR="00C55625" w:rsidRPr="00C55625">
              <w:rPr>
                <w:rFonts w:cs="Calibri"/>
              </w:rPr>
              <w:t xml:space="preserve">Source: </w:t>
            </w:r>
            <w:hyperlink r:id="rId58" w:anchor="page=23" w:history="1">
              <w:r w:rsidR="00C55625" w:rsidRPr="00C55625">
                <w:rPr>
                  <w:rStyle w:val="Hyperlink"/>
                  <w:rFonts w:cs="Calibri"/>
                </w:rPr>
                <w:t>FEMA Region 3</w:t>
              </w:r>
            </w:hyperlink>
            <w:r w:rsidR="00C55625">
              <w:rPr>
                <w:rFonts w:cs="Calibri"/>
              </w:rPr>
              <w:t>.</w:t>
            </w:r>
          </w:p>
        </w:tc>
      </w:tr>
      <w:tr w:rsidR="00F51CC0" w:rsidRPr="00340C36" w14:paraId="2215D84B" w14:textId="77777777" w:rsidTr="00D7049F">
        <w:tc>
          <w:tcPr>
            <w:tcW w:w="9738" w:type="dxa"/>
            <w:gridSpan w:val="2"/>
            <w:shd w:val="clear" w:color="auto" w:fill="F2F2F2" w:themeFill="background1" w:themeFillShade="F2"/>
          </w:tcPr>
          <w:p w14:paraId="7BCA7C77" w14:textId="620A6CDF" w:rsidR="00F51CC0" w:rsidRPr="00340C36" w:rsidRDefault="00F51CC0" w:rsidP="0080249C">
            <w:pPr>
              <w:rPr>
                <w:rFonts w:cs="Calibri"/>
                <w:b/>
                <w:bCs/>
              </w:rPr>
            </w:pPr>
            <w:r w:rsidRPr="00340C36">
              <w:rPr>
                <w:rFonts w:cs="Calibri"/>
              </w:rPr>
              <w:t xml:space="preserve">Data Sources:  </w:t>
            </w:r>
            <w:r w:rsidR="00BD56AB" w:rsidRPr="00BD56AB">
              <w:rPr>
                <w:rFonts w:cs="Calibri"/>
              </w:rPr>
              <w:t>FEMA NFIP Policy and Claims Report, West Virginia, 2024</w:t>
            </w:r>
            <w:r w:rsidR="00BD56AB">
              <w:rPr>
                <w:rFonts w:cs="Calibri"/>
              </w:rPr>
              <w:t>.</w:t>
            </w:r>
            <w:r w:rsidR="009642B1">
              <w:rPr>
                <w:rFonts w:cs="Calibri"/>
              </w:rPr>
              <w:t xml:space="preserve">  WV geocoded all statewide repetitive lost structures in 2020.</w:t>
            </w:r>
          </w:p>
        </w:tc>
      </w:tr>
    </w:tbl>
    <w:p w14:paraId="76329DF4" w14:textId="475C25CA" w:rsidR="00F51CC0" w:rsidRDefault="00F51CC0" w:rsidP="0080249C">
      <w:pPr>
        <w:spacing w:line="240" w:lineRule="auto"/>
      </w:pPr>
    </w:p>
    <w:p w14:paraId="3522A221" w14:textId="752D44CE" w:rsidR="006C7B72" w:rsidRDefault="006C7B72"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23F79AFB" w14:textId="77777777" w:rsidTr="00D7049F">
        <w:tc>
          <w:tcPr>
            <w:tcW w:w="9738" w:type="dxa"/>
            <w:gridSpan w:val="2"/>
            <w:shd w:val="clear" w:color="auto" w:fill="F2F2F2" w:themeFill="background1" w:themeFillShade="F2"/>
          </w:tcPr>
          <w:p w14:paraId="038F1A7B" w14:textId="19799BDE" w:rsidR="00F51CC0" w:rsidRPr="00340C36" w:rsidRDefault="00F51CC0" w:rsidP="0080249C">
            <w:pPr>
              <w:rPr>
                <w:rFonts w:cs="Calibri"/>
              </w:rPr>
            </w:pPr>
            <w:bookmarkStart w:id="32" w:name="_Toc183729534"/>
            <w:r w:rsidRPr="00C14218">
              <w:rPr>
                <w:rStyle w:val="Heading2Char"/>
              </w:rPr>
              <w:lastRenderedPageBreak/>
              <w:t>Population in Floodplain Ratio</w:t>
            </w:r>
            <w:r w:rsidR="009642B1" w:rsidRPr="00C14218">
              <w:rPr>
                <w:rStyle w:val="Heading2Char"/>
              </w:rPr>
              <w:t xml:space="preserve"> (%)</w:t>
            </w:r>
            <w:bookmarkEnd w:id="32"/>
            <w:r w:rsidRPr="00C14218">
              <w:rPr>
                <w:rStyle w:val="Heading2Char"/>
              </w:rPr>
              <w:br/>
            </w:r>
            <w:r w:rsidR="009642B1" w:rsidRPr="009642B1">
              <w:rPr>
                <w:rFonts w:cs="Calibri"/>
              </w:rPr>
              <w:t xml:space="preserve">Percentage of population residing in the high-risk Special Flood Hazard Area to total population.    </w:t>
            </w:r>
          </w:p>
        </w:tc>
      </w:tr>
      <w:tr w:rsidR="00F51CC0" w:rsidRPr="00340C36" w14:paraId="2BAEAADB" w14:textId="77777777" w:rsidTr="00D7049F">
        <w:tc>
          <w:tcPr>
            <w:tcW w:w="4945" w:type="dxa"/>
          </w:tcPr>
          <w:p w14:paraId="6D014ECC"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638CA1D"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3D0F1E4E" w14:textId="77777777" w:rsidTr="00D7049F">
        <w:tc>
          <w:tcPr>
            <w:tcW w:w="4945" w:type="dxa"/>
          </w:tcPr>
          <w:p w14:paraId="4A1A37AB" w14:textId="394C5CD0" w:rsidR="0080249C" w:rsidRDefault="004064A6" w:rsidP="0080249C">
            <w:pPr>
              <w:rPr>
                <w:rFonts w:eastAsia="Times New Roman" w:cs="Calibri"/>
                <w:color w:val="000000"/>
              </w:rPr>
            </w:pPr>
            <w:bookmarkStart w:id="33" w:name="_Hlk183782995"/>
            <w:r w:rsidRPr="004064A6">
              <w:rPr>
                <w:rFonts w:eastAsia="Times New Roman" w:cs="Calibri"/>
                <w:color w:val="000000"/>
              </w:rPr>
              <w:t xml:space="preserve">More people residing in </w:t>
            </w:r>
            <w:r w:rsidR="00570752">
              <w:rPr>
                <w:rFonts w:eastAsia="Times New Roman" w:cs="Calibri"/>
                <w:color w:val="000000"/>
              </w:rPr>
              <w:t xml:space="preserve">high-risk </w:t>
            </w:r>
            <w:r w:rsidRPr="004064A6">
              <w:rPr>
                <w:rFonts w:eastAsia="Times New Roman" w:cs="Calibri"/>
                <w:color w:val="000000"/>
              </w:rPr>
              <w:t xml:space="preserve">floodplains means higher human exposure to floods </w:t>
            </w:r>
            <w:r w:rsidR="00570752">
              <w:rPr>
                <w:rFonts w:eastAsia="Times New Roman" w:cs="Calibri"/>
                <w:color w:val="000000"/>
              </w:rPr>
              <w:t>which leads to greater population displacements, short-term shelter needs, and potential for loss of life.</w:t>
            </w:r>
            <w:r w:rsidR="0080249C">
              <w:rPr>
                <w:rFonts w:eastAsia="Times New Roman" w:cs="Calibri"/>
                <w:color w:val="000000"/>
              </w:rPr>
              <w:t xml:space="preserve">  </w:t>
            </w:r>
          </w:p>
          <w:bookmarkEnd w:id="33"/>
          <w:p w14:paraId="42711A99" w14:textId="77777777" w:rsidR="0080249C" w:rsidRDefault="0080249C" w:rsidP="0080249C">
            <w:pPr>
              <w:rPr>
                <w:rFonts w:eastAsia="Times New Roman" w:cs="Calibri"/>
                <w:color w:val="000000"/>
              </w:rPr>
            </w:pPr>
          </w:p>
          <w:p w14:paraId="3EAFBD3E" w14:textId="63570315" w:rsidR="00114272" w:rsidRDefault="00DC25B8" w:rsidP="0080249C">
            <w:pPr>
              <w:rPr>
                <w:rFonts w:eastAsia="Times New Roman" w:cs="Calibri"/>
                <w:color w:val="000000"/>
              </w:rPr>
            </w:pPr>
            <w:r>
              <w:rPr>
                <w:rFonts w:eastAsia="Times New Roman" w:cs="Calibri"/>
                <w:color w:val="000000"/>
              </w:rPr>
              <w:t xml:space="preserve">Most people die from flash flooding from extreme precipitation events.  </w:t>
            </w:r>
            <w:r w:rsidR="00114272">
              <w:rPr>
                <w:rFonts w:eastAsia="Times New Roman" w:cs="Calibri"/>
                <w:color w:val="000000"/>
              </w:rPr>
              <w:t xml:space="preserve">Flood </w:t>
            </w:r>
            <w:r>
              <w:rPr>
                <w:rFonts w:eastAsia="Times New Roman" w:cs="Calibri"/>
                <w:color w:val="000000"/>
              </w:rPr>
              <w:t xml:space="preserve">disaster </w:t>
            </w:r>
            <w:r w:rsidR="00114272">
              <w:rPr>
                <w:rFonts w:eastAsia="Times New Roman" w:cs="Calibri"/>
                <w:color w:val="000000"/>
              </w:rPr>
              <w:t>research reveals that certain populations are more vulnerable</w:t>
            </w:r>
            <w:r>
              <w:rPr>
                <w:rFonts w:eastAsia="Times New Roman" w:cs="Calibri"/>
                <w:color w:val="000000"/>
              </w:rPr>
              <w:t xml:space="preserve">: </w:t>
            </w:r>
            <w:r w:rsidR="00114272">
              <w:rPr>
                <w:rFonts w:eastAsia="Times New Roman" w:cs="Calibri"/>
                <w:color w:val="000000"/>
              </w:rPr>
              <w:t xml:space="preserve"> younger and older populations</w:t>
            </w:r>
            <w:r>
              <w:rPr>
                <w:rFonts w:eastAsia="Times New Roman" w:cs="Calibri"/>
                <w:color w:val="000000"/>
              </w:rPr>
              <w:t xml:space="preserve">, and people with disabilities or pre-existing health conditions.  </w:t>
            </w:r>
            <w:r w:rsidR="00817A41">
              <w:rPr>
                <w:rFonts w:eastAsia="Times New Roman" w:cs="Calibri"/>
                <w:color w:val="000000"/>
              </w:rPr>
              <w:t>Additionally, f</w:t>
            </w:r>
            <w:r>
              <w:rPr>
                <w:rFonts w:eastAsia="Times New Roman" w:cs="Calibri"/>
                <w:color w:val="000000"/>
              </w:rPr>
              <w:t>lood fatalities</w:t>
            </w:r>
            <w:r w:rsidR="00817A41">
              <w:rPr>
                <w:rFonts w:eastAsia="Times New Roman" w:cs="Calibri"/>
                <w:color w:val="000000"/>
              </w:rPr>
              <w:t xml:space="preserve"> may </w:t>
            </w:r>
            <w:r>
              <w:rPr>
                <w:rFonts w:eastAsia="Times New Roman" w:cs="Calibri"/>
                <w:color w:val="000000"/>
              </w:rPr>
              <w:t>correspond to risky behavior</w:t>
            </w:r>
            <w:r w:rsidR="00817A41">
              <w:rPr>
                <w:rFonts w:eastAsia="Times New Roman" w:cs="Calibri"/>
                <w:color w:val="000000"/>
              </w:rPr>
              <w:t xml:space="preserve">: </w:t>
            </w:r>
            <w:r>
              <w:rPr>
                <w:rFonts w:eastAsia="Times New Roman" w:cs="Calibri"/>
                <w:color w:val="000000"/>
              </w:rPr>
              <w:t>people underestimat</w:t>
            </w:r>
            <w:r w:rsidR="00817A41">
              <w:rPr>
                <w:rFonts w:eastAsia="Times New Roman" w:cs="Calibri"/>
                <w:color w:val="000000"/>
              </w:rPr>
              <w:t xml:space="preserve">ing </w:t>
            </w:r>
            <w:r>
              <w:rPr>
                <w:rFonts w:eastAsia="Times New Roman" w:cs="Calibri"/>
                <w:color w:val="000000"/>
              </w:rPr>
              <w:t>the</w:t>
            </w:r>
            <w:r w:rsidR="00817A41">
              <w:rPr>
                <w:rFonts w:eastAsia="Times New Roman" w:cs="Calibri"/>
                <w:color w:val="000000"/>
              </w:rPr>
              <w:t xml:space="preserve"> degree of</w:t>
            </w:r>
            <w:r>
              <w:rPr>
                <w:rFonts w:eastAsia="Times New Roman" w:cs="Calibri"/>
                <w:color w:val="000000"/>
              </w:rPr>
              <w:t xml:space="preserve"> risk by failing to evacuate to higher ground in a timely manner</w:t>
            </w:r>
            <w:r w:rsidR="00817A41">
              <w:rPr>
                <w:rFonts w:eastAsia="Times New Roman" w:cs="Calibri"/>
                <w:color w:val="000000"/>
              </w:rPr>
              <w:t>;</w:t>
            </w:r>
            <w:r>
              <w:rPr>
                <w:rFonts w:eastAsia="Times New Roman" w:cs="Calibri"/>
                <w:color w:val="000000"/>
              </w:rPr>
              <w:t xml:space="preserve"> entering flood waters in person or vehicle</w:t>
            </w:r>
            <w:r w:rsidR="00817A41">
              <w:rPr>
                <w:rFonts w:eastAsia="Times New Roman" w:cs="Calibri"/>
                <w:color w:val="000000"/>
              </w:rPr>
              <w:t>;</w:t>
            </w:r>
            <w:r>
              <w:rPr>
                <w:rFonts w:eastAsia="Times New Roman" w:cs="Calibri"/>
                <w:color w:val="000000"/>
              </w:rPr>
              <w:t xml:space="preserve"> or attempting to rescue other people, pets, or their belongings.  </w:t>
            </w:r>
          </w:p>
          <w:p w14:paraId="239EEC11" w14:textId="77777777" w:rsidR="00DC25B8" w:rsidRDefault="00DC25B8" w:rsidP="0080249C">
            <w:pPr>
              <w:rPr>
                <w:rFonts w:eastAsia="Times New Roman" w:cs="Calibri"/>
                <w:color w:val="000000"/>
              </w:rPr>
            </w:pPr>
          </w:p>
          <w:p w14:paraId="66DD51BF" w14:textId="4C5048BC" w:rsidR="00114272" w:rsidRPr="00340C36" w:rsidRDefault="0080249C" w:rsidP="00817A41">
            <w:pPr>
              <w:rPr>
                <w:rFonts w:cs="Calibri"/>
              </w:rPr>
            </w:pPr>
            <w:r>
              <w:rPr>
                <w:rFonts w:eastAsia="Times New Roman" w:cs="Calibri"/>
                <w:color w:val="000000"/>
              </w:rPr>
              <w:t xml:space="preserve">Many households also have companion pets such as dogs and cats.  </w:t>
            </w:r>
            <w:r w:rsidRPr="0080249C">
              <w:rPr>
                <w:rFonts w:cs="Calibri"/>
              </w:rPr>
              <w:t xml:space="preserve">According to </w:t>
            </w:r>
            <w:hyperlink r:id="rId59" w:history="1">
              <w:r w:rsidRPr="0080249C">
                <w:rPr>
                  <w:rStyle w:val="Hyperlink"/>
                  <w:rFonts w:cs="Calibri"/>
                </w:rPr>
                <w:t>U.S. pet ownership statistics</w:t>
              </w:r>
            </w:hyperlink>
            <w:r w:rsidRPr="0080249C">
              <w:rPr>
                <w:rFonts w:cs="Calibri"/>
              </w:rPr>
              <w:t>, the percentage of households owning dogs is 4</w:t>
            </w:r>
            <w:r>
              <w:rPr>
                <w:rFonts w:cs="Calibri"/>
              </w:rPr>
              <w:t>5%</w:t>
            </w:r>
            <w:r w:rsidRPr="0080249C">
              <w:rPr>
                <w:rFonts w:cs="Calibri"/>
              </w:rPr>
              <w:t xml:space="preserve"> and cats 26%.</w:t>
            </w:r>
          </w:p>
        </w:tc>
        <w:tc>
          <w:tcPr>
            <w:tcW w:w="4793" w:type="dxa"/>
          </w:tcPr>
          <w:p w14:paraId="5BB8802A" w14:textId="77777777" w:rsidR="00E14DCE" w:rsidRDefault="00FA2387" w:rsidP="0080249C">
            <w:pPr>
              <w:rPr>
                <w:rFonts w:cs="Calibri"/>
              </w:rPr>
            </w:pPr>
            <w:bookmarkStart w:id="34" w:name="_Hlk183783258"/>
            <w:r>
              <w:rPr>
                <w:rFonts w:cs="Calibri"/>
              </w:rPr>
              <w:t xml:space="preserve">Community officials should consider land Use planning and zoning to keep residential development away from the floodplains.  </w:t>
            </w:r>
          </w:p>
          <w:p w14:paraId="039A595A" w14:textId="77777777" w:rsidR="00E14DCE" w:rsidRDefault="00E14DCE" w:rsidP="0080249C">
            <w:pPr>
              <w:rPr>
                <w:rFonts w:cs="Calibri"/>
              </w:rPr>
            </w:pPr>
          </w:p>
          <w:p w14:paraId="5F989CF5" w14:textId="4E2A0DFD" w:rsidR="00F51CC0" w:rsidRDefault="003339F1" w:rsidP="0080249C">
            <w:pPr>
              <w:rPr>
                <w:rFonts w:cs="Calibri"/>
              </w:rPr>
            </w:pPr>
            <w:r>
              <w:rPr>
                <w:rFonts w:cs="Calibri"/>
              </w:rPr>
              <w:t>Flood</w:t>
            </w:r>
            <w:r w:rsidR="00FA2387">
              <w:rPr>
                <w:rFonts w:cs="Calibri"/>
              </w:rPr>
              <w:t xml:space="preserve"> risk should be communicated with people residing in floodplains to educate them about the hazard and mitigation efforts such as flood insurance, elevating structures, wet flood proofing, etc.</w:t>
            </w:r>
          </w:p>
          <w:p w14:paraId="77AF2391" w14:textId="77777777" w:rsidR="0080249C" w:rsidRDefault="0080249C" w:rsidP="0080249C">
            <w:pPr>
              <w:rPr>
                <w:rFonts w:cs="Calibri"/>
              </w:rPr>
            </w:pPr>
          </w:p>
          <w:p w14:paraId="48173C58" w14:textId="5F051C27" w:rsidR="00114272" w:rsidRDefault="0080249C" w:rsidP="0080249C">
            <w:r>
              <w:rPr>
                <w:rFonts w:cs="Calibri"/>
              </w:rPr>
              <w:t xml:space="preserve">Emergency evacuation plans for flood disasters should include flood warning systems, </w:t>
            </w:r>
            <w:r w:rsidR="00E80291">
              <w:t xml:space="preserve">pre-determined </w:t>
            </w:r>
            <w:r w:rsidR="00E80291" w:rsidRPr="00292DC3">
              <w:t xml:space="preserve">flood impact evacuations </w:t>
            </w:r>
            <w:r w:rsidR="00E80291">
              <w:t>at</w:t>
            </w:r>
            <w:r w:rsidR="00E80291" w:rsidRPr="00292DC3">
              <w:t xml:space="preserve"> specific flood stages, etc. for evacuating people and pets.  </w:t>
            </w:r>
            <w:bookmarkEnd w:id="34"/>
          </w:p>
          <w:p w14:paraId="2BC07D69" w14:textId="77777777" w:rsidR="00E80291" w:rsidRDefault="00E80291" w:rsidP="0080249C">
            <w:pPr>
              <w:rPr>
                <w:rFonts w:cs="Calibri"/>
              </w:rPr>
            </w:pPr>
          </w:p>
          <w:p w14:paraId="53960372" w14:textId="1B11312E" w:rsidR="00114272" w:rsidRPr="00340C36" w:rsidRDefault="00114272" w:rsidP="00114272">
            <w:pPr>
              <w:rPr>
                <w:rFonts w:cs="Calibri"/>
              </w:rPr>
            </w:pPr>
            <w:r w:rsidRPr="00114272">
              <w:rPr>
                <w:rFonts w:cs="Calibri"/>
              </w:rPr>
              <w:t xml:space="preserve">Review the disaster planning website </w:t>
            </w:r>
            <w:hyperlink r:id="rId60" w:history="1">
              <w:r w:rsidRPr="00114272">
                <w:rPr>
                  <w:rStyle w:val="Hyperlink"/>
                  <w:rFonts w:cs="Calibri"/>
                </w:rPr>
                <w:t xml:space="preserve">Ready.gov </w:t>
              </w:r>
            </w:hyperlink>
            <w:r w:rsidR="00817A41">
              <w:rPr>
                <w:rFonts w:cs="Calibri"/>
              </w:rPr>
              <w:t xml:space="preserve">for flooding and other disasters, </w:t>
            </w:r>
            <w:r>
              <w:rPr>
                <w:rFonts w:cs="Calibri"/>
              </w:rPr>
              <w:t>which also has recommendations</w:t>
            </w:r>
            <w:r w:rsidRPr="00114272">
              <w:rPr>
                <w:rFonts w:cs="Calibri"/>
              </w:rPr>
              <w:t xml:space="preserve"> for people with disabilities, older adults, and pets and animals.</w:t>
            </w:r>
            <w:r w:rsidR="001735A2">
              <w:rPr>
                <w:rFonts w:cs="Calibri"/>
              </w:rPr>
              <w:t xml:space="preserve">  Review</w:t>
            </w:r>
            <w:r w:rsidR="0051511A">
              <w:rPr>
                <w:rFonts w:cs="Calibri"/>
              </w:rPr>
              <w:t xml:space="preserve"> </w:t>
            </w:r>
            <w:r w:rsidR="0051511A">
              <w:t>the</w:t>
            </w:r>
            <w:hyperlink r:id="rId61" w:history="1">
              <w:r w:rsidR="001735A2" w:rsidRPr="001735A2">
                <w:rPr>
                  <w:rStyle w:val="Hyperlink"/>
                  <w:rFonts w:cs="Calibri"/>
                </w:rPr>
                <w:t xml:space="preserve"> National Safety Council</w:t>
              </w:r>
            </w:hyperlink>
            <w:r w:rsidR="001735A2">
              <w:rPr>
                <w:rFonts w:cs="Calibri"/>
              </w:rPr>
              <w:t xml:space="preserve"> and the </w:t>
            </w:r>
            <w:hyperlink r:id="rId62" w:history="1">
              <w:r w:rsidR="001735A2" w:rsidRPr="001735A2">
                <w:rPr>
                  <w:rStyle w:val="Hyperlink"/>
                  <w:rFonts w:cs="Calibri"/>
                </w:rPr>
                <w:t>National Weather Service’s</w:t>
              </w:r>
            </w:hyperlink>
            <w:r w:rsidR="001735A2">
              <w:rPr>
                <w:rFonts w:cs="Calibri"/>
              </w:rPr>
              <w:t xml:space="preserve"> Flood Safety Tips and Resources.</w:t>
            </w:r>
          </w:p>
        </w:tc>
      </w:tr>
      <w:tr w:rsidR="00F51CC0" w:rsidRPr="00340C36" w14:paraId="1A9EB3F6" w14:textId="77777777" w:rsidTr="00D7049F">
        <w:tc>
          <w:tcPr>
            <w:tcW w:w="9738" w:type="dxa"/>
            <w:gridSpan w:val="2"/>
            <w:shd w:val="clear" w:color="auto" w:fill="F2F2F2" w:themeFill="background1" w:themeFillShade="F2"/>
          </w:tcPr>
          <w:p w14:paraId="140839D1" w14:textId="5AAC1BDC" w:rsidR="00F51CC0" w:rsidRPr="00340C36" w:rsidRDefault="00F51CC0" w:rsidP="0080249C">
            <w:pPr>
              <w:rPr>
                <w:rFonts w:cs="Calibri"/>
                <w:b/>
                <w:bCs/>
              </w:rPr>
            </w:pPr>
            <w:r w:rsidRPr="00340C36">
              <w:rPr>
                <w:rFonts w:cs="Calibri"/>
              </w:rPr>
              <w:t xml:space="preserve">Data Sources:  </w:t>
            </w:r>
            <w:r w:rsidR="00FA19A3" w:rsidRPr="00FA19A3">
              <w:rPr>
                <w:rFonts w:cs="Calibri"/>
              </w:rPr>
              <w:t>Effective and Advisory Floodplains for 1% Annual-Chance event;</w:t>
            </w:r>
            <w:r w:rsidR="00FA19A3">
              <w:rPr>
                <w:rFonts w:cs="Calibri"/>
              </w:rPr>
              <w:t xml:space="preserve"> </w:t>
            </w:r>
            <w:r w:rsidR="006D4F4A" w:rsidRPr="00916D4E">
              <w:rPr>
                <w:rFonts w:cs="Calibri"/>
              </w:rPr>
              <w:t>WV BLRA</w:t>
            </w:r>
            <w:r w:rsidR="006D4F4A">
              <w:rPr>
                <w:rFonts w:cs="Calibri"/>
              </w:rPr>
              <w:t xml:space="preserve">; </w:t>
            </w:r>
            <w:r w:rsidR="00FA19A3" w:rsidRPr="00FA19A3">
              <w:rPr>
                <w:rFonts w:cs="Calibri"/>
              </w:rPr>
              <w:t>Total population and average household size from Census Bureau's 2021 American Community Survey (ACS) 5-year estimates</w:t>
            </w:r>
            <w:r w:rsidR="00FA19A3">
              <w:rPr>
                <w:rFonts w:cs="Calibri"/>
              </w:rPr>
              <w:t>.</w:t>
            </w:r>
          </w:p>
        </w:tc>
      </w:tr>
    </w:tbl>
    <w:p w14:paraId="7C60AF2C" w14:textId="77777777" w:rsidR="006311CF" w:rsidRDefault="006311CF"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593EDC35" w14:textId="77777777" w:rsidTr="00D7049F">
        <w:tc>
          <w:tcPr>
            <w:tcW w:w="9738" w:type="dxa"/>
            <w:gridSpan w:val="2"/>
            <w:shd w:val="clear" w:color="auto" w:fill="F2F2F2" w:themeFill="background1" w:themeFillShade="F2"/>
          </w:tcPr>
          <w:p w14:paraId="6351EEB1" w14:textId="2610FB43" w:rsidR="00F51CC0" w:rsidRPr="00340C36" w:rsidRDefault="00F51CC0" w:rsidP="0080249C">
            <w:pPr>
              <w:rPr>
                <w:rFonts w:cs="Calibri"/>
              </w:rPr>
            </w:pPr>
            <w:bookmarkStart w:id="35" w:name="_Toc183729535"/>
            <w:r w:rsidRPr="00C14218">
              <w:rPr>
                <w:rStyle w:val="Heading2Char"/>
              </w:rPr>
              <w:t>Population</w:t>
            </w:r>
            <w:r w:rsidR="009642B1" w:rsidRPr="00C14218">
              <w:rPr>
                <w:rStyle w:val="Heading2Char"/>
              </w:rPr>
              <w:t xml:space="preserve"> Displaced</w:t>
            </w:r>
            <w:r w:rsidRPr="00C14218">
              <w:rPr>
                <w:rStyle w:val="Heading2Char"/>
              </w:rPr>
              <w:t xml:space="preserve"> Ratio</w:t>
            </w:r>
            <w:r w:rsidR="009642B1" w:rsidRPr="00C14218">
              <w:rPr>
                <w:rStyle w:val="Heading2Char"/>
              </w:rPr>
              <w:t xml:space="preserve"> (%)</w:t>
            </w:r>
            <w:bookmarkEnd w:id="35"/>
            <w:r w:rsidRPr="00340C36">
              <w:rPr>
                <w:rFonts w:cs="Calibri"/>
                <w:b/>
              </w:rPr>
              <w:br/>
            </w:r>
            <w:r w:rsidR="009642B1" w:rsidRPr="009642B1">
              <w:rPr>
                <w:rFonts w:cs="Calibri"/>
              </w:rPr>
              <w:t>Estimated percentage of population displaced by a major flood of a 1% annual chance (100-yr) probability, causing inundation of equal to or greater than 1 foot.</w:t>
            </w:r>
          </w:p>
        </w:tc>
      </w:tr>
      <w:tr w:rsidR="00F51CC0" w:rsidRPr="00340C36" w14:paraId="6684EABA" w14:textId="77777777" w:rsidTr="00D7049F">
        <w:tc>
          <w:tcPr>
            <w:tcW w:w="4945" w:type="dxa"/>
          </w:tcPr>
          <w:p w14:paraId="5B92CA46"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2966C449"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5337FE45" w14:textId="77777777" w:rsidTr="00D7049F">
        <w:tc>
          <w:tcPr>
            <w:tcW w:w="4945" w:type="dxa"/>
          </w:tcPr>
          <w:p w14:paraId="142DC2FB" w14:textId="6454D59D" w:rsidR="00F51CC0" w:rsidRPr="00340C36" w:rsidRDefault="006D4F4A" w:rsidP="0080249C">
            <w:pPr>
              <w:rPr>
                <w:rFonts w:cs="Calibri"/>
              </w:rPr>
            </w:pPr>
            <w:r w:rsidRPr="006D4F4A">
              <w:rPr>
                <w:rFonts w:eastAsia="Times New Roman" w:cs="Calibri"/>
                <w:color w:val="000000"/>
              </w:rPr>
              <w:t xml:space="preserve">Short-term displacement may occur when inundation damages residential units or blocks access to them. </w:t>
            </w:r>
            <w:r w:rsidR="00BC29AA">
              <w:rPr>
                <w:rFonts w:eastAsia="Times New Roman" w:cs="Calibri"/>
                <w:color w:val="000000"/>
              </w:rPr>
              <w:t xml:space="preserve"> </w:t>
            </w:r>
            <w:r w:rsidRPr="006D4F4A">
              <w:rPr>
                <w:rFonts w:eastAsia="Times New Roman" w:cs="Calibri"/>
                <w:color w:val="000000"/>
              </w:rPr>
              <w:t>Evacuees plan to return to their communities after the inundation ends and the damaged residential units are restored.</w:t>
            </w:r>
            <w:r w:rsidR="00BC29AA">
              <w:rPr>
                <w:rFonts w:eastAsia="Times New Roman" w:cs="Calibri"/>
                <w:color w:val="000000"/>
              </w:rPr>
              <w:t xml:space="preserve">  </w:t>
            </w:r>
            <w:r w:rsidRPr="006D4F4A">
              <w:rPr>
                <w:rFonts w:eastAsia="Times New Roman" w:cs="Calibri"/>
                <w:color w:val="000000"/>
              </w:rPr>
              <w:t xml:space="preserve">Until then, they may stay with relatives or friends in safer areas, go to hotels, or use short-term shelters. </w:t>
            </w:r>
            <w:r w:rsidR="00BC29AA">
              <w:rPr>
                <w:rFonts w:eastAsia="Times New Roman" w:cs="Calibri"/>
                <w:color w:val="000000"/>
              </w:rPr>
              <w:t xml:space="preserve"> </w:t>
            </w:r>
            <w:r w:rsidRPr="006D4F4A">
              <w:rPr>
                <w:rFonts w:eastAsia="Times New Roman" w:cs="Calibri"/>
                <w:color w:val="000000"/>
              </w:rPr>
              <w:t>Population displacement estimates can aid in pre-disaster emergency management and evacuation planning.</w:t>
            </w:r>
          </w:p>
        </w:tc>
        <w:tc>
          <w:tcPr>
            <w:tcW w:w="4793" w:type="dxa"/>
          </w:tcPr>
          <w:p w14:paraId="680C61BF" w14:textId="77777777" w:rsidR="00F51CC0" w:rsidRDefault="00101A50" w:rsidP="0080249C">
            <w:pPr>
              <w:rPr>
                <w:rFonts w:cs="Calibri"/>
              </w:rPr>
            </w:pPr>
            <w:r w:rsidRPr="00101A50">
              <w:rPr>
                <w:rFonts w:cs="Calibri"/>
              </w:rPr>
              <w:t xml:space="preserve">Communities should use population displacement estimates to enhance emergency response, particularly for evacuation during high-risk floods. </w:t>
            </w:r>
            <w:r>
              <w:rPr>
                <w:rFonts w:cs="Calibri"/>
              </w:rPr>
              <w:t xml:space="preserve"> </w:t>
            </w:r>
            <w:r w:rsidRPr="00101A50">
              <w:rPr>
                <w:rFonts w:cs="Calibri"/>
              </w:rPr>
              <w:t>The</w:t>
            </w:r>
            <w:r w:rsidR="008E5B6B">
              <w:rPr>
                <w:rFonts w:cs="Calibri"/>
              </w:rPr>
              <w:t>y should use these</w:t>
            </w:r>
            <w:r w:rsidRPr="00101A50">
              <w:rPr>
                <w:rFonts w:cs="Calibri"/>
              </w:rPr>
              <w:t xml:space="preserve"> estimates </w:t>
            </w:r>
            <w:r w:rsidR="008E5B6B">
              <w:rPr>
                <w:rFonts w:cs="Calibri"/>
              </w:rPr>
              <w:t xml:space="preserve">to </w:t>
            </w:r>
            <w:r w:rsidRPr="00101A50">
              <w:rPr>
                <w:rFonts w:cs="Calibri"/>
              </w:rPr>
              <w:t>identify evacuation routes and improve planning for transportation, shelters, and supplies.</w:t>
            </w:r>
          </w:p>
          <w:p w14:paraId="5A3469E8" w14:textId="77777777" w:rsidR="0080249C" w:rsidRDefault="0080249C" w:rsidP="0080249C">
            <w:pPr>
              <w:rPr>
                <w:rFonts w:cs="Calibri"/>
              </w:rPr>
            </w:pPr>
          </w:p>
          <w:p w14:paraId="3A9DCFC1" w14:textId="27E1496A" w:rsidR="0080249C" w:rsidRPr="00340C36" w:rsidRDefault="0080249C" w:rsidP="0080249C">
            <w:pPr>
              <w:rPr>
                <w:rFonts w:cs="Calibri"/>
              </w:rPr>
            </w:pPr>
            <w:r w:rsidRPr="0080249C">
              <w:rPr>
                <w:rFonts w:cs="Calibri"/>
              </w:rPr>
              <w:t>Emergency plans should include mobile pet shelter resources (e.g., trailers, plastic crates, pens, etc.) for companion dogs and cat</w:t>
            </w:r>
            <w:r>
              <w:rPr>
                <w:rFonts w:cs="Calibri"/>
              </w:rPr>
              <w:t>s</w:t>
            </w:r>
            <w:r w:rsidRPr="0080249C">
              <w:rPr>
                <w:rFonts w:cs="Calibri"/>
              </w:rPr>
              <w:t xml:space="preserve"> as well as other animals.</w:t>
            </w:r>
          </w:p>
        </w:tc>
      </w:tr>
      <w:tr w:rsidR="00F51CC0" w:rsidRPr="00340C36" w14:paraId="3C09F6C3" w14:textId="77777777" w:rsidTr="00D7049F">
        <w:tc>
          <w:tcPr>
            <w:tcW w:w="9738" w:type="dxa"/>
            <w:gridSpan w:val="2"/>
            <w:shd w:val="clear" w:color="auto" w:fill="F2F2F2" w:themeFill="background1" w:themeFillShade="F2"/>
          </w:tcPr>
          <w:p w14:paraId="172686B1" w14:textId="01ACBA02" w:rsidR="00F51CC0" w:rsidRPr="00340C36" w:rsidRDefault="00F51CC0" w:rsidP="0080249C">
            <w:pPr>
              <w:rPr>
                <w:rFonts w:cs="Calibri"/>
                <w:b/>
                <w:bCs/>
              </w:rPr>
            </w:pPr>
            <w:r w:rsidRPr="00340C36">
              <w:rPr>
                <w:rFonts w:cs="Calibri"/>
              </w:rPr>
              <w:t xml:space="preserve">Data Sources:  </w:t>
            </w:r>
            <w:r w:rsidR="00362A1E" w:rsidRPr="00FA19A3">
              <w:rPr>
                <w:rFonts w:cs="Calibri"/>
              </w:rPr>
              <w:t>Effective and Advisory Floodplains for 1% Annual-Chance event;</w:t>
            </w:r>
            <w:r w:rsidR="00362A1E">
              <w:rPr>
                <w:rFonts w:cs="Calibri"/>
              </w:rPr>
              <w:t xml:space="preserve"> </w:t>
            </w:r>
            <w:r w:rsidR="00362A1E" w:rsidRPr="00916D4E">
              <w:rPr>
                <w:rFonts w:cs="Calibri"/>
              </w:rPr>
              <w:t>WV BLRA</w:t>
            </w:r>
            <w:r w:rsidR="00362A1E">
              <w:rPr>
                <w:rFonts w:cs="Calibri"/>
              </w:rPr>
              <w:t xml:space="preserve">; </w:t>
            </w:r>
            <w:r w:rsidR="00362A1E" w:rsidRPr="00362A1E">
              <w:rPr>
                <w:rFonts w:cs="Calibri"/>
              </w:rPr>
              <w:t xml:space="preserve">Total population and average household size from Census Bureau's 2021 American Community Survey (ACS) 5-year estimates; </w:t>
            </w:r>
            <w:r w:rsidR="00FE347B" w:rsidRPr="00FE347B">
              <w:rPr>
                <w:rFonts w:cs="Calibri"/>
              </w:rPr>
              <w:t>Depth grids based on HEC-RAS and Hazus depth models</w:t>
            </w:r>
            <w:r w:rsidR="00362A1E">
              <w:rPr>
                <w:rFonts w:cs="Calibri"/>
              </w:rPr>
              <w:t>.</w:t>
            </w:r>
          </w:p>
        </w:tc>
      </w:tr>
    </w:tbl>
    <w:p w14:paraId="67D7F7FF" w14:textId="242D3095" w:rsidR="00F51CC0" w:rsidRDefault="00F51CC0"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0A3A1144" w14:textId="77777777" w:rsidTr="00D7049F">
        <w:tc>
          <w:tcPr>
            <w:tcW w:w="9738" w:type="dxa"/>
            <w:gridSpan w:val="2"/>
            <w:shd w:val="clear" w:color="auto" w:fill="F2F2F2" w:themeFill="background1" w:themeFillShade="F2"/>
          </w:tcPr>
          <w:p w14:paraId="1AC171DE" w14:textId="30055D1E" w:rsidR="00F51CC0" w:rsidRPr="00340C36" w:rsidRDefault="00F51CC0" w:rsidP="0080249C">
            <w:pPr>
              <w:rPr>
                <w:rFonts w:cs="Calibri"/>
              </w:rPr>
            </w:pPr>
            <w:bookmarkStart w:id="36" w:name="_Toc183729536"/>
            <w:r w:rsidRPr="00C14218">
              <w:rPr>
                <w:rStyle w:val="Heading2Char"/>
              </w:rPr>
              <w:t>WV Social Vulnerability Index</w:t>
            </w:r>
            <w:r w:rsidR="00995FD0" w:rsidRPr="00C14218">
              <w:rPr>
                <w:rStyle w:val="Heading2Char"/>
              </w:rPr>
              <w:t xml:space="preserve"> (%)</w:t>
            </w:r>
            <w:bookmarkEnd w:id="36"/>
            <w:r w:rsidRPr="00340C36">
              <w:rPr>
                <w:rFonts w:cs="Calibri"/>
                <w:b/>
              </w:rPr>
              <w:br/>
            </w:r>
            <w:r w:rsidR="009642B1" w:rsidRPr="009642B1">
              <w:rPr>
                <w:rFonts w:cs="Calibri"/>
              </w:rPr>
              <w:t>Social vulnerability index developed for West Virginia based on eight socioeconomic and demographic indicators.</w:t>
            </w:r>
          </w:p>
        </w:tc>
      </w:tr>
      <w:tr w:rsidR="00F51CC0" w:rsidRPr="00340C36" w14:paraId="2CFB1626" w14:textId="77777777" w:rsidTr="00D7049F">
        <w:tc>
          <w:tcPr>
            <w:tcW w:w="4945" w:type="dxa"/>
          </w:tcPr>
          <w:p w14:paraId="70B51958"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E9A3549"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4DFBDB7C" w14:textId="77777777" w:rsidTr="00D7049F">
        <w:tc>
          <w:tcPr>
            <w:tcW w:w="4945" w:type="dxa"/>
          </w:tcPr>
          <w:p w14:paraId="41D6C2AB" w14:textId="77777777" w:rsidR="00F51CC0" w:rsidRDefault="006036E4" w:rsidP="0080249C">
            <w:pPr>
              <w:rPr>
                <w:rFonts w:eastAsia="Times New Roman" w:cs="Calibri"/>
                <w:color w:val="000000"/>
              </w:rPr>
            </w:pPr>
            <w:r w:rsidRPr="006036E4">
              <w:rPr>
                <w:rFonts w:eastAsia="Times New Roman" w:cs="Calibri"/>
                <w:color w:val="000000"/>
              </w:rPr>
              <w:t>A community with a higher social vulnerability is less likely to be able to recover from a flood disaster quickly and fully.</w:t>
            </w:r>
            <w:r>
              <w:rPr>
                <w:rFonts w:eastAsia="Times New Roman" w:cs="Calibri"/>
                <w:color w:val="000000"/>
              </w:rPr>
              <w:t xml:space="preserve">  </w:t>
            </w:r>
            <w:r w:rsidRPr="006036E4">
              <w:rPr>
                <w:rFonts w:eastAsia="Times New Roman" w:cs="Calibri"/>
                <w:color w:val="000000"/>
              </w:rPr>
              <w:t>The WV Socioeconomic Index is a combination of eight social and economic indicators to measure a population's vulnerability to flood hazards</w:t>
            </w:r>
            <w:r>
              <w:rPr>
                <w:rFonts w:eastAsia="Times New Roman" w:cs="Calibri"/>
                <w:color w:val="000000"/>
              </w:rPr>
              <w:t xml:space="preserve"> based on a localized approach</w:t>
            </w:r>
            <w:r w:rsidRPr="006036E4">
              <w:rPr>
                <w:rFonts w:eastAsia="Times New Roman" w:cs="Calibri"/>
                <w:color w:val="000000"/>
              </w:rPr>
              <w:t xml:space="preserve">.  The select </w:t>
            </w:r>
            <w:r w:rsidRPr="00924E4C">
              <w:rPr>
                <w:rFonts w:eastAsia="Times New Roman" w:cs="Calibri"/>
                <w:color w:val="000000"/>
              </w:rPr>
              <w:t>indicators are economic factors (</w:t>
            </w:r>
            <w:r w:rsidRPr="00924E4C">
              <w:rPr>
                <w:rFonts w:eastAsia="Times New Roman" w:cs="Calibri"/>
                <w:b/>
                <w:bCs/>
                <w:color w:val="000000"/>
              </w:rPr>
              <w:t>Poverty Rate</w:t>
            </w:r>
            <w:r w:rsidRPr="00924E4C">
              <w:rPr>
                <w:rFonts w:eastAsia="Times New Roman" w:cs="Calibri"/>
                <w:color w:val="000000"/>
              </w:rPr>
              <w:t xml:space="preserve">, </w:t>
            </w:r>
            <w:r w:rsidRPr="00924E4C">
              <w:rPr>
                <w:rFonts w:eastAsia="Times New Roman" w:cs="Calibri"/>
                <w:b/>
                <w:bCs/>
                <w:color w:val="000000"/>
              </w:rPr>
              <w:t>Unemployment Rate</w:t>
            </w:r>
            <w:r w:rsidRPr="00924E4C">
              <w:rPr>
                <w:rFonts w:eastAsia="Times New Roman" w:cs="Calibri"/>
                <w:color w:val="000000"/>
              </w:rPr>
              <w:t xml:space="preserve">), population characteristics (Vulnerable Ages Rate, Disability Rate, Population without a </w:t>
            </w:r>
            <w:r w:rsidRPr="00924E4C">
              <w:rPr>
                <w:rFonts w:eastAsia="Times New Roman" w:cs="Calibri"/>
                <w:b/>
                <w:bCs/>
                <w:color w:val="000000"/>
              </w:rPr>
              <w:t>High School Education</w:t>
            </w:r>
            <w:r w:rsidRPr="00924E4C">
              <w:rPr>
                <w:rFonts w:eastAsia="Times New Roman" w:cs="Calibri"/>
                <w:color w:val="000000"/>
              </w:rPr>
              <w:t>, Population Change), and housing (Median Housing Unit Value, Mobile Homes as Percentage of Housing).</w:t>
            </w:r>
          </w:p>
          <w:p w14:paraId="64D5277A" w14:textId="77777777" w:rsidR="001176FF" w:rsidRDefault="001176FF" w:rsidP="0080249C">
            <w:pPr>
              <w:rPr>
                <w:rFonts w:eastAsia="Times New Roman" w:cs="Calibri"/>
                <w:color w:val="000000"/>
              </w:rPr>
            </w:pPr>
          </w:p>
          <w:p w14:paraId="37FC3F67" w14:textId="53A1EE52" w:rsidR="001176FF" w:rsidRDefault="00924E4C" w:rsidP="0080249C">
            <w:pPr>
              <w:rPr>
                <w:rFonts w:eastAsia="Times New Roman" w:cs="Calibri"/>
                <w:color w:val="000000"/>
              </w:rPr>
            </w:pPr>
            <w:r>
              <w:rPr>
                <w:rFonts w:cs="Calibri"/>
              </w:rPr>
              <w:t xml:space="preserve">Refer </w:t>
            </w:r>
            <w:r w:rsidR="00EE2537">
              <w:rPr>
                <w:rFonts w:cs="Calibri"/>
              </w:rPr>
              <w:t xml:space="preserve">Appendix A and the </w:t>
            </w:r>
            <w:r>
              <w:rPr>
                <w:rFonts w:cs="Calibri"/>
              </w:rPr>
              <w:t>WV SVI Index</w:t>
            </w:r>
            <w:r>
              <w:rPr>
                <w:rFonts w:cs="Calibri"/>
              </w:rPr>
              <w:t xml:space="preserve"> </w:t>
            </w:r>
            <w:hyperlink r:id="rId63" w:history="1">
              <w:r w:rsidRPr="00EE2537">
                <w:rPr>
                  <w:rStyle w:val="Hyperlink"/>
                  <w:rFonts w:cs="Calibri"/>
                </w:rPr>
                <w:t>report</w:t>
              </w:r>
            </w:hyperlink>
            <w:r>
              <w:rPr>
                <w:rFonts w:cs="Calibri"/>
              </w:rPr>
              <w:t xml:space="preserve"> for more information</w:t>
            </w:r>
            <w:r>
              <w:rPr>
                <w:rFonts w:cs="Calibri"/>
              </w:rPr>
              <w:t>.</w:t>
            </w:r>
          </w:p>
          <w:p w14:paraId="378D878C" w14:textId="248E5273" w:rsidR="001176FF" w:rsidRPr="006036E4" w:rsidRDefault="001176FF" w:rsidP="0080249C">
            <w:pPr>
              <w:rPr>
                <w:rFonts w:eastAsia="Times New Roman" w:cs="Calibri"/>
                <w:color w:val="000000"/>
              </w:rPr>
            </w:pPr>
          </w:p>
        </w:tc>
        <w:tc>
          <w:tcPr>
            <w:tcW w:w="4793" w:type="dxa"/>
          </w:tcPr>
          <w:p w14:paraId="4C4D2611" w14:textId="77777777" w:rsidR="00F51CC0" w:rsidRDefault="002028EE" w:rsidP="0080249C">
            <w:pPr>
              <w:rPr>
                <w:rFonts w:cs="Calibri"/>
              </w:rPr>
            </w:pPr>
            <w:r>
              <w:rPr>
                <w:rFonts w:cs="Calibri"/>
              </w:rPr>
              <w:t xml:space="preserve">Decision makers should pay attention to the social vulnerability index to identify the most vulnerable communities.  </w:t>
            </w:r>
            <w:r w:rsidRPr="002028EE">
              <w:rPr>
                <w:rFonts w:cs="Calibri"/>
              </w:rPr>
              <w:t>By using available grants more eff</w:t>
            </w:r>
            <w:r>
              <w:rPr>
                <w:rFonts w:cs="Calibri"/>
              </w:rPr>
              <w:t>iciently</w:t>
            </w:r>
            <w:r w:rsidRPr="002028EE">
              <w:rPr>
                <w:rFonts w:cs="Calibri"/>
              </w:rPr>
              <w:t>, they can better serve these populations before, during, and after a flood event.</w:t>
            </w:r>
            <w:r w:rsidR="009A7E00">
              <w:rPr>
                <w:rFonts w:cs="Calibri"/>
              </w:rPr>
              <w:t xml:space="preserve">  </w:t>
            </w:r>
            <w:r w:rsidR="009A7E00" w:rsidRPr="009A7E00">
              <w:rPr>
                <w:rFonts w:cs="Calibri"/>
              </w:rPr>
              <w:t>This proactive approach ensures resources are allocated where they are needed most, enhancing overall community resilience and recovery efforts.</w:t>
            </w:r>
          </w:p>
          <w:p w14:paraId="72785775" w14:textId="77777777" w:rsidR="00E14DCE" w:rsidRDefault="00E14DCE" w:rsidP="0080249C">
            <w:pPr>
              <w:rPr>
                <w:rFonts w:cs="Calibri"/>
              </w:rPr>
            </w:pPr>
          </w:p>
          <w:p w14:paraId="4B95D43C" w14:textId="695E0FE5" w:rsidR="00E14DCE" w:rsidRPr="00340C36" w:rsidRDefault="00E14DCE" w:rsidP="0080249C">
            <w:pPr>
              <w:rPr>
                <w:rFonts w:cs="Calibri"/>
              </w:rPr>
            </w:pPr>
            <w:r>
              <w:t>Additionally, investing in community outreach and education programs can help vulnerable populations better understand flood risks and how to prepare for them, further improving their</w:t>
            </w:r>
            <w:r w:rsidR="0049203C">
              <w:t xml:space="preserve"> </w:t>
            </w:r>
            <w:r>
              <w:t>resilience.</w:t>
            </w:r>
          </w:p>
        </w:tc>
      </w:tr>
      <w:tr w:rsidR="00F51CC0" w:rsidRPr="00340C36" w14:paraId="44703D61" w14:textId="77777777" w:rsidTr="00D7049F">
        <w:tc>
          <w:tcPr>
            <w:tcW w:w="9738" w:type="dxa"/>
            <w:gridSpan w:val="2"/>
            <w:shd w:val="clear" w:color="auto" w:fill="F2F2F2" w:themeFill="background1" w:themeFillShade="F2"/>
          </w:tcPr>
          <w:p w14:paraId="32CB8313" w14:textId="1FF70687" w:rsidR="00F51CC0" w:rsidRPr="00340C36" w:rsidRDefault="00F51CC0" w:rsidP="0080249C">
            <w:pPr>
              <w:rPr>
                <w:rFonts w:cs="Calibri"/>
                <w:b/>
                <w:bCs/>
              </w:rPr>
            </w:pPr>
            <w:r w:rsidRPr="00340C36">
              <w:rPr>
                <w:rFonts w:cs="Calibri"/>
              </w:rPr>
              <w:t xml:space="preserve">Data Sources:  </w:t>
            </w:r>
            <w:r w:rsidR="008C3490" w:rsidRPr="008C3490">
              <w:rPr>
                <w:rFonts w:cs="Calibri"/>
              </w:rPr>
              <w:t>Census Bureau’s American Community Survey (ACS) 5-year estimate of 2021; Census Bureau’s Decennial Census (DEC) of 2010 &amp; 2020 (For population change)</w:t>
            </w:r>
            <w:r w:rsidR="008C3490">
              <w:rPr>
                <w:rFonts w:cs="Calibri"/>
              </w:rPr>
              <w:t>.</w:t>
            </w:r>
            <w:r w:rsidR="00924E4C">
              <w:rPr>
                <w:rFonts w:cs="Calibri"/>
              </w:rPr>
              <w:t xml:space="preserve">  </w:t>
            </w:r>
          </w:p>
        </w:tc>
      </w:tr>
    </w:tbl>
    <w:p w14:paraId="02E7D103" w14:textId="77777777" w:rsidR="00D54799" w:rsidRDefault="00D54799" w:rsidP="00D54799">
      <w:r>
        <w:br w:type="page"/>
      </w:r>
    </w:p>
    <w:tbl>
      <w:tblPr>
        <w:tblStyle w:val="TableGrid"/>
        <w:tblW w:w="9738" w:type="dxa"/>
        <w:tblLook w:val="04A0" w:firstRow="1" w:lastRow="0" w:firstColumn="1" w:lastColumn="0" w:noHBand="0" w:noVBand="1"/>
      </w:tblPr>
      <w:tblGrid>
        <w:gridCol w:w="9738"/>
      </w:tblGrid>
      <w:tr w:rsidR="00D54799" w:rsidRPr="00340C36" w14:paraId="3F0B7148" w14:textId="77777777" w:rsidTr="008C7945">
        <w:tc>
          <w:tcPr>
            <w:tcW w:w="9738" w:type="dxa"/>
            <w:shd w:val="clear" w:color="auto" w:fill="F2F2F2" w:themeFill="background1" w:themeFillShade="F2"/>
          </w:tcPr>
          <w:p w14:paraId="124A14C4" w14:textId="77777777" w:rsidR="00D54799" w:rsidRPr="00340C36" w:rsidRDefault="00D54799" w:rsidP="008C7945">
            <w:pPr>
              <w:rPr>
                <w:rFonts w:cs="Calibri"/>
              </w:rPr>
            </w:pPr>
            <w:bookmarkStart w:id="37" w:name="_Toc183729537"/>
            <w:r>
              <w:rPr>
                <w:rStyle w:val="Heading2Char"/>
              </w:rPr>
              <w:lastRenderedPageBreak/>
              <w:t>CUMULATIVE RISK INDEX</w:t>
            </w:r>
            <w:r w:rsidRPr="00C14218">
              <w:rPr>
                <w:rStyle w:val="Heading2Char"/>
              </w:rPr>
              <w:t xml:space="preserve"> (%)</w:t>
            </w:r>
            <w:bookmarkEnd w:id="37"/>
            <w:r w:rsidRPr="00340C36">
              <w:rPr>
                <w:rFonts w:cs="Calibri"/>
                <w:b/>
              </w:rPr>
              <w:br/>
            </w:r>
            <w:r>
              <w:rPr>
                <w:rFonts w:cs="Calibri"/>
              </w:rPr>
              <w:t>Cumulative risk score of geographic scale unit.</w:t>
            </w:r>
          </w:p>
        </w:tc>
      </w:tr>
      <w:tr w:rsidR="00D54799" w:rsidRPr="00340C36" w14:paraId="7F780A28" w14:textId="77777777" w:rsidTr="008C7945">
        <w:tc>
          <w:tcPr>
            <w:tcW w:w="9738" w:type="dxa"/>
          </w:tcPr>
          <w:p w14:paraId="3505ABFA" w14:textId="77777777" w:rsidR="00D54799" w:rsidRDefault="00D54799" w:rsidP="008C7945">
            <w:pPr>
              <w:jc w:val="center"/>
              <w:rPr>
                <w:rFonts w:cs="Calibri"/>
                <w:b/>
                <w:bCs/>
              </w:rPr>
            </w:pPr>
            <w:r w:rsidRPr="00340C36">
              <w:rPr>
                <w:rFonts w:cs="Calibri"/>
                <w:b/>
                <w:bCs/>
              </w:rPr>
              <w:t>Rationale</w:t>
            </w:r>
          </w:p>
          <w:p w14:paraId="35A360F9" w14:textId="77777777" w:rsidR="00D54799" w:rsidRDefault="00D54799" w:rsidP="008C7945">
            <w:pPr>
              <w:rPr>
                <w:rFonts w:eastAsia="Times New Roman" w:cs="Calibri"/>
                <w:color w:val="000000"/>
              </w:rPr>
            </w:pPr>
            <w:r w:rsidRPr="00B26148">
              <w:rPr>
                <w:rFonts w:eastAsia="Times New Roman" w:cs="Calibri"/>
                <w:color w:val="000000"/>
              </w:rPr>
              <w:t>West Virginia has some of the highest flood vulnerability in the U</w:t>
            </w:r>
            <w:r>
              <w:rPr>
                <w:rFonts w:eastAsia="Times New Roman" w:cs="Calibri"/>
                <w:color w:val="000000"/>
              </w:rPr>
              <w:t xml:space="preserve">nited </w:t>
            </w:r>
            <w:r w:rsidRPr="00B26148">
              <w:rPr>
                <w:rFonts w:eastAsia="Times New Roman" w:cs="Calibri"/>
                <w:color w:val="000000"/>
              </w:rPr>
              <w:t>S</w:t>
            </w:r>
            <w:r>
              <w:rPr>
                <w:rFonts w:eastAsia="Times New Roman" w:cs="Calibri"/>
                <w:color w:val="000000"/>
              </w:rPr>
              <w:t>tates</w:t>
            </w:r>
            <w:r w:rsidRPr="00B26148">
              <w:rPr>
                <w:rFonts w:eastAsia="Times New Roman" w:cs="Calibri"/>
                <w:color w:val="000000"/>
              </w:rPr>
              <w:t xml:space="preserve"> and all 55 counties in the state are at significant flood risk. Repeated flooding can push communities past their ability to recover, especially in areas with significant socio-economic challenges. Resiliency, or the ability to withstand and mitigate the stress of a disaster, is key to successful recovery.</w:t>
            </w:r>
          </w:p>
          <w:p w14:paraId="57CC116A" w14:textId="77777777" w:rsidR="00D54799" w:rsidRDefault="00D54799" w:rsidP="008C7945">
            <w:pPr>
              <w:rPr>
                <w:rFonts w:eastAsia="Times New Roman" w:cs="Calibri"/>
                <w:color w:val="000000"/>
              </w:rPr>
            </w:pPr>
          </w:p>
          <w:p w14:paraId="4AC4EAFF" w14:textId="77777777" w:rsidR="00D54799" w:rsidRPr="00340C36" w:rsidRDefault="00D54799" w:rsidP="008C7945">
            <w:pPr>
              <w:rPr>
                <w:rFonts w:cs="Calibri"/>
                <w:b/>
                <w:bCs/>
              </w:rPr>
            </w:pPr>
            <w:r w:rsidRPr="00B26148">
              <w:rPr>
                <w:rFonts w:eastAsia="Times New Roman" w:cs="Calibri"/>
                <w:color w:val="000000"/>
              </w:rPr>
              <w:t>West Virginia is unique in that it is the only state in the nation that has conducted a detailed building-level riverine flood risk assessment of more than 84,000 structures located in FEMA’s Special Flood Hazard Areas, and then created an online WV Flood Resiliency Framework (WVFRF) toolkit of risk assessment and visualization tools for analysis at nine geographic scales:  state, region, county, community, incorporated place, unincorporated area, watershed, river/stream, and building level.  These localized analytical and visualization tools combined with quantifiable flood risk factors and cumulative risk scores are beneficial in the risk planning and mitigation prioritization of flood-prone communities. </w:t>
            </w:r>
          </w:p>
        </w:tc>
      </w:tr>
      <w:tr w:rsidR="00D54799" w:rsidRPr="00340C36" w14:paraId="1E2BDFCB" w14:textId="77777777" w:rsidTr="008C7945">
        <w:tc>
          <w:tcPr>
            <w:tcW w:w="9738" w:type="dxa"/>
          </w:tcPr>
          <w:p w14:paraId="3B2A9259" w14:textId="77777777" w:rsidR="00D54799" w:rsidRDefault="00D54799" w:rsidP="008C7945">
            <w:pPr>
              <w:jc w:val="center"/>
              <w:rPr>
                <w:rFonts w:eastAsia="Times New Roman" w:cs="Calibri"/>
                <w:color w:val="000000"/>
              </w:rPr>
            </w:pPr>
            <w:r w:rsidRPr="00340C36">
              <w:rPr>
                <w:rFonts w:cs="Calibri"/>
                <w:b/>
                <w:bCs/>
              </w:rPr>
              <w:t>Recommendations</w:t>
            </w:r>
          </w:p>
          <w:p w14:paraId="6B3D36DF" w14:textId="05FF7D32" w:rsidR="00D54799" w:rsidRDefault="000120DF" w:rsidP="008C7945">
            <w:pPr>
              <w:rPr>
                <w:rFonts w:eastAsia="Times New Roman" w:cs="Calibri"/>
                <w:color w:val="000000"/>
              </w:rPr>
            </w:pPr>
            <w:bookmarkStart w:id="38" w:name="_Hlk183527295"/>
            <w:r w:rsidRPr="007B423C">
              <w:rPr>
                <w:rFonts w:eastAsia="Times New Roman" w:cs="Calibri"/>
                <w:color w:val="000000"/>
              </w:rPr>
              <w:t>Intended users of th</w:t>
            </w:r>
            <w:r>
              <w:rPr>
                <w:rFonts w:eastAsia="Times New Roman" w:cs="Calibri"/>
                <w:color w:val="000000"/>
              </w:rPr>
              <w:t xml:space="preserve">is risk assessment study </w:t>
            </w:r>
            <w:r w:rsidRPr="007B423C">
              <w:rPr>
                <w:rFonts w:eastAsia="Times New Roman" w:cs="Calibri"/>
                <w:color w:val="000000"/>
              </w:rPr>
              <w:t xml:space="preserve">include </w:t>
            </w:r>
            <w:r>
              <w:rPr>
                <w:rFonts w:eastAsia="Times New Roman" w:cs="Calibri"/>
                <w:color w:val="000000"/>
              </w:rPr>
              <w:t>risk reduction associates (planners, researchers, mitigation specialists, etc.), emergency responders, floodplain managers, local officials, volunteer organizations, and the public.</w:t>
            </w:r>
            <w:r>
              <w:rPr>
                <w:rFonts w:eastAsia="Times New Roman" w:cs="Calibri"/>
                <w:color w:val="000000"/>
              </w:rPr>
              <w:t xml:space="preserve">  </w:t>
            </w:r>
            <w:r w:rsidR="00C4247B">
              <w:rPr>
                <w:rFonts w:eastAsia="Times New Roman" w:cs="Calibri"/>
                <w:color w:val="000000"/>
              </w:rPr>
              <w:t>Additionally, this detailed risk assessment information scan be incorporated in the updates of local hazard mitigation and emergency operations plans.</w:t>
            </w:r>
            <w:bookmarkEnd w:id="38"/>
            <w:r w:rsidR="00C4247B">
              <w:rPr>
                <w:rFonts w:eastAsia="Times New Roman" w:cs="Calibri"/>
                <w:color w:val="000000"/>
              </w:rPr>
              <w:t xml:space="preserve">  </w:t>
            </w:r>
            <w:r w:rsidR="00D54799">
              <w:rPr>
                <w:rFonts w:eastAsia="Times New Roman" w:cs="Calibri"/>
                <w:color w:val="000000"/>
              </w:rPr>
              <w:t>Both c</w:t>
            </w:r>
            <w:r w:rsidR="00D54799" w:rsidRPr="00B26148">
              <w:rPr>
                <w:rFonts w:eastAsia="Times New Roman" w:cs="Calibri"/>
                <w:color w:val="000000"/>
              </w:rPr>
              <w:t xml:space="preserve">ivic actors and academic researchers </w:t>
            </w:r>
            <w:r w:rsidR="00D54799">
              <w:rPr>
                <w:rFonts w:eastAsia="Times New Roman" w:cs="Calibri"/>
                <w:color w:val="000000"/>
              </w:rPr>
              <w:t xml:space="preserve">helped to launch </w:t>
            </w:r>
            <w:r w:rsidR="00D54799" w:rsidRPr="00B26148">
              <w:rPr>
                <w:rFonts w:eastAsia="Times New Roman" w:cs="Calibri"/>
                <w:color w:val="000000"/>
              </w:rPr>
              <w:t xml:space="preserve">the West Virginia Flood Resiliency Framework (WVFRF), a freely available online resource to support residents, local leaders, non-profits, and </w:t>
            </w:r>
            <w:r w:rsidR="00D54799">
              <w:rPr>
                <w:rFonts w:eastAsia="Times New Roman" w:cs="Calibri"/>
                <w:color w:val="000000"/>
              </w:rPr>
              <w:t>government</w:t>
            </w:r>
            <w:r w:rsidR="00D54799" w:rsidRPr="00B26148">
              <w:rPr>
                <w:rFonts w:eastAsia="Times New Roman" w:cs="Calibri"/>
                <w:color w:val="000000"/>
              </w:rPr>
              <w:t xml:space="preserve"> officials in efforts to increase community flood resiliency through improved knowledge about flood risk, floodplain management, and disaster response and recovery.</w:t>
            </w:r>
          </w:p>
          <w:p w14:paraId="266F0159" w14:textId="77777777" w:rsidR="00D54799" w:rsidRDefault="00D54799" w:rsidP="008C7945">
            <w:pPr>
              <w:rPr>
                <w:rFonts w:eastAsia="Times New Roman" w:cs="Calibri"/>
                <w:color w:val="000000"/>
              </w:rPr>
            </w:pPr>
          </w:p>
          <w:p w14:paraId="0B938263" w14:textId="77777777" w:rsidR="00D54799" w:rsidRPr="007B423C" w:rsidRDefault="00D54799" w:rsidP="008C7945">
            <w:pPr>
              <w:rPr>
                <w:rFonts w:eastAsia="Times New Roman" w:cs="Calibri"/>
                <w:color w:val="000000"/>
              </w:rPr>
            </w:pPr>
            <w:r w:rsidRPr="007B423C">
              <w:rPr>
                <w:rFonts w:eastAsia="Times New Roman" w:cs="Calibri"/>
                <w:color w:val="000000"/>
              </w:rPr>
              <w:t>With improved understanding of natural hazard risk, communities can take action to reduce the risk specific to that community.</w:t>
            </w:r>
            <w:r>
              <w:rPr>
                <w:rFonts w:eastAsia="Times New Roman" w:cs="Calibri"/>
                <w:color w:val="000000"/>
              </w:rPr>
              <w:t xml:space="preserve">  </w:t>
            </w:r>
            <w:r w:rsidRPr="007B423C">
              <w:rPr>
                <w:rFonts w:eastAsia="Times New Roman" w:cs="Calibri"/>
                <w:color w:val="000000"/>
              </w:rPr>
              <w:t>Specifically, the West Virginia Risk Index can help with:</w:t>
            </w:r>
          </w:p>
          <w:p w14:paraId="34FDB548" w14:textId="77777777" w:rsidR="00D54799" w:rsidRPr="007B423C" w:rsidRDefault="00D54799" w:rsidP="008C7945">
            <w:pPr>
              <w:rPr>
                <w:rFonts w:eastAsia="Times New Roman" w:cs="Calibri"/>
                <w:color w:val="000000"/>
              </w:rPr>
            </w:pPr>
          </w:p>
          <w:p w14:paraId="0420502B" w14:textId="77777777" w:rsidR="00D54799" w:rsidRPr="00D367E9" w:rsidRDefault="00D54799" w:rsidP="008C7945">
            <w:pPr>
              <w:rPr>
                <w:rFonts w:eastAsia="Times New Roman" w:cs="Calibri"/>
                <w:b/>
                <w:bCs/>
                <w:color w:val="000000"/>
              </w:rPr>
            </w:pPr>
            <w:r w:rsidRPr="00D367E9">
              <w:rPr>
                <w:rFonts w:eastAsia="Times New Roman" w:cs="Calibri"/>
                <w:b/>
                <w:bCs/>
                <w:color w:val="000000"/>
              </w:rPr>
              <w:t>PLANNING</w:t>
            </w:r>
          </w:p>
          <w:p w14:paraId="66B04042" w14:textId="77777777" w:rsidR="00D54799" w:rsidRPr="00D367E9" w:rsidRDefault="00D54799" w:rsidP="008C7945">
            <w:pPr>
              <w:pStyle w:val="ListParagraph"/>
              <w:numPr>
                <w:ilvl w:val="0"/>
                <w:numId w:val="8"/>
              </w:numPr>
              <w:rPr>
                <w:rFonts w:eastAsia="Times New Roman" w:cs="Calibri"/>
                <w:color w:val="000000"/>
              </w:rPr>
            </w:pPr>
            <w:r w:rsidRPr="00D367E9">
              <w:rPr>
                <w:rFonts w:eastAsia="Times New Roman" w:cs="Calibri"/>
                <w:color w:val="000000"/>
              </w:rPr>
              <w:t>Enhancing state resiliency and hazard mitigation plans</w:t>
            </w:r>
          </w:p>
          <w:p w14:paraId="129E1E7D" w14:textId="77777777" w:rsidR="00D54799" w:rsidRPr="00D367E9" w:rsidRDefault="00D54799" w:rsidP="008C7945">
            <w:pPr>
              <w:pStyle w:val="ListParagraph"/>
              <w:numPr>
                <w:ilvl w:val="0"/>
                <w:numId w:val="8"/>
              </w:numPr>
              <w:rPr>
                <w:rFonts w:eastAsia="Times New Roman" w:cs="Calibri"/>
                <w:color w:val="000000"/>
              </w:rPr>
            </w:pPr>
            <w:r w:rsidRPr="00D367E9">
              <w:rPr>
                <w:rFonts w:eastAsia="Times New Roman" w:cs="Calibri"/>
                <w:color w:val="000000"/>
              </w:rPr>
              <w:t>Updating emergency operation plans</w:t>
            </w:r>
          </w:p>
          <w:p w14:paraId="57045436" w14:textId="77777777" w:rsidR="00D54799" w:rsidRPr="00D367E9" w:rsidRDefault="00D54799" w:rsidP="008C7945">
            <w:pPr>
              <w:pStyle w:val="ListParagraph"/>
              <w:numPr>
                <w:ilvl w:val="0"/>
                <w:numId w:val="8"/>
              </w:numPr>
              <w:rPr>
                <w:rFonts w:eastAsia="Times New Roman" w:cs="Calibri"/>
                <w:color w:val="000000"/>
              </w:rPr>
            </w:pPr>
            <w:r w:rsidRPr="00D367E9">
              <w:rPr>
                <w:rFonts w:eastAsia="Times New Roman" w:cs="Calibri"/>
                <w:color w:val="000000"/>
              </w:rPr>
              <w:t>Prioritizing and allocating resources</w:t>
            </w:r>
          </w:p>
          <w:p w14:paraId="5C1F7B4D" w14:textId="77777777" w:rsidR="00D54799" w:rsidRPr="00D367E9" w:rsidRDefault="00D54799" w:rsidP="008C7945">
            <w:pPr>
              <w:pStyle w:val="ListParagraph"/>
              <w:numPr>
                <w:ilvl w:val="0"/>
                <w:numId w:val="8"/>
              </w:numPr>
              <w:rPr>
                <w:rFonts w:eastAsia="Times New Roman" w:cs="Calibri"/>
                <w:color w:val="000000"/>
              </w:rPr>
            </w:pPr>
            <w:r w:rsidRPr="00D367E9">
              <w:rPr>
                <w:rFonts w:eastAsia="Times New Roman" w:cs="Calibri"/>
                <w:color w:val="000000"/>
              </w:rPr>
              <w:t>Identifying the need for more refined risk assessments</w:t>
            </w:r>
          </w:p>
          <w:p w14:paraId="68FE6A35" w14:textId="77777777" w:rsidR="00D54799" w:rsidRPr="00D367E9" w:rsidRDefault="00D54799" w:rsidP="008C7945">
            <w:pPr>
              <w:rPr>
                <w:rFonts w:eastAsia="Times New Roman" w:cs="Calibri"/>
                <w:b/>
                <w:bCs/>
                <w:color w:val="000000"/>
              </w:rPr>
            </w:pPr>
            <w:r w:rsidRPr="00D367E9">
              <w:rPr>
                <w:rFonts w:eastAsia="Times New Roman" w:cs="Calibri"/>
                <w:b/>
                <w:bCs/>
                <w:color w:val="000000"/>
              </w:rPr>
              <w:t>RISK COMMUNICATIONS</w:t>
            </w:r>
          </w:p>
          <w:p w14:paraId="033D5EB5" w14:textId="77777777" w:rsidR="00D54799" w:rsidRPr="00D367E9" w:rsidRDefault="00D54799" w:rsidP="008C7945">
            <w:pPr>
              <w:pStyle w:val="ListParagraph"/>
              <w:numPr>
                <w:ilvl w:val="0"/>
                <w:numId w:val="9"/>
              </w:numPr>
              <w:rPr>
                <w:rFonts w:eastAsia="Times New Roman" w:cs="Calibri"/>
                <w:color w:val="000000"/>
              </w:rPr>
            </w:pPr>
            <w:r w:rsidRPr="00D367E9">
              <w:rPr>
                <w:rFonts w:eastAsia="Times New Roman" w:cs="Calibri"/>
                <w:color w:val="000000"/>
              </w:rPr>
              <w:t>Encouraging community-level risk communication and engagement</w:t>
            </w:r>
          </w:p>
          <w:p w14:paraId="6466E4FF" w14:textId="77777777" w:rsidR="00D54799" w:rsidRPr="00D367E9" w:rsidRDefault="00D54799" w:rsidP="008C7945">
            <w:pPr>
              <w:pStyle w:val="ListParagraph"/>
              <w:numPr>
                <w:ilvl w:val="0"/>
                <w:numId w:val="9"/>
              </w:numPr>
              <w:rPr>
                <w:rFonts w:eastAsia="Times New Roman" w:cs="Calibri"/>
                <w:color w:val="000000"/>
              </w:rPr>
            </w:pPr>
            <w:r w:rsidRPr="00D367E9">
              <w:rPr>
                <w:rFonts w:eastAsia="Times New Roman" w:cs="Calibri"/>
                <w:color w:val="000000"/>
              </w:rPr>
              <w:t>Educating new homeowners and renters</w:t>
            </w:r>
          </w:p>
          <w:p w14:paraId="5A6C0106" w14:textId="77777777" w:rsidR="00D54799" w:rsidRPr="00D367E9" w:rsidRDefault="00D54799" w:rsidP="008C7945">
            <w:pPr>
              <w:pStyle w:val="ListParagraph"/>
              <w:numPr>
                <w:ilvl w:val="0"/>
                <w:numId w:val="9"/>
              </w:numPr>
              <w:rPr>
                <w:rFonts w:eastAsia="Times New Roman" w:cs="Calibri"/>
                <w:color w:val="000000"/>
              </w:rPr>
            </w:pPr>
            <w:r w:rsidRPr="00D367E9">
              <w:rPr>
                <w:rFonts w:eastAsia="Times New Roman" w:cs="Calibri"/>
                <w:color w:val="000000"/>
              </w:rPr>
              <w:t>Informing the insurance and mortgage industries</w:t>
            </w:r>
          </w:p>
          <w:p w14:paraId="777D134D" w14:textId="77777777" w:rsidR="00D54799" w:rsidRPr="00D367E9" w:rsidRDefault="00D54799" w:rsidP="008C7945">
            <w:pPr>
              <w:rPr>
                <w:rFonts w:eastAsia="Times New Roman" w:cs="Calibri"/>
                <w:b/>
                <w:bCs/>
                <w:color w:val="000000"/>
              </w:rPr>
            </w:pPr>
            <w:r w:rsidRPr="00D367E9">
              <w:rPr>
                <w:rFonts w:eastAsia="Times New Roman" w:cs="Calibri"/>
                <w:b/>
                <w:bCs/>
                <w:color w:val="000000"/>
              </w:rPr>
              <w:t>MITIGATION</w:t>
            </w:r>
          </w:p>
          <w:p w14:paraId="145A5BC0" w14:textId="77777777" w:rsidR="00D54799" w:rsidRPr="00D367E9" w:rsidRDefault="00D54799" w:rsidP="008C7945">
            <w:pPr>
              <w:pStyle w:val="ListParagraph"/>
              <w:numPr>
                <w:ilvl w:val="0"/>
                <w:numId w:val="10"/>
              </w:numPr>
              <w:rPr>
                <w:rFonts w:eastAsia="Times New Roman" w:cs="Calibri"/>
                <w:color w:val="000000"/>
              </w:rPr>
            </w:pPr>
            <w:r w:rsidRPr="00D367E9">
              <w:rPr>
                <w:rFonts w:eastAsia="Times New Roman" w:cs="Calibri"/>
                <w:color w:val="000000"/>
              </w:rPr>
              <w:t>Identifying areas of mitigation interest</w:t>
            </w:r>
          </w:p>
          <w:p w14:paraId="697E8214" w14:textId="77777777" w:rsidR="00D54799" w:rsidRPr="00D367E9" w:rsidRDefault="00D54799" w:rsidP="008C7945">
            <w:pPr>
              <w:pStyle w:val="ListParagraph"/>
              <w:numPr>
                <w:ilvl w:val="0"/>
                <w:numId w:val="10"/>
              </w:numPr>
              <w:rPr>
                <w:rFonts w:eastAsia="Times New Roman" w:cs="Calibri"/>
                <w:color w:val="000000"/>
              </w:rPr>
            </w:pPr>
            <w:r w:rsidRPr="00D367E9">
              <w:rPr>
                <w:rFonts w:eastAsia="Times New Roman" w:cs="Calibri"/>
                <w:color w:val="000000"/>
              </w:rPr>
              <w:t>Supporting the development or enhancement of codes and standards</w:t>
            </w:r>
          </w:p>
          <w:p w14:paraId="35513559" w14:textId="77777777" w:rsidR="00D54799" w:rsidRPr="00D367E9" w:rsidRDefault="00D54799" w:rsidP="008C7945">
            <w:pPr>
              <w:pStyle w:val="ListParagraph"/>
              <w:numPr>
                <w:ilvl w:val="0"/>
                <w:numId w:val="10"/>
              </w:numPr>
              <w:rPr>
                <w:rFonts w:eastAsia="Times New Roman" w:cs="Calibri"/>
                <w:color w:val="000000"/>
              </w:rPr>
            </w:pPr>
            <w:r w:rsidRPr="00D367E9">
              <w:rPr>
                <w:rFonts w:eastAsia="Times New Roman" w:cs="Calibri"/>
                <w:color w:val="000000"/>
              </w:rPr>
              <w:t>Informing long-term community recovery</w:t>
            </w:r>
          </w:p>
          <w:p w14:paraId="07786962" w14:textId="77777777" w:rsidR="00D54799" w:rsidRPr="007B423C" w:rsidRDefault="00D54799" w:rsidP="008C7945">
            <w:pPr>
              <w:rPr>
                <w:rFonts w:eastAsia="Times New Roman" w:cs="Calibri"/>
                <w:color w:val="000000"/>
              </w:rPr>
            </w:pPr>
          </w:p>
          <w:p w14:paraId="316F841B" w14:textId="77777777" w:rsidR="00D54799" w:rsidRPr="00340C36" w:rsidRDefault="00D54799" w:rsidP="008C7945">
            <w:pPr>
              <w:rPr>
                <w:rFonts w:cs="Calibri"/>
              </w:rPr>
            </w:pPr>
            <w:r w:rsidRPr="007B423C">
              <w:rPr>
                <w:rFonts w:eastAsia="Times New Roman" w:cs="Calibri"/>
                <w:color w:val="000000"/>
              </w:rPr>
              <w:t xml:space="preserve">Although the WV Risk Index provides a more localized analysis of the riverine flood hazard, the number one hazard for West Virginia, FEMA's </w:t>
            </w:r>
            <w:hyperlink r:id="rId64" w:history="1">
              <w:r w:rsidRPr="00D367E9">
                <w:rPr>
                  <w:rStyle w:val="Hyperlink"/>
                  <w:rFonts w:eastAsia="Times New Roman" w:cs="Calibri"/>
                </w:rPr>
                <w:t>National Risk Index</w:t>
              </w:r>
            </w:hyperlink>
            <w:r w:rsidRPr="007B423C">
              <w:rPr>
                <w:rFonts w:eastAsia="Times New Roman" w:cs="Calibri"/>
                <w:color w:val="000000"/>
              </w:rPr>
              <w:t xml:space="preserve"> provides a baseline risk measurement for 18 natural hazards at the county and census tract scales.</w:t>
            </w:r>
          </w:p>
        </w:tc>
      </w:tr>
      <w:tr w:rsidR="00D54799" w:rsidRPr="00340C36" w14:paraId="5959E93E" w14:textId="77777777" w:rsidTr="008C7945">
        <w:tc>
          <w:tcPr>
            <w:tcW w:w="9738" w:type="dxa"/>
            <w:shd w:val="clear" w:color="auto" w:fill="F2F2F2" w:themeFill="background1" w:themeFillShade="F2"/>
          </w:tcPr>
          <w:p w14:paraId="14353C60" w14:textId="77777777" w:rsidR="00D54799" w:rsidRPr="00340C36" w:rsidRDefault="00D54799" w:rsidP="008C7945">
            <w:pPr>
              <w:rPr>
                <w:rFonts w:cs="Calibri"/>
                <w:b/>
                <w:bCs/>
              </w:rPr>
            </w:pPr>
            <w:r w:rsidRPr="00340C36">
              <w:rPr>
                <w:rFonts w:cs="Calibri"/>
              </w:rPr>
              <w:t xml:space="preserve">Data Sources:  </w:t>
            </w:r>
            <w:r>
              <w:rPr>
                <w:rFonts w:cs="Calibri"/>
              </w:rPr>
              <w:t>Refer to risk indicator variable data sources.</w:t>
            </w:r>
          </w:p>
        </w:tc>
      </w:tr>
    </w:tbl>
    <w:p w14:paraId="7A6264E0" w14:textId="495AF323" w:rsidR="007F69DB" w:rsidRDefault="007F69DB"/>
    <w:p w14:paraId="01819559" w14:textId="77777777" w:rsidR="00924E4C" w:rsidRDefault="00924E4C" w:rsidP="00924E4C">
      <w:pPr>
        <w:pStyle w:val="Heading1"/>
      </w:pPr>
      <w:bookmarkStart w:id="39" w:name="_Toc183729538"/>
      <w:r>
        <w:lastRenderedPageBreak/>
        <w:t>APPENDIX A: WV SVI Indicators and Descriptions</w:t>
      </w:r>
      <w:bookmarkEnd w:id="39"/>
      <w:r>
        <w:t xml:space="preserve"> </w:t>
      </w:r>
    </w:p>
    <w:p w14:paraId="634B27CF" w14:textId="77777777" w:rsidR="00924E4C" w:rsidRDefault="00924E4C" w:rsidP="00924E4C"/>
    <w:p w14:paraId="55431E0B" w14:textId="423B5BA0" w:rsidR="00924E4C" w:rsidRDefault="00924E4C" w:rsidP="00924E4C">
      <w:r>
        <w:t>Table A-1.  Eight WV Social Vulnerability Indicators; Description, Rationale, and Data Sources</w:t>
      </w:r>
      <w:r>
        <w:t xml:space="preserve">. </w:t>
      </w: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795"/>
        <w:gridCol w:w="2520"/>
        <w:gridCol w:w="4140"/>
        <w:gridCol w:w="1082"/>
      </w:tblGrid>
      <w:tr w:rsidR="00924E4C" w:rsidRPr="005C5555" w14:paraId="5D6017D0" w14:textId="77777777" w:rsidTr="00924E4C">
        <w:trPr>
          <w:trHeight w:val="292"/>
          <w:tblHeader/>
        </w:trPr>
        <w:tc>
          <w:tcPr>
            <w:tcW w:w="1795" w:type="dxa"/>
            <w:shd w:val="clear" w:color="auto" w:fill="FAE2D5" w:themeFill="accent2" w:themeFillTint="33"/>
            <w:tcMar>
              <w:top w:w="72" w:type="dxa"/>
              <w:left w:w="144" w:type="dxa"/>
              <w:bottom w:w="72" w:type="dxa"/>
              <w:right w:w="144" w:type="dxa"/>
            </w:tcMar>
            <w:vAlign w:val="center"/>
            <w:hideMark/>
          </w:tcPr>
          <w:p w14:paraId="0AE47C3E" w14:textId="77777777" w:rsidR="00924E4C" w:rsidRPr="005C5555" w:rsidRDefault="00924E4C" w:rsidP="009703AB">
            <w:pPr>
              <w:jc w:val="center"/>
            </w:pPr>
            <w:r w:rsidRPr="005C5555">
              <w:rPr>
                <w:b/>
                <w:bCs/>
              </w:rPr>
              <w:t>Vulnerability Indicator</w:t>
            </w:r>
          </w:p>
        </w:tc>
        <w:tc>
          <w:tcPr>
            <w:tcW w:w="2520" w:type="dxa"/>
            <w:shd w:val="clear" w:color="auto" w:fill="FAE2D5" w:themeFill="accent2" w:themeFillTint="33"/>
            <w:tcMar>
              <w:top w:w="43" w:type="dxa"/>
              <w:left w:w="85" w:type="dxa"/>
              <w:bottom w:w="43" w:type="dxa"/>
              <w:right w:w="85" w:type="dxa"/>
            </w:tcMar>
            <w:vAlign w:val="center"/>
            <w:hideMark/>
          </w:tcPr>
          <w:p w14:paraId="7A7F0DBE" w14:textId="77777777" w:rsidR="00924E4C" w:rsidRPr="005C5555" w:rsidRDefault="00924E4C" w:rsidP="009703AB">
            <w:pPr>
              <w:jc w:val="center"/>
            </w:pPr>
            <w:r w:rsidRPr="005C5555">
              <w:rPr>
                <w:b/>
                <w:bCs/>
              </w:rPr>
              <w:t>Description</w:t>
            </w:r>
          </w:p>
        </w:tc>
        <w:tc>
          <w:tcPr>
            <w:tcW w:w="4140" w:type="dxa"/>
            <w:shd w:val="clear" w:color="auto" w:fill="FAE2D5" w:themeFill="accent2" w:themeFillTint="33"/>
            <w:tcMar>
              <w:top w:w="43" w:type="dxa"/>
              <w:left w:w="85" w:type="dxa"/>
              <w:bottom w:w="43" w:type="dxa"/>
              <w:right w:w="85" w:type="dxa"/>
            </w:tcMar>
            <w:vAlign w:val="center"/>
            <w:hideMark/>
          </w:tcPr>
          <w:p w14:paraId="773F2D34" w14:textId="77777777" w:rsidR="00924E4C" w:rsidRPr="005C5555" w:rsidRDefault="00924E4C" w:rsidP="009703AB">
            <w:pPr>
              <w:jc w:val="center"/>
            </w:pPr>
            <w:r w:rsidRPr="005C5555">
              <w:rPr>
                <w:b/>
                <w:bCs/>
              </w:rPr>
              <w:t>Rationale</w:t>
            </w:r>
          </w:p>
        </w:tc>
        <w:tc>
          <w:tcPr>
            <w:tcW w:w="1082" w:type="dxa"/>
            <w:shd w:val="clear" w:color="auto" w:fill="FAE2D5" w:themeFill="accent2" w:themeFillTint="33"/>
            <w:tcMar>
              <w:top w:w="43" w:type="dxa"/>
              <w:left w:w="85" w:type="dxa"/>
              <w:bottom w:w="43" w:type="dxa"/>
              <w:right w:w="85" w:type="dxa"/>
            </w:tcMar>
            <w:vAlign w:val="center"/>
            <w:hideMark/>
          </w:tcPr>
          <w:p w14:paraId="4DB61568" w14:textId="77777777" w:rsidR="00924E4C" w:rsidRPr="005C5555" w:rsidRDefault="00924E4C" w:rsidP="009703AB">
            <w:pPr>
              <w:jc w:val="center"/>
            </w:pPr>
            <w:r w:rsidRPr="005C5555">
              <w:rPr>
                <w:b/>
                <w:bCs/>
              </w:rPr>
              <w:t>Data Source</w:t>
            </w:r>
          </w:p>
        </w:tc>
      </w:tr>
      <w:tr w:rsidR="00924E4C" w:rsidRPr="005C5555" w14:paraId="14537412" w14:textId="77777777" w:rsidTr="009703AB">
        <w:trPr>
          <w:trHeight w:val="573"/>
        </w:trPr>
        <w:tc>
          <w:tcPr>
            <w:tcW w:w="1795" w:type="dxa"/>
            <w:shd w:val="clear" w:color="auto" w:fill="auto"/>
            <w:tcMar>
              <w:top w:w="43" w:type="dxa"/>
              <w:left w:w="85" w:type="dxa"/>
              <w:bottom w:w="43" w:type="dxa"/>
              <w:right w:w="85" w:type="dxa"/>
            </w:tcMar>
            <w:hideMark/>
          </w:tcPr>
          <w:p w14:paraId="4A7E6905" w14:textId="77777777" w:rsidR="00924E4C" w:rsidRDefault="00924E4C" w:rsidP="009703AB">
            <w:pPr>
              <w:jc w:val="center"/>
              <w:rPr>
                <w:b/>
                <w:bCs/>
              </w:rPr>
            </w:pPr>
            <w:r w:rsidRPr="005C5555">
              <w:rPr>
                <w:b/>
                <w:bCs/>
              </w:rPr>
              <w:t>Poverty Rate</w:t>
            </w:r>
          </w:p>
          <w:p w14:paraId="6E8FB237" w14:textId="77777777" w:rsidR="00924E4C" w:rsidRPr="005C5555" w:rsidRDefault="00924E4C" w:rsidP="009703AB">
            <w:pPr>
              <w:jc w:val="center"/>
            </w:pPr>
            <w:r w:rsidRPr="005C5555">
              <w:drawing>
                <wp:inline distT="0" distB="0" distL="0" distR="0" wp14:anchorId="448FF4F5" wp14:editId="61B52628">
                  <wp:extent cx="462006" cy="462006"/>
                  <wp:effectExtent l="0" t="0" r="0" b="0"/>
                  <wp:docPr id="28" name="Picture 27" descr="Icon&#10;&#10;Description automatically generated">
                    <a:extLst xmlns:a="http://schemas.openxmlformats.org/drawingml/2006/main">
                      <a:ext uri="{FF2B5EF4-FFF2-40B4-BE49-F238E27FC236}">
                        <a16:creationId xmlns:a16="http://schemas.microsoft.com/office/drawing/2014/main" id="{F106E3A5-69F2-4117-96EA-A5A5ADB705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descr="Icon&#10;&#10;Description automatically generated">
                            <a:extLst>
                              <a:ext uri="{FF2B5EF4-FFF2-40B4-BE49-F238E27FC236}">
                                <a16:creationId xmlns:a16="http://schemas.microsoft.com/office/drawing/2014/main" id="{F106E3A5-69F2-4117-96EA-A5A5ADB70537}"/>
                              </a:ext>
                            </a:extLst>
                          </pic:cNvPr>
                          <pic:cNvPicPr>
                            <a:picLocks noChangeAspect="1"/>
                          </pic:cNvPicPr>
                        </pic:nvPicPr>
                        <pic:blipFill>
                          <a:blip r:embed="rId65" cstate="print">
                            <a:extLst>
                              <a:ext uri="{28A0092B-C50C-407E-A947-70E740481C1C}">
                                <a14:useLocalDpi xmlns:a14="http://schemas.microsoft.com/office/drawing/2010/main" val="0"/>
                              </a:ext>
                            </a:extLst>
                          </a:blip>
                          <a:stretch>
                            <a:fillRect/>
                          </a:stretch>
                        </pic:blipFill>
                        <pic:spPr>
                          <a:xfrm>
                            <a:off x="0" y="0"/>
                            <a:ext cx="462006" cy="462006"/>
                          </a:xfrm>
                          <a:prstGeom prst="rect">
                            <a:avLst/>
                          </a:prstGeom>
                        </pic:spPr>
                      </pic:pic>
                    </a:graphicData>
                  </a:graphic>
                </wp:inline>
              </w:drawing>
            </w:r>
          </w:p>
        </w:tc>
        <w:tc>
          <w:tcPr>
            <w:tcW w:w="2520" w:type="dxa"/>
            <w:shd w:val="clear" w:color="auto" w:fill="auto"/>
            <w:tcMar>
              <w:top w:w="43" w:type="dxa"/>
              <w:left w:w="85" w:type="dxa"/>
              <w:bottom w:w="43" w:type="dxa"/>
              <w:right w:w="85" w:type="dxa"/>
            </w:tcMar>
            <w:hideMark/>
          </w:tcPr>
          <w:p w14:paraId="19B4DA2D" w14:textId="77777777" w:rsidR="00924E4C" w:rsidRPr="00B176B6" w:rsidRDefault="00924E4C" w:rsidP="009703AB">
            <w:pPr>
              <w:rPr>
                <w:rFonts w:cs="Calibri"/>
              </w:rPr>
            </w:pPr>
            <w:r w:rsidRPr="00B176B6">
              <w:rPr>
                <w:rFonts w:cs="Calibri"/>
              </w:rPr>
              <w:t xml:space="preserve">Households with incomes below poverty level </w:t>
            </w:r>
          </w:p>
          <w:p w14:paraId="4A229CEE" w14:textId="77777777" w:rsidR="00924E4C" w:rsidRPr="005C5555" w:rsidRDefault="00924E4C" w:rsidP="009703AB"/>
        </w:tc>
        <w:tc>
          <w:tcPr>
            <w:tcW w:w="4140" w:type="dxa"/>
            <w:shd w:val="clear" w:color="auto" w:fill="auto"/>
            <w:tcMar>
              <w:top w:w="43" w:type="dxa"/>
              <w:left w:w="85" w:type="dxa"/>
              <w:bottom w:w="43" w:type="dxa"/>
              <w:right w:w="85" w:type="dxa"/>
            </w:tcMar>
            <w:hideMark/>
          </w:tcPr>
          <w:p w14:paraId="2CEB3339" w14:textId="77777777" w:rsidR="00924E4C" w:rsidRPr="005C5555" w:rsidRDefault="00924E4C" w:rsidP="009703AB">
            <w:r>
              <w:t xml:space="preserve">Economic Factor.  </w:t>
            </w:r>
            <w:r w:rsidRPr="005C5555">
              <w:t>The poor are less likely to have the income or assets needed to prepare for a possible disaster or to recover after it occurs (Cutter et al., 2003; Flanagan et al., 2011; Morrow, 1999; Thomas, 2017).</w:t>
            </w:r>
          </w:p>
        </w:tc>
        <w:tc>
          <w:tcPr>
            <w:tcW w:w="1082" w:type="dxa"/>
            <w:shd w:val="clear" w:color="auto" w:fill="auto"/>
            <w:tcMar>
              <w:top w:w="43" w:type="dxa"/>
              <w:left w:w="85" w:type="dxa"/>
              <w:bottom w:w="43" w:type="dxa"/>
              <w:right w:w="85" w:type="dxa"/>
            </w:tcMar>
            <w:hideMark/>
          </w:tcPr>
          <w:p w14:paraId="5618E69A" w14:textId="77777777" w:rsidR="00924E4C" w:rsidRPr="005C5555" w:rsidRDefault="00924E4C" w:rsidP="009703AB">
            <w:r w:rsidRPr="005C5555">
              <w:t>Census 2021 ACS 5-Year Estimates</w:t>
            </w:r>
          </w:p>
        </w:tc>
      </w:tr>
      <w:tr w:rsidR="00924E4C" w:rsidRPr="005C5555" w14:paraId="72A11EF6" w14:textId="77777777" w:rsidTr="009703AB">
        <w:trPr>
          <w:trHeight w:val="179"/>
        </w:trPr>
        <w:tc>
          <w:tcPr>
            <w:tcW w:w="1795" w:type="dxa"/>
            <w:shd w:val="clear" w:color="auto" w:fill="auto"/>
            <w:tcMar>
              <w:top w:w="43" w:type="dxa"/>
              <w:left w:w="85" w:type="dxa"/>
              <w:bottom w:w="43" w:type="dxa"/>
              <w:right w:w="85" w:type="dxa"/>
            </w:tcMar>
            <w:hideMark/>
          </w:tcPr>
          <w:p w14:paraId="60988D03" w14:textId="77777777" w:rsidR="00924E4C" w:rsidRDefault="00924E4C" w:rsidP="009703AB">
            <w:pPr>
              <w:jc w:val="center"/>
              <w:rPr>
                <w:b/>
                <w:bCs/>
              </w:rPr>
            </w:pPr>
            <w:r w:rsidRPr="005C5555">
              <w:rPr>
                <w:b/>
                <w:bCs/>
              </w:rPr>
              <w:t>Unemployment Rate</w:t>
            </w:r>
          </w:p>
          <w:p w14:paraId="576687F3" w14:textId="77777777" w:rsidR="00924E4C" w:rsidRPr="005C5555" w:rsidRDefault="00924E4C" w:rsidP="009703AB">
            <w:pPr>
              <w:jc w:val="center"/>
            </w:pPr>
            <w:r w:rsidRPr="005C5555">
              <w:drawing>
                <wp:inline distT="0" distB="0" distL="0" distR="0" wp14:anchorId="7D85AD7C" wp14:editId="0C5D6FE7">
                  <wp:extent cx="462006" cy="462006"/>
                  <wp:effectExtent l="0" t="0" r="0" b="0"/>
                  <wp:docPr id="29" name="Picture 28" descr="Logo, icon&#10;&#10;Description automatically generated">
                    <a:extLst xmlns:a="http://schemas.openxmlformats.org/drawingml/2006/main">
                      <a:ext uri="{FF2B5EF4-FFF2-40B4-BE49-F238E27FC236}">
                        <a16:creationId xmlns:a16="http://schemas.microsoft.com/office/drawing/2014/main" id="{27D8AD0C-43A1-41A0-B729-02B4B20657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descr="Logo, icon&#10;&#10;Description automatically generated">
                            <a:extLst>
                              <a:ext uri="{FF2B5EF4-FFF2-40B4-BE49-F238E27FC236}">
                                <a16:creationId xmlns:a16="http://schemas.microsoft.com/office/drawing/2014/main" id="{27D8AD0C-43A1-41A0-B729-02B4B20657B4}"/>
                              </a:ext>
                            </a:extLst>
                          </pic:cNvPr>
                          <pic:cNvPicPr>
                            <a:picLocks noChangeAspect="1"/>
                          </pic:cNvPicPr>
                        </pic:nvPicPr>
                        <pic:blipFill>
                          <a:blip r:embed="rId66" cstate="print">
                            <a:extLst>
                              <a:ext uri="{28A0092B-C50C-407E-A947-70E740481C1C}">
                                <a14:useLocalDpi xmlns:a14="http://schemas.microsoft.com/office/drawing/2010/main" val="0"/>
                              </a:ext>
                            </a:extLst>
                          </a:blip>
                          <a:stretch>
                            <a:fillRect/>
                          </a:stretch>
                        </pic:blipFill>
                        <pic:spPr>
                          <a:xfrm>
                            <a:off x="0" y="0"/>
                            <a:ext cx="462006" cy="462006"/>
                          </a:xfrm>
                          <a:prstGeom prst="rect">
                            <a:avLst/>
                          </a:prstGeom>
                        </pic:spPr>
                      </pic:pic>
                    </a:graphicData>
                  </a:graphic>
                </wp:inline>
              </w:drawing>
            </w:r>
          </w:p>
        </w:tc>
        <w:tc>
          <w:tcPr>
            <w:tcW w:w="2520" w:type="dxa"/>
            <w:shd w:val="clear" w:color="auto" w:fill="auto"/>
            <w:tcMar>
              <w:top w:w="43" w:type="dxa"/>
              <w:left w:w="85" w:type="dxa"/>
              <w:bottom w:w="43" w:type="dxa"/>
              <w:right w:w="85" w:type="dxa"/>
            </w:tcMar>
            <w:hideMark/>
          </w:tcPr>
          <w:p w14:paraId="137A69A5" w14:textId="77777777" w:rsidR="00924E4C" w:rsidRPr="005C5555" w:rsidRDefault="00924E4C" w:rsidP="009703AB">
            <w:r w:rsidRPr="00B176B6">
              <w:t>Families with no workers in the past 12 months</w:t>
            </w:r>
          </w:p>
        </w:tc>
        <w:tc>
          <w:tcPr>
            <w:tcW w:w="4140" w:type="dxa"/>
            <w:shd w:val="clear" w:color="auto" w:fill="auto"/>
            <w:tcMar>
              <w:top w:w="43" w:type="dxa"/>
              <w:left w:w="85" w:type="dxa"/>
              <w:bottom w:w="43" w:type="dxa"/>
              <w:right w:w="85" w:type="dxa"/>
            </w:tcMar>
            <w:hideMark/>
          </w:tcPr>
          <w:p w14:paraId="5A3395CA" w14:textId="77777777" w:rsidR="00924E4C" w:rsidRPr="005C5555" w:rsidRDefault="00924E4C" w:rsidP="009703AB">
            <w:r>
              <w:rPr>
                <w:rFonts w:eastAsia="Times New Roman" w:cs="Calibri"/>
                <w:color w:val="000000"/>
              </w:rPr>
              <w:t xml:space="preserve">Economic Factor.  </w:t>
            </w:r>
            <w:r w:rsidRPr="001176FF">
              <w:rPr>
                <w:rFonts w:eastAsia="Times New Roman" w:cs="Calibri"/>
                <w:color w:val="000000"/>
              </w:rPr>
              <w:t>The unemployed may not have any financial assets or health benefits to recover from disasters.</w:t>
            </w:r>
            <w:r>
              <w:rPr>
                <w:rFonts w:eastAsia="Times New Roman" w:cs="Calibri"/>
                <w:color w:val="000000"/>
              </w:rPr>
              <w:t xml:space="preserve"> </w:t>
            </w:r>
            <w:r w:rsidRPr="005C5555">
              <w:t xml:space="preserve"> (Brodie et al., 2006; Flanagan et al., 2011).</w:t>
            </w:r>
          </w:p>
        </w:tc>
        <w:tc>
          <w:tcPr>
            <w:tcW w:w="1082" w:type="dxa"/>
            <w:shd w:val="clear" w:color="auto" w:fill="auto"/>
            <w:tcMar>
              <w:top w:w="43" w:type="dxa"/>
              <w:left w:w="85" w:type="dxa"/>
              <w:bottom w:w="43" w:type="dxa"/>
              <w:right w:w="85" w:type="dxa"/>
            </w:tcMar>
            <w:hideMark/>
          </w:tcPr>
          <w:p w14:paraId="08063EBA" w14:textId="77777777" w:rsidR="00924E4C" w:rsidRPr="005C5555" w:rsidRDefault="00924E4C" w:rsidP="009703AB">
            <w:r w:rsidRPr="005C5555">
              <w:t>Census 2021 ACS 5-Year Estimates</w:t>
            </w:r>
          </w:p>
        </w:tc>
      </w:tr>
      <w:tr w:rsidR="00924E4C" w:rsidRPr="005C5555" w14:paraId="5C1E8F38" w14:textId="77777777" w:rsidTr="009703AB">
        <w:tc>
          <w:tcPr>
            <w:tcW w:w="1795" w:type="dxa"/>
            <w:shd w:val="clear" w:color="auto" w:fill="auto"/>
            <w:tcMar>
              <w:top w:w="43" w:type="dxa"/>
              <w:left w:w="85" w:type="dxa"/>
              <w:bottom w:w="43" w:type="dxa"/>
              <w:right w:w="85" w:type="dxa"/>
            </w:tcMar>
            <w:hideMark/>
          </w:tcPr>
          <w:p w14:paraId="2A2DC8D1" w14:textId="77777777" w:rsidR="00924E4C" w:rsidRDefault="00924E4C" w:rsidP="009703AB">
            <w:pPr>
              <w:jc w:val="center"/>
              <w:rPr>
                <w:b/>
                <w:bCs/>
              </w:rPr>
            </w:pPr>
            <w:r w:rsidRPr="005C5555">
              <w:rPr>
                <w:b/>
                <w:bCs/>
              </w:rPr>
              <w:t>Vulnerable Ages Ratio</w:t>
            </w:r>
          </w:p>
          <w:p w14:paraId="397DC0BC" w14:textId="77777777" w:rsidR="00924E4C" w:rsidRDefault="00924E4C" w:rsidP="009703AB">
            <w:pPr>
              <w:jc w:val="center"/>
              <w:rPr>
                <w:b/>
                <w:bCs/>
              </w:rPr>
            </w:pPr>
            <w:r w:rsidRPr="005C5555">
              <w:rPr>
                <w:b/>
                <w:bCs/>
              </w:rPr>
              <w:drawing>
                <wp:inline distT="0" distB="0" distL="0" distR="0" wp14:anchorId="779A9C26" wp14:editId="01655698">
                  <wp:extent cx="462006" cy="462006"/>
                  <wp:effectExtent l="0" t="0" r="0" b="0"/>
                  <wp:docPr id="27" name="Picture 26" descr="Icon&#10;&#10;Description automatically generated">
                    <a:extLst xmlns:a="http://schemas.openxmlformats.org/drawingml/2006/main">
                      <a:ext uri="{FF2B5EF4-FFF2-40B4-BE49-F238E27FC236}">
                        <a16:creationId xmlns:a16="http://schemas.microsoft.com/office/drawing/2014/main" id="{BC95AC05-46B3-425C-99C4-4C71053BA1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descr="Icon&#10;&#10;Description automatically generated">
                            <a:extLst>
                              <a:ext uri="{FF2B5EF4-FFF2-40B4-BE49-F238E27FC236}">
                                <a16:creationId xmlns:a16="http://schemas.microsoft.com/office/drawing/2014/main" id="{BC95AC05-46B3-425C-99C4-4C71053BA177}"/>
                              </a:ext>
                            </a:extLst>
                          </pic:cNvPr>
                          <pic:cNvPicPr>
                            <a:picLocks noChangeAspect="1"/>
                          </pic:cNvPicPr>
                        </pic:nvPicPr>
                        <pic:blipFill>
                          <a:blip r:embed="rId67" cstate="print">
                            <a:extLst>
                              <a:ext uri="{28A0092B-C50C-407E-A947-70E740481C1C}">
                                <a14:useLocalDpi xmlns:a14="http://schemas.microsoft.com/office/drawing/2010/main" val="0"/>
                              </a:ext>
                            </a:extLst>
                          </a:blip>
                          <a:stretch>
                            <a:fillRect/>
                          </a:stretch>
                        </pic:blipFill>
                        <pic:spPr>
                          <a:xfrm>
                            <a:off x="0" y="0"/>
                            <a:ext cx="462006" cy="462006"/>
                          </a:xfrm>
                          <a:prstGeom prst="rect">
                            <a:avLst/>
                          </a:prstGeom>
                        </pic:spPr>
                      </pic:pic>
                    </a:graphicData>
                  </a:graphic>
                </wp:inline>
              </w:drawing>
            </w:r>
          </w:p>
          <w:p w14:paraId="2857B8BA" w14:textId="77777777" w:rsidR="00924E4C" w:rsidRPr="005C5555" w:rsidRDefault="00924E4C" w:rsidP="009703AB">
            <w:pPr>
              <w:jc w:val="center"/>
            </w:pPr>
          </w:p>
        </w:tc>
        <w:tc>
          <w:tcPr>
            <w:tcW w:w="2520" w:type="dxa"/>
            <w:shd w:val="clear" w:color="auto" w:fill="auto"/>
            <w:tcMar>
              <w:top w:w="43" w:type="dxa"/>
              <w:left w:w="85" w:type="dxa"/>
              <w:bottom w:w="43" w:type="dxa"/>
              <w:right w:w="85" w:type="dxa"/>
            </w:tcMar>
            <w:hideMark/>
          </w:tcPr>
          <w:p w14:paraId="48567589" w14:textId="77777777" w:rsidR="00924E4C" w:rsidRPr="005C5555" w:rsidRDefault="00924E4C" w:rsidP="009703AB">
            <w:r w:rsidRPr="005C5555">
              <w:t>Percentage of population in two groups of “younger than 15” or “65 and older”</w:t>
            </w:r>
          </w:p>
        </w:tc>
        <w:tc>
          <w:tcPr>
            <w:tcW w:w="4140" w:type="dxa"/>
            <w:shd w:val="clear" w:color="auto" w:fill="auto"/>
            <w:tcMar>
              <w:top w:w="43" w:type="dxa"/>
              <w:left w:w="85" w:type="dxa"/>
              <w:bottom w:w="43" w:type="dxa"/>
              <w:right w:w="85" w:type="dxa"/>
            </w:tcMar>
            <w:hideMark/>
          </w:tcPr>
          <w:p w14:paraId="37E7EAED" w14:textId="77777777" w:rsidR="00924E4C" w:rsidRPr="005C5555" w:rsidRDefault="00924E4C" w:rsidP="009703AB">
            <w:r>
              <w:t xml:space="preserve">Population Factor.  </w:t>
            </w:r>
            <w:r w:rsidRPr="005C5555">
              <w:t>Children and the elderly are generally more vulnerable to disasters such as flooding due to the lack of experience or physical and cognitive limitations to protect themselves (Cutter et al., 2003; Flanagan et al., 2011; Morrow, 1999).</w:t>
            </w:r>
          </w:p>
        </w:tc>
        <w:tc>
          <w:tcPr>
            <w:tcW w:w="1082" w:type="dxa"/>
            <w:shd w:val="clear" w:color="auto" w:fill="auto"/>
            <w:tcMar>
              <w:top w:w="43" w:type="dxa"/>
              <w:left w:w="85" w:type="dxa"/>
              <w:bottom w:w="43" w:type="dxa"/>
              <w:right w:w="85" w:type="dxa"/>
            </w:tcMar>
            <w:hideMark/>
          </w:tcPr>
          <w:p w14:paraId="572C5DFD" w14:textId="77777777" w:rsidR="00924E4C" w:rsidRPr="005C5555" w:rsidRDefault="00924E4C" w:rsidP="009703AB">
            <w:r w:rsidRPr="005C5555">
              <w:t>Census 2021 ACS 5-Year Estimates</w:t>
            </w:r>
          </w:p>
        </w:tc>
      </w:tr>
      <w:tr w:rsidR="00924E4C" w:rsidRPr="005C5555" w14:paraId="22E9237E" w14:textId="77777777" w:rsidTr="009703AB">
        <w:tc>
          <w:tcPr>
            <w:tcW w:w="1795" w:type="dxa"/>
            <w:shd w:val="clear" w:color="auto" w:fill="auto"/>
            <w:tcMar>
              <w:top w:w="43" w:type="dxa"/>
              <w:left w:w="85" w:type="dxa"/>
              <w:bottom w:w="43" w:type="dxa"/>
              <w:right w:w="85" w:type="dxa"/>
            </w:tcMar>
            <w:hideMark/>
          </w:tcPr>
          <w:p w14:paraId="1B694F28" w14:textId="77777777" w:rsidR="00924E4C" w:rsidRDefault="00924E4C" w:rsidP="009703AB">
            <w:pPr>
              <w:jc w:val="center"/>
              <w:rPr>
                <w:b/>
                <w:bCs/>
              </w:rPr>
            </w:pPr>
            <w:r w:rsidRPr="005C5555">
              <w:rPr>
                <w:b/>
                <w:bCs/>
              </w:rPr>
              <w:t>Disability Ratio</w:t>
            </w:r>
          </w:p>
          <w:p w14:paraId="320E7604" w14:textId="77777777" w:rsidR="00924E4C" w:rsidRDefault="00924E4C" w:rsidP="009703AB">
            <w:pPr>
              <w:jc w:val="center"/>
              <w:rPr>
                <w:b/>
                <w:bCs/>
              </w:rPr>
            </w:pPr>
            <w:r w:rsidRPr="005C5555">
              <w:drawing>
                <wp:inline distT="0" distB="0" distL="0" distR="0" wp14:anchorId="27B7B134" wp14:editId="4D15E345">
                  <wp:extent cx="462006" cy="462006"/>
                  <wp:effectExtent l="0" t="0" r="0" b="0"/>
                  <wp:docPr id="30" name="Picture 29" descr="Icon&#10;&#10;Description automatically generated">
                    <a:extLst xmlns:a="http://schemas.openxmlformats.org/drawingml/2006/main">
                      <a:ext uri="{FF2B5EF4-FFF2-40B4-BE49-F238E27FC236}">
                        <a16:creationId xmlns:a16="http://schemas.microsoft.com/office/drawing/2014/main" id="{6ABA3B2C-6E87-4A99-90F3-21C6C3DAAC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Icon&#10;&#10;Description automatically generated">
                            <a:extLst>
                              <a:ext uri="{FF2B5EF4-FFF2-40B4-BE49-F238E27FC236}">
                                <a16:creationId xmlns:a16="http://schemas.microsoft.com/office/drawing/2014/main" id="{6ABA3B2C-6E87-4A99-90F3-21C6C3DAAC6A}"/>
                              </a:ext>
                            </a:extLst>
                          </pic:cNvPr>
                          <pic:cNvPicPr>
                            <a:picLocks noChangeAspect="1"/>
                          </pic:cNvPicPr>
                        </pic:nvPicPr>
                        <pic:blipFill>
                          <a:blip r:embed="rId68" cstate="print">
                            <a:extLst>
                              <a:ext uri="{28A0092B-C50C-407E-A947-70E740481C1C}">
                                <a14:useLocalDpi xmlns:a14="http://schemas.microsoft.com/office/drawing/2010/main" val="0"/>
                              </a:ext>
                            </a:extLst>
                          </a:blip>
                          <a:stretch>
                            <a:fillRect/>
                          </a:stretch>
                        </pic:blipFill>
                        <pic:spPr>
                          <a:xfrm>
                            <a:off x="0" y="0"/>
                            <a:ext cx="462006" cy="462006"/>
                          </a:xfrm>
                          <a:prstGeom prst="rect">
                            <a:avLst/>
                          </a:prstGeom>
                        </pic:spPr>
                      </pic:pic>
                    </a:graphicData>
                  </a:graphic>
                </wp:inline>
              </w:drawing>
            </w:r>
          </w:p>
          <w:p w14:paraId="6FD2520A" w14:textId="77777777" w:rsidR="00924E4C" w:rsidRPr="005C5555" w:rsidRDefault="00924E4C" w:rsidP="009703AB">
            <w:pPr>
              <w:jc w:val="center"/>
            </w:pPr>
          </w:p>
        </w:tc>
        <w:tc>
          <w:tcPr>
            <w:tcW w:w="2520" w:type="dxa"/>
            <w:shd w:val="clear" w:color="auto" w:fill="auto"/>
            <w:tcMar>
              <w:top w:w="43" w:type="dxa"/>
              <w:left w:w="85" w:type="dxa"/>
              <w:bottom w:w="43" w:type="dxa"/>
              <w:right w:w="85" w:type="dxa"/>
            </w:tcMar>
            <w:hideMark/>
          </w:tcPr>
          <w:p w14:paraId="72A23A9F" w14:textId="77777777" w:rsidR="00924E4C" w:rsidRPr="005C5555" w:rsidRDefault="00924E4C" w:rsidP="009703AB">
            <w:r w:rsidRPr="00B176B6">
              <w:t>Civilian noninstitutionalized population with disabilities of independent living, self-care, ambulatory, cognitive, vision, or hearing difficulties</w:t>
            </w:r>
          </w:p>
        </w:tc>
        <w:tc>
          <w:tcPr>
            <w:tcW w:w="4140" w:type="dxa"/>
            <w:shd w:val="clear" w:color="auto" w:fill="auto"/>
            <w:tcMar>
              <w:top w:w="43" w:type="dxa"/>
              <w:left w:w="85" w:type="dxa"/>
              <w:bottom w:w="43" w:type="dxa"/>
              <w:right w:w="85" w:type="dxa"/>
            </w:tcMar>
            <w:hideMark/>
          </w:tcPr>
          <w:p w14:paraId="54AFE2AB" w14:textId="77777777" w:rsidR="00924E4C" w:rsidRPr="005C5555" w:rsidRDefault="00924E4C" w:rsidP="009703AB">
            <w:r>
              <w:t xml:space="preserve">Population Factor.  </w:t>
            </w:r>
            <w:r w:rsidRPr="005C5555">
              <w:t>Disabled people are more vulnerable to natural hazards such as flooding and may require special assistance to evacuate (Cutter et al., 2003; Flanagan et al., 2011; Morrow, 1999).</w:t>
            </w:r>
          </w:p>
        </w:tc>
        <w:tc>
          <w:tcPr>
            <w:tcW w:w="1082" w:type="dxa"/>
            <w:shd w:val="clear" w:color="auto" w:fill="auto"/>
            <w:tcMar>
              <w:top w:w="43" w:type="dxa"/>
              <w:left w:w="85" w:type="dxa"/>
              <w:bottom w:w="43" w:type="dxa"/>
              <w:right w:w="85" w:type="dxa"/>
            </w:tcMar>
            <w:hideMark/>
          </w:tcPr>
          <w:p w14:paraId="7A978C2A" w14:textId="77777777" w:rsidR="00924E4C" w:rsidRPr="005C5555" w:rsidRDefault="00924E4C" w:rsidP="009703AB">
            <w:r w:rsidRPr="005C5555">
              <w:t>Census 2021 ACS 5-Year Estimates</w:t>
            </w:r>
          </w:p>
        </w:tc>
      </w:tr>
      <w:tr w:rsidR="00924E4C" w:rsidRPr="005C5555" w14:paraId="22768066" w14:textId="77777777" w:rsidTr="009703AB">
        <w:tc>
          <w:tcPr>
            <w:tcW w:w="1795" w:type="dxa"/>
            <w:shd w:val="clear" w:color="auto" w:fill="auto"/>
            <w:tcMar>
              <w:top w:w="43" w:type="dxa"/>
              <w:left w:w="85" w:type="dxa"/>
              <w:bottom w:w="43" w:type="dxa"/>
              <w:right w:w="85" w:type="dxa"/>
            </w:tcMar>
            <w:hideMark/>
          </w:tcPr>
          <w:p w14:paraId="6503528B" w14:textId="77777777" w:rsidR="00924E4C" w:rsidRDefault="00924E4C" w:rsidP="009703AB">
            <w:pPr>
              <w:jc w:val="center"/>
              <w:rPr>
                <w:b/>
                <w:bCs/>
              </w:rPr>
            </w:pPr>
            <w:r w:rsidRPr="005C5555">
              <w:rPr>
                <w:b/>
                <w:bCs/>
              </w:rPr>
              <w:t>No High School Diploma Ratio</w:t>
            </w:r>
          </w:p>
          <w:p w14:paraId="4B827A0F" w14:textId="77777777" w:rsidR="00924E4C" w:rsidRPr="005C5555" w:rsidRDefault="00924E4C" w:rsidP="009703AB">
            <w:pPr>
              <w:jc w:val="center"/>
            </w:pPr>
            <w:r w:rsidRPr="005C7B9F">
              <w:drawing>
                <wp:inline distT="0" distB="0" distL="0" distR="0" wp14:anchorId="5BBCA911" wp14:editId="6FAECEFC">
                  <wp:extent cx="462006" cy="462006"/>
                  <wp:effectExtent l="0" t="0" r="0" b="0"/>
                  <wp:docPr id="25" name="Picture 24" descr="A blue and white symbol with a graduation cap&#10;&#10;Description automatically generated">
                    <a:extLst xmlns:a="http://schemas.openxmlformats.org/drawingml/2006/main">
                      <a:ext uri="{FF2B5EF4-FFF2-40B4-BE49-F238E27FC236}">
                        <a16:creationId xmlns:a16="http://schemas.microsoft.com/office/drawing/2014/main" id="{687B75D4-633C-4494-88F5-2A0F0E51A5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descr="A blue and white symbol with a graduation cap&#10;&#10;Description automatically generated">
                            <a:extLst>
                              <a:ext uri="{FF2B5EF4-FFF2-40B4-BE49-F238E27FC236}">
                                <a16:creationId xmlns:a16="http://schemas.microsoft.com/office/drawing/2014/main" id="{687B75D4-633C-4494-88F5-2A0F0E51A595}"/>
                              </a:ext>
                            </a:extLst>
                          </pic:cNvPr>
                          <pic:cNvPicPr>
                            <a:picLocks noChangeAspect="1"/>
                          </pic:cNvPicPr>
                        </pic:nvPicPr>
                        <pic:blipFill>
                          <a:blip r:embed="rId69" cstate="print">
                            <a:extLst>
                              <a:ext uri="{28A0092B-C50C-407E-A947-70E740481C1C}">
                                <a14:useLocalDpi xmlns:a14="http://schemas.microsoft.com/office/drawing/2010/main" val="0"/>
                              </a:ext>
                            </a:extLst>
                          </a:blip>
                          <a:stretch>
                            <a:fillRect/>
                          </a:stretch>
                        </pic:blipFill>
                        <pic:spPr>
                          <a:xfrm>
                            <a:off x="0" y="0"/>
                            <a:ext cx="462006" cy="462006"/>
                          </a:xfrm>
                          <a:prstGeom prst="rect">
                            <a:avLst/>
                          </a:prstGeom>
                        </pic:spPr>
                      </pic:pic>
                    </a:graphicData>
                  </a:graphic>
                </wp:inline>
              </w:drawing>
            </w:r>
          </w:p>
        </w:tc>
        <w:tc>
          <w:tcPr>
            <w:tcW w:w="2520" w:type="dxa"/>
            <w:shd w:val="clear" w:color="auto" w:fill="auto"/>
            <w:tcMar>
              <w:top w:w="43" w:type="dxa"/>
              <w:left w:w="85" w:type="dxa"/>
              <w:bottom w:w="43" w:type="dxa"/>
              <w:right w:w="85" w:type="dxa"/>
            </w:tcMar>
            <w:hideMark/>
          </w:tcPr>
          <w:p w14:paraId="679169F0" w14:textId="77777777" w:rsidR="00924E4C" w:rsidRPr="005C5555" w:rsidRDefault="00924E4C" w:rsidP="009703AB">
            <w:r w:rsidRPr="00B176B6">
              <w:t>Population 25 years and older with no high school diploma</w:t>
            </w:r>
          </w:p>
        </w:tc>
        <w:tc>
          <w:tcPr>
            <w:tcW w:w="4140" w:type="dxa"/>
            <w:shd w:val="clear" w:color="auto" w:fill="auto"/>
            <w:tcMar>
              <w:top w:w="43" w:type="dxa"/>
              <w:left w:w="85" w:type="dxa"/>
              <w:bottom w:w="43" w:type="dxa"/>
              <w:right w:w="85" w:type="dxa"/>
            </w:tcMar>
            <w:hideMark/>
          </w:tcPr>
          <w:p w14:paraId="509A09E2" w14:textId="77777777" w:rsidR="00924E4C" w:rsidRPr="005C5555" w:rsidRDefault="00924E4C" w:rsidP="009703AB">
            <w:r>
              <w:t xml:space="preserve">Population Factor.  </w:t>
            </w:r>
            <w:r w:rsidRPr="005C5555">
              <w:t>Highly educated individuals and societies are reported to have better preparedness and response to disasters, suffered lower negative impacts, and can recover faster (</w:t>
            </w:r>
            <w:proofErr w:type="spellStart"/>
            <w:r w:rsidRPr="005C5555">
              <w:t>Muttarak</w:t>
            </w:r>
            <w:proofErr w:type="spellEnd"/>
            <w:r w:rsidRPr="005C5555">
              <w:t xml:space="preserve"> &amp; Lutz, 2014</w:t>
            </w:r>
            <w:r>
              <w:t xml:space="preserve">; </w:t>
            </w:r>
            <w:hyperlink r:id="rId70" w:history="1">
              <w:r w:rsidRPr="001176FF">
                <w:rPr>
                  <w:rStyle w:val="Hyperlink"/>
                  <w:rFonts w:eastAsia="Times New Roman" w:cs="Calibri"/>
                </w:rPr>
                <w:t>JSTOR</w:t>
              </w:r>
            </w:hyperlink>
            <w:r w:rsidRPr="001176FF">
              <w:rPr>
                <w:rFonts w:eastAsia="Times New Roman" w:cs="Calibri"/>
                <w:color w:val="000000"/>
              </w:rPr>
              <w:t>.</w:t>
            </w:r>
            <w:r w:rsidRPr="005C5555">
              <w:t xml:space="preserve">). </w:t>
            </w:r>
          </w:p>
        </w:tc>
        <w:tc>
          <w:tcPr>
            <w:tcW w:w="1082" w:type="dxa"/>
            <w:shd w:val="clear" w:color="auto" w:fill="auto"/>
            <w:tcMar>
              <w:top w:w="43" w:type="dxa"/>
              <w:left w:w="85" w:type="dxa"/>
              <w:bottom w:w="43" w:type="dxa"/>
              <w:right w:w="85" w:type="dxa"/>
            </w:tcMar>
            <w:hideMark/>
          </w:tcPr>
          <w:p w14:paraId="4079F9F2" w14:textId="77777777" w:rsidR="00924E4C" w:rsidRPr="005C5555" w:rsidRDefault="00924E4C" w:rsidP="009703AB">
            <w:r w:rsidRPr="005C5555">
              <w:t>Census 2021 ACS 5-Year Estimates</w:t>
            </w:r>
          </w:p>
        </w:tc>
      </w:tr>
      <w:tr w:rsidR="00924E4C" w:rsidRPr="005C5555" w14:paraId="1502FBBC" w14:textId="77777777" w:rsidTr="009703AB">
        <w:tc>
          <w:tcPr>
            <w:tcW w:w="1795" w:type="dxa"/>
            <w:shd w:val="clear" w:color="auto" w:fill="auto"/>
            <w:tcMar>
              <w:top w:w="43" w:type="dxa"/>
              <w:left w:w="85" w:type="dxa"/>
              <w:bottom w:w="43" w:type="dxa"/>
              <w:right w:w="85" w:type="dxa"/>
            </w:tcMar>
            <w:hideMark/>
          </w:tcPr>
          <w:p w14:paraId="37288779" w14:textId="77777777" w:rsidR="00924E4C" w:rsidRDefault="00924E4C" w:rsidP="009703AB">
            <w:pPr>
              <w:jc w:val="center"/>
              <w:rPr>
                <w:b/>
                <w:bCs/>
              </w:rPr>
            </w:pPr>
            <w:r w:rsidRPr="005C5555">
              <w:rPr>
                <w:b/>
                <w:bCs/>
              </w:rPr>
              <w:lastRenderedPageBreak/>
              <w:t xml:space="preserve">Population </w:t>
            </w:r>
            <w:r>
              <w:rPr>
                <w:b/>
                <w:bCs/>
              </w:rPr>
              <w:t>Change</w:t>
            </w:r>
          </w:p>
          <w:p w14:paraId="28E1EC33" w14:textId="77777777" w:rsidR="00924E4C" w:rsidRPr="005C5555" w:rsidRDefault="00924E4C" w:rsidP="009703AB">
            <w:pPr>
              <w:jc w:val="center"/>
            </w:pPr>
            <w:r w:rsidRPr="005C7B9F">
              <w:drawing>
                <wp:inline distT="0" distB="0" distL="0" distR="0" wp14:anchorId="20478346" wp14:editId="7283D34B">
                  <wp:extent cx="462006" cy="462006"/>
                  <wp:effectExtent l="0" t="0" r="0" b="0"/>
                  <wp:docPr id="31" name="Picture 30" descr="Icon&#10;&#10;Description automatically generated">
                    <a:extLst xmlns:a="http://schemas.openxmlformats.org/drawingml/2006/main">
                      <a:ext uri="{FF2B5EF4-FFF2-40B4-BE49-F238E27FC236}">
                        <a16:creationId xmlns:a16="http://schemas.microsoft.com/office/drawing/2014/main" id="{670BA2AE-262C-4E05-89AC-938C13D529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descr="Icon&#10;&#10;Description automatically generated">
                            <a:extLst>
                              <a:ext uri="{FF2B5EF4-FFF2-40B4-BE49-F238E27FC236}">
                                <a16:creationId xmlns:a16="http://schemas.microsoft.com/office/drawing/2014/main" id="{670BA2AE-262C-4E05-89AC-938C13D52978}"/>
                              </a:ext>
                            </a:extLst>
                          </pic:cNvPr>
                          <pic:cNvPicPr>
                            <a:picLocks noChangeAspect="1"/>
                          </pic:cNvPicPr>
                        </pic:nvPicPr>
                        <pic:blipFill>
                          <a:blip r:embed="rId71" cstate="print">
                            <a:extLst>
                              <a:ext uri="{28A0092B-C50C-407E-A947-70E740481C1C}">
                                <a14:useLocalDpi xmlns:a14="http://schemas.microsoft.com/office/drawing/2010/main" val="0"/>
                              </a:ext>
                            </a:extLst>
                          </a:blip>
                          <a:stretch>
                            <a:fillRect/>
                          </a:stretch>
                        </pic:blipFill>
                        <pic:spPr>
                          <a:xfrm>
                            <a:off x="0" y="0"/>
                            <a:ext cx="462006" cy="462006"/>
                          </a:xfrm>
                          <a:prstGeom prst="rect">
                            <a:avLst/>
                          </a:prstGeom>
                        </pic:spPr>
                      </pic:pic>
                    </a:graphicData>
                  </a:graphic>
                </wp:inline>
              </w:drawing>
            </w:r>
          </w:p>
        </w:tc>
        <w:tc>
          <w:tcPr>
            <w:tcW w:w="2520" w:type="dxa"/>
            <w:shd w:val="clear" w:color="auto" w:fill="auto"/>
            <w:tcMar>
              <w:top w:w="43" w:type="dxa"/>
              <w:left w:w="85" w:type="dxa"/>
              <w:bottom w:w="43" w:type="dxa"/>
              <w:right w:w="85" w:type="dxa"/>
            </w:tcMar>
            <w:hideMark/>
          </w:tcPr>
          <w:p w14:paraId="7E2F1FB0" w14:textId="77777777" w:rsidR="00924E4C" w:rsidRPr="005C5555" w:rsidRDefault="00924E4C" w:rsidP="009703AB">
            <w:r w:rsidRPr="005C5555">
              <w:t>Percentage of population change from 2010 to 2020</w:t>
            </w:r>
          </w:p>
        </w:tc>
        <w:tc>
          <w:tcPr>
            <w:tcW w:w="4140" w:type="dxa"/>
            <w:shd w:val="clear" w:color="auto" w:fill="auto"/>
            <w:tcMar>
              <w:top w:w="43" w:type="dxa"/>
              <w:left w:w="85" w:type="dxa"/>
              <w:bottom w:w="43" w:type="dxa"/>
              <w:right w:w="85" w:type="dxa"/>
            </w:tcMar>
            <w:hideMark/>
          </w:tcPr>
          <w:p w14:paraId="70DFA7DC" w14:textId="77777777" w:rsidR="00924E4C" w:rsidRDefault="00924E4C" w:rsidP="009703AB">
            <w:r>
              <w:t xml:space="preserve">Population Factor.  </w:t>
            </w:r>
            <w:r w:rsidRPr="00E64DFA">
              <w:t>A community with a negative population growth rate in the SFHA area will likely have less resources to recover from a major flood disaster than an area undergoing economic growth.</w:t>
            </w:r>
            <w:r>
              <w:t xml:space="preserve">  </w:t>
            </w:r>
          </w:p>
          <w:p w14:paraId="4F3785C0" w14:textId="77777777" w:rsidR="00924E4C" w:rsidRPr="005C5555" w:rsidRDefault="00924E4C" w:rsidP="009703AB">
            <w:r w:rsidRPr="005C5555">
              <w:t>Although rapid population growth in dense urban areas can contribute to the risk (Cutter et al., 2003) we believe population decrease can be a factor of social vulnerability in WV communities.</w:t>
            </w:r>
          </w:p>
        </w:tc>
        <w:tc>
          <w:tcPr>
            <w:tcW w:w="1082" w:type="dxa"/>
            <w:shd w:val="clear" w:color="auto" w:fill="auto"/>
            <w:tcMar>
              <w:top w:w="43" w:type="dxa"/>
              <w:left w:w="85" w:type="dxa"/>
              <w:bottom w:w="43" w:type="dxa"/>
              <w:right w:w="85" w:type="dxa"/>
            </w:tcMar>
            <w:hideMark/>
          </w:tcPr>
          <w:p w14:paraId="20130712" w14:textId="77777777" w:rsidR="00924E4C" w:rsidRPr="005C5555" w:rsidRDefault="00924E4C" w:rsidP="009703AB">
            <w:r w:rsidRPr="005C5555">
              <w:t>Decennial Census (DEC) of 2010 &amp; 2020</w:t>
            </w:r>
          </w:p>
        </w:tc>
      </w:tr>
      <w:tr w:rsidR="00924E4C" w:rsidRPr="005C5555" w14:paraId="441F31BF" w14:textId="77777777" w:rsidTr="009703AB">
        <w:tc>
          <w:tcPr>
            <w:tcW w:w="1795" w:type="dxa"/>
            <w:shd w:val="clear" w:color="auto" w:fill="auto"/>
            <w:tcMar>
              <w:top w:w="43" w:type="dxa"/>
              <w:left w:w="85" w:type="dxa"/>
              <w:bottom w:w="43" w:type="dxa"/>
              <w:right w:w="85" w:type="dxa"/>
            </w:tcMar>
            <w:hideMark/>
          </w:tcPr>
          <w:p w14:paraId="2E8005A2" w14:textId="77777777" w:rsidR="00924E4C" w:rsidRDefault="00924E4C" w:rsidP="009703AB">
            <w:pPr>
              <w:jc w:val="center"/>
              <w:rPr>
                <w:b/>
                <w:bCs/>
              </w:rPr>
            </w:pPr>
            <w:r w:rsidRPr="005C5555">
              <w:rPr>
                <w:b/>
                <w:bCs/>
              </w:rPr>
              <w:t>Housing Median Value</w:t>
            </w:r>
          </w:p>
          <w:p w14:paraId="0064E362" w14:textId="77777777" w:rsidR="00924E4C" w:rsidRPr="005C5555" w:rsidRDefault="00924E4C" w:rsidP="009703AB">
            <w:pPr>
              <w:jc w:val="center"/>
            </w:pPr>
            <w:r w:rsidRPr="005C7B9F">
              <w:drawing>
                <wp:inline distT="0" distB="0" distL="0" distR="0" wp14:anchorId="464DCD4C" wp14:editId="31C9A990">
                  <wp:extent cx="469687" cy="469687"/>
                  <wp:effectExtent l="0" t="0" r="6985" b="6985"/>
                  <wp:docPr id="32" name="Picture 31" descr="Icon&#10;&#10;Description automatically generated">
                    <a:extLst xmlns:a="http://schemas.openxmlformats.org/drawingml/2006/main">
                      <a:ext uri="{FF2B5EF4-FFF2-40B4-BE49-F238E27FC236}">
                        <a16:creationId xmlns:a16="http://schemas.microsoft.com/office/drawing/2014/main" id="{5BD423AE-884B-4F54-BA4E-BB385735DF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descr="Icon&#10;&#10;Description automatically generated">
                            <a:extLst>
                              <a:ext uri="{FF2B5EF4-FFF2-40B4-BE49-F238E27FC236}">
                                <a16:creationId xmlns:a16="http://schemas.microsoft.com/office/drawing/2014/main" id="{5BD423AE-884B-4F54-BA4E-BB385735DFA8}"/>
                              </a:ext>
                            </a:extLst>
                          </pic:cNvPr>
                          <pic:cNvPicPr>
                            <a:picLocks noChangeAspect="1"/>
                          </pic:cNvPicPr>
                        </pic:nvPicPr>
                        <pic:blipFill>
                          <a:blip r:embed="rId72" cstate="print">
                            <a:extLst>
                              <a:ext uri="{28A0092B-C50C-407E-A947-70E740481C1C}">
                                <a14:useLocalDpi xmlns:a14="http://schemas.microsoft.com/office/drawing/2010/main" val="0"/>
                              </a:ext>
                            </a:extLst>
                          </a:blip>
                          <a:stretch>
                            <a:fillRect/>
                          </a:stretch>
                        </pic:blipFill>
                        <pic:spPr>
                          <a:xfrm>
                            <a:off x="0" y="0"/>
                            <a:ext cx="469687" cy="469687"/>
                          </a:xfrm>
                          <a:prstGeom prst="rect">
                            <a:avLst/>
                          </a:prstGeom>
                        </pic:spPr>
                      </pic:pic>
                    </a:graphicData>
                  </a:graphic>
                </wp:inline>
              </w:drawing>
            </w:r>
          </w:p>
        </w:tc>
        <w:tc>
          <w:tcPr>
            <w:tcW w:w="2520" w:type="dxa"/>
            <w:shd w:val="clear" w:color="auto" w:fill="auto"/>
            <w:tcMar>
              <w:top w:w="43" w:type="dxa"/>
              <w:left w:w="85" w:type="dxa"/>
              <w:bottom w:w="43" w:type="dxa"/>
              <w:right w:w="85" w:type="dxa"/>
            </w:tcMar>
            <w:hideMark/>
          </w:tcPr>
          <w:p w14:paraId="3973DDAD" w14:textId="77777777" w:rsidR="00924E4C" w:rsidRPr="005C5555" w:rsidRDefault="00924E4C" w:rsidP="009703AB">
            <w:r w:rsidRPr="005C5555">
              <w:t>Median dollar values of owner-occupied residential units</w:t>
            </w:r>
          </w:p>
        </w:tc>
        <w:tc>
          <w:tcPr>
            <w:tcW w:w="4140" w:type="dxa"/>
            <w:shd w:val="clear" w:color="auto" w:fill="auto"/>
            <w:tcMar>
              <w:top w:w="43" w:type="dxa"/>
              <w:left w:w="85" w:type="dxa"/>
              <w:bottom w:w="43" w:type="dxa"/>
              <w:right w:w="85" w:type="dxa"/>
            </w:tcMar>
            <w:hideMark/>
          </w:tcPr>
          <w:p w14:paraId="2D0BFCBC" w14:textId="77777777" w:rsidR="00924E4C" w:rsidRDefault="00924E4C" w:rsidP="009703AB">
            <w:r>
              <w:t xml:space="preserve">Housing Factor.  </w:t>
            </w:r>
            <w:r w:rsidRPr="005C5555">
              <w:t xml:space="preserve">The value can be an indicator of building quality. Buildings of low quality cannot withstand flooding adequately and are more vulnerable. </w:t>
            </w:r>
          </w:p>
          <w:p w14:paraId="3FEB73B7" w14:textId="77777777" w:rsidR="00924E4C" w:rsidRPr="005C5555" w:rsidRDefault="00924E4C" w:rsidP="009703AB">
            <w:r w:rsidRPr="005C5555">
              <w:t>Residents in communities with higher median housing values may be more likely to carry flood insurance policies, as their properties represent substantial investments. This can enhance financial preparedness and resilience (Flanagan et al., 2011; Morrow, 1999; Thieken et al., 2008).</w:t>
            </w:r>
          </w:p>
        </w:tc>
        <w:tc>
          <w:tcPr>
            <w:tcW w:w="1082" w:type="dxa"/>
            <w:shd w:val="clear" w:color="auto" w:fill="auto"/>
            <w:tcMar>
              <w:top w:w="43" w:type="dxa"/>
              <w:left w:w="85" w:type="dxa"/>
              <w:bottom w:w="43" w:type="dxa"/>
              <w:right w:w="85" w:type="dxa"/>
            </w:tcMar>
            <w:hideMark/>
          </w:tcPr>
          <w:p w14:paraId="46C30EE5" w14:textId="77777777" w:rsidR="00924E4C" w:rsidRPr="005C5555" w:rsidRDefault="00924E4C" w:rsidP="009703AB">
            <w:r w:rsidRPr="005C5555">
              <w:t>Census 2021 ACS 5-Year Estimates</w:t>
            </w:r>
          </w:p>
        </w:tc>
      </w:tr>
      <w:tr w:rsidR="00924E4C" w:rsidRPr="005C5555" w14:paraId="04FEF880" w14:textId="77777777" w:rsidTr="009703AB">
        <w:trPr>
          <w:trHeight w:val="607"/>
        </w:trPr>
        <w:tc>
          <w:tcPr>
            <w:tcW w:w="1795" w:type="dxa"/>
            <w:shd w:val="clear" w:color="auto" w:fill="auto"/>
            <w:tcMar>
              <w:top w:w="43" w:type="dxa"/>
              <w:left w:w="85" w:type="dxa"/>
              <w:bottom w:w="43" w:type="dxa"/>
              <w:right w:w="85" w:type="dxa"/>
            </w:tcMar>
            <w:hideMark/>
          </w:tcPr>
          <w:p w14:paraId="7BC43BF5" w14:textId="77777777" w:rsidR="00924E4C" w:rsidRDefault="00924E4C" w:rsidP="009703AB">
            <w:pPr>
              <w:jc w:val="center"/>
              <w:rPr>
                <w:b/>
                <w:bCs/>
              </w:rPr>
            </w:pPr>
            <w:r w:rsidRPr="005C5555">
              <w:rPr>
                <w:b/>
                <w:bCs/>
              </w:rPr>
              <w:t>Mobile Homes Ratio</w:t>
            </w:r>
          </w:p>
          <w:p w14:paraId="323D2276" w14:textId="77777777" w:rsidR="00924E4C" w:rsidRPr="005C5555" w:rsidRDefault="00924E4C" w:rsidP="009703AB">
            <w:pPr>
              <w:jc w:val="center"/>
            </w:pPr>
            <w:r w:rsidRPr="005C7B9F">
              <w:drawing>
                <wp:inline distT="0" distB="0" distL="0" distR="0" wp14:anchorId="207AC1B2" wp14:editId="20658EFA">
                  <wp:extent cx="469687" cy="469687"/>
                  <wp:effectExtent l="0" t="0" r="6985" b="6985"/>
                  <wp:docPr id="26" name="Picture 25" descr="A blue and white bus&#10;&#10;Description automatically generated">
                    <a:extLst xmlns:a="http://schemas.openxmlformats.org/drawingml/2006/main">
                      <a:ext uri="{FF2B5EF4-FFF2-40B4-BE49-F238E27FC236}">
                        <a16:creationId xmlns:a16="http://schemas.microsoft.com/office/drawing/2014/main" id="{E460160F-7242-4115-B8FD-699318560D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descr="A blue and white bus&#10;&#10;Description automatically generated">
                            <a:extLst>
                              <a:ext uri="{FF2B5EF4-FFF2-40B4-BE49-F238E27FC236}">
                                <a16:creationId xmlns:a16="http://schemas.microsoft.com/office/drawing/2014/main" id="{E460160F-7242-4115-B8FD-699318560DC1}"/>
                              </a:ext>
                            </a:extLst>
                          </pic:cNvPr>
                          <pic:cNvPicPr>
                            <a:picLocks noChangeAspect="1"/>
                          </pic:cNvPicPr>
                        </pic:nvPicPr>
                        <pic:blipFill>
                          <a:blip r:embed="rId73" cstate="print">
                            <a:extLst>
                              <a:ext uri="{28A0092B-C50C-407E-A947-70E740481C1C}">
                                <a14:useLocalDpi xmlns:a14="http://schemas.microsoft.com/office/drawing/2010/main" val="0"/>
                              </a:ext>
                            </a:extLst>
                          </a:blip>
                          <a:stretch>
                            <a:fillRect/>
                          </a:stretch>
                        </pic:blipFill>
                        <pic:spPr>
                          <a:xfrm>
                            <a:off x="0" y="0"/>
                            <a:ext cx="469687" cy="469687"/>
                          </a:xfrm>
                          <a:prstGeom prst="rect">
                            <a:avLst/>
                          </a:prstGeom>
                        </pic:spPr>
                      </pic:pic>
                    </a:graphicData>
                  </a:graphic>
                </wp:inline>
              </w:drawing>
            </w:r>
          </w:p>
        </w:tc>
        <w:tc>
          <w:tcPr>
            <w:tcW w:w="2520" w:type="dxa"/>
            <w:shd w:val="clear" w:color="auto" w:fill="auto"/>
            <w:tcMar>
              <w:top w:w="43" w:type="dxa"/>
              <w:left w:w="85" w:type="dxa"/>
              <w:bottom w:w="43" w:type="dxa"/>
              <w:right w:w="85" w:type="dxa"/>
            </w:tcMar>
            <w:hideMark/>
          </w:tcPr>
          <w:p w14:paraId="6E5FD777" w14:textId="77777777" w:rsidR="00924E4C" w:rsidRPr="005C5555" w:rsidRDefault="00924E4C" w:rsidP="009703AB">
            <w:r w:rsidRPr="005C5555">
              <w:t>Percentage of manufactured homes in the whole community</w:t>
            </w:r>
          </w:p>
        </w:tc>
        <w:tc>
          <w:tcPr>
            <w:tcW w:w="4140" w:type="dxa"/>
            <w:shd w:val="clear" w:color="auto" w:fill="auto"/>
            <w:tcMar>
              <w:top w:w="43" w:type="dxa"/>
              <w:left w:w="85" w:type="dxa"/>
              <w:bottom w:w="43" w:type="dxa"/>
              <w:right w:w="85" w:type="dxa"/>
            </w:tcMar>
            <w:hideMark/>
          </w:tcPr>
          <w:p w14:paraId="6DD9DED2" w14:textId="77777777" w:rsidR="00924E4C" w:rsidRPr="005C5555" w:rsidRDefault="00924E4C" w:rsidP="009703AB">
            <w:r>
              <w:t xml:space="preserve">Housing Factor.  </w:t>
            </w:r>
            <w:r w:rsidRPr="005C5555">
              <w:t>Light</w:t>
            </w:r>
            <w:r>
              <w:t>-</w:t>
            </w:r>
            <w:r w:rsidRPr="005C5555">
              <w:t xml:space="preserve"> weight manufactured homes are not designed for withstanding floods and are more vulnerable to flood damage. </w:t>
            </w:r>
          </w:p>
          <w:p w14:paraId="5A462263" w14:textId="77777777" w:rsidR="00924E4C" w:rsidRPr="005C5555" w:rsidRDefault="00924E4C" w:rsidP="009703AB">
            <w:r w:rsidRPr="005C5555">
              <w:t xml:space="preserve">Communities with a higher prevalence of manufactured homes often encounter more obstacles in achieving resilience, as these structures typically do not offer the same level of security as traditionally constructed homes. </w:t>
            </w:r>
          </w:p>
          <w:p w14:paraId="4FA212CB" w14:textId="77777777" w:rsidR="00924E4C" w:rsidRPr="005C5555" w:rsidRDefault="00924E4C" w:rsidP="009703AB">
            <w:r w:rsidRPr="005C5555">
              <w:t>Moreover, these homes are often situated in regions beyond the urban core, where access to major roadways and public transit systems may be less available.</w:t>
            </w:r>
          </w:p>
        </w:tc>
        <w:tc>
          <w:tcPr>
            <w:tcW w:w="1082" w:type="dxa"/>
            <w:shd w:val="clear" w:color="auto" w:fill="auto"/>
            <w:tcMar>
              <w:top w:w="43" w:type="dxa"/>
              <w:left w:w="85" w:type="dxa"/>
              <w:bottom w:w="43" w:type="dxa"/>
              <w:right w:w="85" w:type="dxa"/>
            </w:tcMar>
            <w:hideMark/>
          </w:tcPr>
          <w:p w14:paraId="17B7E5FE" w14:textId="77777777" w:rsidR="00924E4C" w:rsidRPr="005C5555" w:rsidRDefault="00924E4C" w:rsidP="009703AB">
            <w:r w:rsidRPr="005C5555">
              <w:t>Census 2021 ACS 5-Year Estimates</w:t>
            </w:r>
          </w:p>
        </w:tc>
      </w:tr>
    </w:tbl>
    <w:p w14:paraId="16C77B16" w14:textId="77777777" w:rsidR="005E6003" w:rsidRDefault="005E6003">
      <w:r>
        <w:br w:type="page"/>
      </w:r>
    </w:p>
    <w:p w14:paraId="39C9DE6D" w14:textId="1842DB61" w:rsidR="00002914" w:rsidRDefault="00002914" w:rsidP="00002914">
      <w:pPr>
        <w:pStyle w:val="Heading1"/>
      </w:pPr>
      <w:bookmarkStart w:id="40" w:name="_Toc183729539"/>
      <w:r>
        <w:lastRenderedPageBreak/>
        <w:t xml:space="preserve">APPENDIX </w:t>
      </w:r>
      <w:r>
        <w:t>B</w:t>
      </w:r>
      <w:r>
        <w:t xml:space="preserve">: </w:t>
      </w:r>
      <w:r w:rsidR="00E12E0E">
        <w:t>Supplemental Risk Assessment Factors</w:t>
      </w:r>
      <w:bookmarkEnd w:id="40"/>
    </w:p>
    <w:p w14:paraId="1066E15A" w14:textId="77777777" w:rsidR="00002914" w:rsidRDefault="00002914" w:rsidP="00002914"/>
    <w:tbl>
      <w:tblPr>
        <w:tblStyle w:val="TableGrid"/>
        <w:tblW w:w="9445" w:type="dxa"/>
        <w:tblLook w:val="04A0" w:firstRow="1" w:lastRow="0" w:firstColumn="1" w:lastColumn="0" w:noHBand="0" w:noVBand="1"/>
      </w:tblPr>
      <w:tblGrid>
        <w:gridCol w:w="4945"/>
        <w:gridCol w:w="4500"/>
      </w:tblGrid>
      <w:tr w:rsidR="00E12E0E" w:rsidRPr="00340C36" w14:paraId="0C95A87B" w14:textId="77777777" w:rsidTr="00063AAB">
        <w:tc>
          <w:tcPr>
            <w:tcW w:w="9445" w:type="dxa"/>
            <w:gridSpan w:val="2"/>
            <w:shd w:val="clear" w:color="auto" w:fill="F2F2F2" w:themeFill="background1" w:themeFillShade="F2"/>
          </w:tcPr>
          <w:p w14:paraId="2A795A9B" w14:textId="1A0BF9D2" w:rsidR="00E12E0E" w:rsidRPr="00340C36" w:rsidRDefault="00222A6F" w:rsidP="009703AB">
            <w:pPr>
              <w:rPr>
                <w:rFonts w:cs="Calibri"/>
              </w:rPr>
            </w:pPr>
            <w:bookmarkStart w:id="41" w:name="_Toc183729540"/>
            <w:r w:rsidRPr="00222A6F">
              <w:rPr>
                <w:rStyle w:val="Heading2Char"/>
              </w:rPr>
              <w:t>Renter-Occupied Ho</w:t>
            </w:r>
            <w:r>
              <w:rPr>
                <w:rStyle w:val="Heading2Char"/>
              </w:rPr>
              <w:t>using</w:t>
            </w:r>
            <w:r w:rsidRPr="00222A6F">
              <w:rPr>
                <w:rStyle w:val="Heading2Char"/>
              </w:rPr>
              <w:t xml:space="preserve"> </w:t>
            </w:r>
            <w:r w:rsidR="00E12E0E" w:rsidRPr="00C14218">
              <w:rPr>
                <w:rStyle w:val="Heading2Char"/>
              </w:rPr>
              <w:t>(%)</w:t>
            </w:r>
            <w:bookmarkEnd w:id="41"/>
            <w:r w:rsidR="00E12E0E" w:rsidRPr="00C14218">
              <w:rPr>
                <w:rStyle w:val="Heading2Char"/>
              </w:rPr>
              <w:br/>
            </w:r>
            <w:r w:rsidRPr="00222A6F">
              <w:rPr>
                <w:rFonts w:cs="Calibri"/>
              </w:rPr>
              <w:t>Percentage of residential buildings occupied by renters (Tax Class = 2) among all primary residential structures (excluding temporary lodgings, institutional dormitories, and nursing homes) in the high-risk 100-year floodplain</w:t>
            </w:r>
            <w:r>
              <w:rPr>
                <w:rFonts w:cs="Calibri"/>
              </w:rPr>
              <w:t>.</w:t>
            </w:r>
          </w:p>
        </w:tc>
      </w:tr>
      <w:tr w:rsidR="00E12E0E" w:rsidRPr="00340C36" w14:paraId="172DBA0D" w14:textId="77777777" w:rsidTr="00063AAB">
        <w:tc>
          <w:tcPr>
            <w:tcW w:w="4945" w:type="dxa"/>
          </w:tcPr>
          <w:p w14:paraId="646D24B0" w14:textId="77777777" w:rsidR="00E12E0E" w:rsidRPr="00340C36" w:rsidRDefault="00E12E0E" w:rsidP="009703AB">
            <w:pPr>
              <w:jc w:val="center"/>
              <w:rPr>
                <w:rFonts w:cs="Calibri"/>
                <w:b/>
                <w:bCs/>
              </w:rPr>
            </w:pPr>
            <w:r w:rsidRPr="00340C36">
              <w:rPr>
                <w:rFonts w:cs="Calibri"/>
                <w:b/>
                <w:bCs/>
              </w:rPr>
              <w:t>Rationale</w:t>
            </w:r>
          </w:p>
        </w:tc>
        <w:tc>
          <w:tcPr>
            <w:tcW w:w="4500" w:type="dxa"/>
          </w:tcPr>
          <w:p w14:paraId="4A256202" w14:textId="77777777" w:rsidR="00E12E0E" w:rsidRPr="00340C36" w:rsidRDefault="00E12E0E" w:rsidP="009703AB">
            <w:pPr>
              <w:jc w:val="center"/>
              <w:rPr>
                <w:rFonts w:cs="Calibri"/>
                <w:b/>
                <w:bCs/>
              </w:rPr>
            </w:pPr>
            <w:r w:rsidRPr="00340C36">
              <w:rPr>
                <w:rFonts w:cs="Calibri"/>
                <w:b/>
                <w:bCs/>
              </w:rPr>
              <w:t>Recommendations</w:t>
            </w:r>
          </w:p>
        </w:tc>
      </w:tr>
      <w:tr w:rsidR="00E12E0E" w:rsidRPr="00340C36" w14:paraId="3AE1F5F1" w14:textId="77777777" w:rsidTr="00063AAB">
        <w:tc>
          <w:tcPr>
            <w:tcW w:w="4945" w:type="dxa"/>
          </w:tcPr>
          <w:p w14:paraId="15DD54BB" w14:textId="77777777" w:rsidR="00E85D39" w:rsidRDefault="00222A6F" w:rsidP="009703AB">
            <w:pPr>
              <w:rPr>
                <w:rFonts w:eastAsia="Times New Roman" w:cs="Calibri"/>
                <w:color w:val="000000"/>
              </w:rPr>
            </w:pPr>
            <w:r w:rsidRPr="00222A6F">
              <w:rPr>
                <w:rFonts w:eastAsia="Times New Roman" w:cs="Calibri"/>
                <w:color w:val="000000"/>
              </w:rPr>
              <w:t>Communities with a higher ratio of owner-occupied residences tend to have residents who are more invested in the long-term health and resilience of the community.</w:t>
            </w:r>
          </w:p>
          <w:p w14:paraId="4234364D" w14:textId="77777777" w:rsidR="00E85D39" w:rsidRDefault="00E85D39" w:rsidP="009703AB">
            <w:pPr>
              <w:rPr>
                <w:rFonts w:eastAsia="Times New Roman" w:cs="Calibri"/>
                <w:color w:val="000000"/>
              </w:rPr>
            </w:pPr>
          </w:p>
          <w:p w14:paraId="0C435CEB" w14:textId="2293853A" w:rsidR="000A09EF" w:rsidRDefault="00222A6F" w:rsidP="009703AB">
            <w:pPr>
              <w:rPr>
                <w:rFonts w:eastAsia="Times New Roman" w:cs="Calibri"/>
                <w:color w:val="000000"/>
              </w:rPr>
            </w:pPr>
            <w:r w:rsidRPr="00222A6F">
              <w:rPr>
                <w:rFonts w:eastAsia="Times New Roman" w:cs="Calibri"/>
                <w:color w:val="000000"/>
              </w:rPr>
              <w:t>In contrast, the renters may have less long-term commitment to the community.</w:t>
            </w:r>
            <w:r w:rsidR="00E85D39">
              <w:rPr>
                <w:rFonts w:eastAsia="Times New Roman" w:cs="Calibri"/>
                <w:color w:val="000000"/>
              </w:rPr>
              <w:t xml:space="preserve">  </w:t>
            </w:r>
            <w:r w:rsidR="00E85D39">
              <w:t xml:space="preserve">Renters living in floodplains are less likely to have flood insurance to quickly and fully recover from a flood.   </w:t>
            </w:r>
            <w:r w:rsidR="00E85D39">
              <w:rPr>
                <w:rFonts w:cs="Calibri"/>
              </w:rPr>
              <w:t xml:space="preserve">  </w:t>
            </w:r>
          </w:p>
          <w:p w14:paraId="04EEFA63" w14:textId="493F8024" w:rsidR="000A09EF" w:rsidRPr="00340C36" w:rsidRDefault="000A09EF" w:rsidP="009703AB">
            <w:pPr>
              <w:rPr>
                <w:rFonts w:cs="Calibri"/>
              </w:rPr>
            </w:pPr>
          </w:p>
        </w:tc>
        <w:tc>
          <w:tcPr>
            <w:tcW w:w="4500" w:type="dxa"/>
          </w:tcPr>
          <w:p w14:paraId="22D1E055" w14:textId="77777777" w:rsidR="00E12E0E" w:rsidRDefault="00222A6F" w:rsidP="009703AB">
            <w:pPr>
              <w:rPr>
                <w:rFonts w:cs="Calibri"/>
              </w:rPr>
            </w:pPr>
            <w:r w:rsidRPr="00222A6F">
              <w:rPr>
                <w:rFonts w:cs="Calibri"/>
              </w:rPr>
              <w:t>With flood insurance, property owners can recover faster and more fully.  Through the National Flood Insurance Program (NFIP), renters can purchase a policy that protects their personal property from flood damage. It's important to tell clients that while flood insurance for renters won't cover the building itself—that's the responsibility of the property owner—it will cover personal items inside the rental unit, such as furniture, appliances and clothing.  Source:</w:t>
            </w:r>
            <w:r>
              <w:rPr>
                <w:rFonts w:cs="Calibri"/>
              </w:rPr>
              <w:t xml:space="preserve">  FEMA’s </w:t>
            </w:r>
            <w:hyperlink r:id="rId74" w:history="1">
              <w:r w:rsidRPr="00222A6F">
                <w:rPr>
                  <w:rStyle w:val="Hyperlink"/>
                  <w:rFonts w:cs="Calibri"/>
                </w:rPr>
                <w:t>Floodsmart.gov</w:t>
              </w:r>
            </w:hyperlink>
            <w:r>
              <w:rPr>
                <w:rFonts w:cs="Calibri"/>
              </w:rPr>
              <w:t>.</w:t>
            </w:r>
          </w:p>
          <w:p w14:paraId="6DFDC0FF" w14:textId="449816B0" w:rsidR="00222A6F" w:rsidRPr="00340C36" w:rsidRDefault="00222A6F" w:rsidP="009703AB">
            <w:pPr>
              <w:rPr>
                <w:rFonts w:cs="Calibri"/>
              </w:rPr>
            </w:pPr>
          </w:p>
        </w:tc>
      </w:tr>
      <w:tr w:rsidR="00E12E0E" w:rsidRPr="00340C36" w14:paraId="169AFFDE" w14:textId="77777777" w:rsidTr="00063AAB">
        <w:tc>
          <w:tcPr>
            <w:tcW w:w="9445" w:type="dxa"/>
            <w:gridSpan w:val="2"/>
            <w:shd w:val="clear" w:color="auto" w:fill="F2F2F2" w:themeFill="background1" w:themeFillShade="F2"/>
          </w:tcPr>
          <w:p w14:paraId="09A4E968" w14:textId="1A98EDA9" w:rsidR="00E12E0E" w:rsidRPr="00340C36" w:rsidRDefault="00E12E0E" w:rsidP="009703AB">
            <w:pPr>
              <w:rPr>
                <w:rFonts w:cs="Calibri"/>
                <w:b/>
                <w:bCs/>
              </w:rPr>
            </w:pPr>
            <w:r w:rsidRPr="00340C36">
              <w:rPr>
                <w:rFonts w:cs="Calibri"/>
              </w:rPr>
              <w:t xml:space="preserve">Data Sources:  </w:t>
            </w:r>
            <w:r w:rsidR="00222A6F" w:rsidRPr="00222A6F">
              <w:rPr>
                <w:rFonts w:cs="Calibri"/>
              </w:rPr>
              <w:t>Last updated BLRA (based on tax classes in assessment data); FEMA Flood Insurance Rate Map (FIRM)</w:t>
            </w:r>
            <w:r w:rsidR="00222A6F">
              <w:rPr>
                <w:rFonts w:cs="Calibri"/>
              </w:rPr>
              <w:t>.</w:t>
            </w:r>
          </w:p>
        </w:tc>
      </w:tr>
    </w:tbl>
    <w:p w14:paraId="5356AD42" w14:textId="0867868A" w:rsidR="005E6003" w:rsidRDefault="005E6003" w:rsidP="00E12E0E">
      <w:pPr>
        <w:spacing w:line="240" w:lineRule="auto"/>
      </w:pPr>
    </w:p>
    <w:p w14:paraId="06A1233E" w14:textId="77777777" w:rsidR="005E6003" w:rsidRDefault="005E6003">
      <w:r>
        <w:br w:type="page"/>
      </w:r>
    </w:p>
    <w:p w14:paraId="63171AAF" w14:textId="77777777" w:rsidR="00E12E0E" w:rsidRDefault="00E12E0E" w:rsidP="00E12E0E">
      <w:pPr>
        <w:spacing w:line="240" w:lineRule="auto"/>
      </w:pPr>
    </w:p>
    <w:tbl>
      <w:tblPr>
        <w:tblStyle w:val="TableGrid"/>
        <w:tblW w:w="9535" w:type="dxa"/>
        <w:tblLook w:val="04A0" w:firstRow="1" w:lastRow="0" w:firstColumn="1" w:lastColumn="0" w:noHBand="0" w:noVBand="1"/>
      </w:tblPr>
      <w:tblGrid>
        <w:gridCol w:w="4945"/>
        <w:gridCol w:w="4590"/>
      </w:tblGrid>
      <w:tr w:rsidR="00E12E0E" w:rsidRPr="00340C36" w14:paraId="50CB128A" w14:textId="77777777" w:rsidTr="00063AAB">
        <w:tc>
          <w:tcPr>
            <w:tcW w:w="9535" w:type="dxa"/>
            <w:gridSpan w:val="2"/>
            <w:shd w:val="clear" w:color="auto" w:fill="F2F2F2" w:themeFill="background1" w:themeFillShade="F2"/>
          </w:tcPr>
          <w:p w14:paraId="3F418D00" w14:textId="09BC05DD" w:rsidR="00E12E0E" w:rsidRPr="00340C36" w:rsidRDefault="00011FCF" w:rsidP="00065AD3">
            <w:pPr>
              <w:rPr>
                <w:rFonts w:cs="Calibri"/>
              </w:rPr>
            </w:pPr>
            <w:bookmarkStart w:id="42" w:name="_Toc183729541"/>
            <w:r>
              <w:rPr>
                <w:rStyle w:val="Heading2Char"/>
              </w:rPr>
              <w:t>Percentage</w:t>
            </w:r>
            <w:r w:rsidR="00E12E0E" w:rsidRPr="00C14218">
              <w:rPr>
                <w:rStyle w:val="Heading2Char"/>
              </w:rPr>
              <w:t xml:space="preserve"> (%)</w:t>
            </w:r>
            <w:r>
              <w:rPr>
                <w:rStyle w:val="Heading2Char"/>
              </w:rPr>
              <w:t xml:space="preserve"> of </w:t>
            </w:r>
            <w:r w:rsidR="008479C2">
              <w:rPr>
                <w:rStyle w:val="Heading2Char"/>
              </w:rPr>
              <w:t xml:space="preserve">All </w:t>
            </w:r>
            <w:r>
              <w:rPr>
                <w:rStyle w:val="Heading2Char"/>
              </w:rPr>
              <w:t>Residential Properties</w:t>
            </w:r>
            <w:bookmarkEnd w:id="42"/>
            <w:r w:rsidR="00E12E0E" w:rsidRPr="00340C36">
              <w:rPr>
                <w:rFonts w:cs="Calibri"/>
                <w:b/>
              </w:rPr>
              <w:br/>
            </w:r>
            <w:r w:rsidR="00065AD3" w:rsidRPr="008479C2">
              <w:rPr>
                <w:rFonts w:eastAsia="Times New Roman" w:cs="Calibri"/>
                <w:color w:val="000000"/>
              </w:rPr>
              <w:t>Percentage of all residential primary buildings (</w:t>
            </w:r>
            <w:r w:rsidR="00065AD3">
              <w:rPr>
                <w:rFonts w:eastAsia="Times New Roman" w:cs="Calibri"/>
                <w:color w:val="000000"/>
              </w:rPr>
              <w:t>including</w:t>
            </w:r>
            <w:r w:rsidR="00065AD3" w:rsidRPr="008479C2">
              <w:rPr>
                <w:rFonts w:eastAsia="Times New Roman" w:cs="Calibri"/>
                <w:color w:val="000000"/>
              </w:rPr>
              <w:t xml:space="preserve"> temporary lodgings, institutional dormitories, and nursing homes) among all primary buildings in the high-risk 100-year floodplain.</w:t>
            </w:r>
          </w:p>
        </w:tc>
      </w:tr>
      <w:tr w:rsidR="00E12E0E" w:rsidRPr="00340C36" w14:paraId="1EE050FE" w14:textId="77777777" w:rsidTr="00063AAB">
        <w:tc>
          <w:tcPr>
            <w:tcW w:w="4945" w:type="dxa"/>
          </w:tcPr>
          <w:p w14:paraId="1993144C" w14:textId="77777777" w:rsidR="00E12E0E" w:rsidRPr="00340C36" w:rsidRDefault="00E12E0E" w:rsidP="009703AB">
            <w:pPr>
              <w:jc w:val="center"/>
              <w:rPr>
                <w:rFonts w:cs="Calibri"/>
                <w:b/>
                <w:bCs/>
              </w:rPr>
            </w:pPr>
            <w:r w:rsidRPr="00340C36">
              <w:rPr>
                <w:rFonts w:cs="Calibri"/>
                <w:b/>
                <w:bCs/>
              </w:rPr>
              <w:t>Rationale</w:t>
            </w:r>
          </w:p>
        </w:tc>
        <w:tc>
          <w:tcPr>
            <w:tcW w:w="4590" w:type="dxa"/>
          </w:tcPr>
          <w:p w14:paraId="3A7E6B1F" w14:textId="77777777" w:rsidR="00E12E0E" w:rsidRPr="00340C36" w:rsidRDefault="00E12E0E" w:rsidP="009703AB">
            <w:pPr>
              <w:jc w:val="center"/>
              <w:rPr>
                <w:rFonts w:cs="Calibri"/>
                <w:b/>
                <w:bCs/>
              </w:rPr>
            </w:pPr>
            <w:r w:rsidRPr="00340C36">
              <w:rPr>
                <w:rFonts w:cs="Calibri"/>
                <w:b/>
                <w:bCs/>
              </w:rPr>
              <w:t>Recommendations</w:t>
            </w:r>
          </w:p>
        </w:tc>
      </w:tr>
      <w:tr w:rsidR="00E12E0E" w:rsidRPr="00340C36" w14:paraId="49F26E73" w14:textId="77777777" w:rsidTr="00063AAB">
        <w:tc>
          <w:tcPr>
            <w:tcW w:w="4945" w:type="dxa"/>
          </w:tcPr>
          <w:p w14:paraId="6877FC4D" w14:textId="3BF36037" w:rsidR="00AD3A32" w:rsidRDefault="00AD3A32" w:rsidP="00AD3A32">
            <w:pPr>
              <w:rPr>
                <w:rFonts w:cs="Calibri"/>
              </w:rPr>
            </w:pPr>
            <w:r w:rsidRPr="00AD3A32">
              <w:rPr>
                <w:rFonts w:cs="Calibri"/>
              </w:rPr>
              <w:t>Commercial structures are frequently concentrated in</w:t>
            </w:r>
            <w:r>
              <w:rPr>
                <w:rFonts w:cs="Calibri"/>
              </w:rPr>
              <w:t xml:space="preserve"> </w:t>
            </w:r>
            <w:r w:rsidRPr="00AD3A32">
              <w:rPr>
                <w:rFonts w:cs="Calibri"/>
              </w:rPr>
              <w:t>municipal areas within the floodplain, while residential structures are scattered</w:t>
            </w:r>
            <w:r>
              <w:rPr>
                <w:rFonts w:cs="Calibri"/>
              </w:rPr>
              <w:t xml:space="preserve"> </w:t>
            </w:r>
            <w:r w:rsidRPr="00AD3A32">
              <w:rPr>
                <w:rFonts w:cs="Calibri"/>
              </w:rPr>
              <w:t>throughout the floodplain.</w:t>
            </w:r>
          </w:p>
          <w:p w14:paraId="23E66C53" w14:textId="77777777" w:rsidR="00AD3A32" w:rsidRDefault="00AD3A32" w:rsidP="009703AB">
            <w:pPr>
              <w:rPr>
                <w:rFonts w:cs="Calibri"/>
              </w:rPr>
            </w:pPr>
          </w:p>
          <w:p w14:paraId="67EFB013" w14:textId="0E162F35" w:rsidR="008479C2" w:rsidRDefault="008479C2" w:rsidP="009703AB">
            <w:pPr>
              <w:rPr>
                <w:rFonts w:cs="Calibri"/>
              </w:rPr>
            </w:pPr>
            <w:bookmarkStart w:id="43" w:name="_Hlk183730623"/>
            <w:r>
              <w:rPr>
                <w:rFonts w:cs="Calibri"/>
              </w:rPr>
              <w:t>The</w:t>
            </w:r>
            <w:r w:rsidR="00065AD3">
              <w:rPr>
                <w:rFonts w:cs="Calibri"/>
              </w:rPr>
              <w:t xml:space="preserve"> building</w:t>
            </w:r>
            <w:r>
              <w:rPr>
                <w:rFonts w:cs="Calibri"/>
              </w:rPr>
              <w:t xml:space="preserve"> occupancy class (</w:t>
            </w:r>
            <w:r w:rsidR="00AB149F">
              <w:rPr>
                <w:rFonts w:cs="Calibri"/>
              </w:rPr>
              <w:t xml:space="preserve">e.g., </w:t>
            </w:r>
            <w:r>
              <w:rPr>
                <w:rFonts w:cs="Calibri"/>
              </w:rPr>
              <w:t xml:space="preserve">Residential versus Non-Residential) often defines the type of </w:t>
            </w:r>
            <w:r w:rsidR="0017157F">
              <w:rPr>
                <w:rFonts w:cs="Calibri"/>
              </w:rPr>
              <w:t xml:space="preserve">insurance coverage, </w:t>
            </w:r>
            <w:r w:rsidR="00065AD3">
              <w:rPr>
                <w:rFonts w:cs="Calibri"/>
              </w:rPr>
              <w:t xml:space="preserve">emergency response, </w:t>
            </w:r>
            <w:r>
              <w:rPr>
                <w:rFonts w:cs="Calibri"/>
              </w:rPr>
              <w:t>substantial damage assessment</w:t>
            </w:r>
            <w:r w:rsidR="00384A02">
              <w:rPr>
                <w:rFonts w:cs="Calibri"/>
              </w:rPr>
              <w:t>s</w:t>
            </w:r>
            <w:r>
              <w:rPr>
                <w:rFonts w:cs="Calibri"/>
              </w:rPr>
              <w:t>,</w:t>
            </w:r>
            <w:r w:rsidR="00384A02">
              <w:rPr>
                <w:rFonts w:cs="Calibri"/>
              </w:rPr>
              <w:t xml:space="preserve"> design and construction,</w:t>
            </w:r>
            <w:r>
              <w:rPr>
                <w:rFonts w:cs="Calibri"/>
              </w:rPr>
              <w:t xml:space="preserve"> </w:t>
            </w:r>
            <w:r w:rsidR="00065AD3">
              <w:rPr>
                <w:rFonts w:cs="Calibri"/>
              </w:rPr>
              <w:t xml:space="preserve">and </w:t>
            </w:r>
            <w:r>
              <w:rPr>
                <w:rFonts w:cs="Calibri"/>
              </w:rPr>
              <w:t>mitigation action</w:t>
            </w:r>
            <w:r w:rsidR="00065AD3">
              <w:rPr>
                <w:rFonts w:cs="Calibri"/>
              </w:rPr>
              <w:t>s</w:t>
            </w:r>
            <w:r>
              <w:rPr>
                <w:rFonts w:cs="Calibri"/>
              </w:rPr>
              <w:t xml:space="preserve"> such as elevating structures. </w:t>
            </w:r>
          </w:p>
          <w:bookmarkEnd w:id="43"/>
          <w:p w14:paraId="5E115369" w14:textId="77777777" w:rsidR="00AB149F" w:rsidRDefault="00AB149F" w:rsidP="0017157F">
            <w:pPr>
              <w:rPr>
                <w:rFonts w:cs="Calibri"/>
              </w:rPr>
            </w:pPr>
          </w:p>
          <w:p w14:paraId="59B9DC14" w14:textId="09E9D610" w:rsidR="005E6003" w:rsidRDefault="005E6003" w:rsidP="005E6003">
            <w:pPr>
              <w:rPr>
                <w:rFonts w:eastAsia="Times New Roman" w:cs="Calibri"/>
                <w:color w:val="000000"/>
              </w:rPr>
            </w:pPr>
            <w:r>
              <w:rPr>
                <w:rFonts w:eastAsia="Times New Roman" w:cs="Calibri"/>
                <w:color w:val="000000"/>
              </w:rPr>
              <w:t xml:space="preserve">In addition to building </w:t>
            </w:r>
            <w:r>
              <w:rPr>
                <w:rFonts w:eastAsia="Times New Roman" w:cs="Calibri"/>
                <w:color w:val="000000"/>
              </w:rPr>
              <w:t>occupancy class</w:t>
            </w:r>
            <w:r>
              <w:rPr>
                <w:rFonts w:eastAsia="Times New Roman" w:cs="Calibri"/>
                <w:color w:val="000000"/>
              </w:rPr>
              <w:t xml:space="preserve">, other building characteristic such as </w:t>
            </w:r>
            <w:r>
              <w:rPr>
                <w:rFonts w:eastAsia="Times New Roman" w:cs="Calibri"/>
                <w:color w:val="000000"/>
              </w:rPr>
              <w:t>building value</w:t>
            </w:r>
            <w:r w:rsidRPr="00123737">
              <w:rPr>
                <w:rFonts w:eastAsia="Times New Roman" w:cs="Calibri"/>
                <w:color w:val="000000"/>
              </w:rPr>
              <w:t xml:space="preserve">, foundation type, first floor height, number of floors, construction type, flood openings, and elevated machinery and equipment affect flood </w:t>
            </w:r>
            <w:r>
              <w:rPr>
                <w:rFonts w:eastAsia="Times New Roman" w:cs="Calibri"/>
                <w:color w:val="000000"/>
              </w:rPr>
              <w:t xml:space="preserve">insurance </w:t>
            </w:r>
            <w:r w:rsidRPr="00123737">
              <w:rPr>
                <w:rFonts w:eastAsia="Times New Roman" w:cs="Calibri"/>
                <w:color w:val="000000"/>
              </w:rPr>
              <w:t>premiums</w:t>
            </w:r>
            <w:r>
              <w:rPr>
                <w:rFonts w:eastAsia="Times New Roman" w:cs="Calibri"/>
                <w:color w:val="000000"/>
              </w:rPr>
              <w:t xml:space="preserve"> and discounts.</w:t>
            </w:r>
          </w:p>
          <w:p w14:paraId="4A3CCB8C" w14:textId="77777777" w:rsidR="005E6003" w:rsidRDefault="005E6003" w:rsidP="005E6003">
            <w:pPr>
              <w:rPr>
                <w:rFonts w:eastAsia="Times New Roman" w:cs="Calibri"/>
                <w:color w:val="000000"/>
              </w:rPr>
            </w:pPr>
          </w:p>
          <w:p w14:paraId="1E8FD3C0" w14:textId="028914AC" w:rsidR="005E6003" w:rsidRPr="00340C36" w:rsidRDefault="005E6003" w:rsidP="0017157F">
            <w:pPr>
              <w:rPr>
                <w:rFonts w:cs="Calibri"/>
              </w:rPr>
            </w:pPr>
          </w:p>
        </w:tc>
        <w:tc>
          <w:tcPr>
            <w:tcW w:w="4590" w:type="dxa"/>
          </w:tcPr>
          <w:p w14:paraId="09DFD97C" w14:textId="77777777" w:rsidR="0017157F" w:rsidRDefault="008479C2" w:rsidP="009703AB">
            <w:pPr>
              <w:rPr>
                <w:rFonts w:cs="Calibri"/>
              </w:rPr>
            </w:pPr>
            <w:r w:rsidRPr="008479C2">
              <w:rPr>
                <w:rFonts w:cs="Calibri"/>
              </w:rPr>
              <w:t>More exposed residential properties may require more robust emergency response measures, including evacuation plans, resource allocation, and coordination with businesses and organizations.</w:t>
            </w:r>
            <w:r w:rsidR="0017157F">
              <w:rPr>
                <w:rFonts w:cs="Calibri"/>
              </w:rPr>
              <w:t xml:space="preserve">  </w:t>
            </w:r>
          </w:p>
          <w:p w14:paraId="05E506B1" w14:textId="77777777" w:rsidR="0017157F" w:rsidRDefault="0017157F" w:rsidP="009703AB">
            <w:pPr>
              <w:rPr>
                <w:rFonts w:cs="Calibri"/>
              </w:rPr>
            </w:pPr>
          </w:p>
          <w:p w14:paraId="53AA5E59" w14:textId="610FCFE7" w:rsidR="00E12E0E" w:rsidRPr="00340C36" w:rsidRDefault="0017157F" w:rsidP="009703AB">
            <w:pPr>
              <w:rPr>
                <w:rFonts w:cs="Calibri"/>
              </w:rPr>
            </w:pPr>
            <w:r>
              <w:rPr>
                <w:rFonts w:cs="Calibri"/>
              </w:rPr>
              <w:t>Local community officials and emergency responders should be familiar with the building occupancy classes of their community.</w:t>
            </w:r>
          </w:p>
        </w:tc>
      </w:tr>
      <w:tr w:rsidR="00E12E0E" w:rsidRPr="00340C36" w14:paraId="06AAB600" w14:textId="77777777" w:rsidTr="00063AAB">
        <w:tc>
          <w:tcPr>
            <w:tcW w:w="9535" w:type="dxa"/>
            <w:gridSpan w:val="2"/>
            <w:shd w:val="clear" w:color="auto" w:fill="F2F2F2" w:themeFill="background1" w:themeFillShade="F2"/>
          </w:tcPr>
          <w:p w14:paraId="5739085C" w14:textId="75F32307" w:rsidR="0017157F" w:rsidRDefault="0017157F" w:rsidP="0017157F">
            <w:pPr>
              <w:rPr>
                <w:rFonts w:cs="Calibri"/>
              </w:rPr>
            </w:pPr>
            <w:r w:rsidRPr="0017157F">
              <w:rPr>
                <w:rFonts w:cs="Calibri"/>
              </w:rPr>
              <w:t>Note:</w:t>
            </w:r>
            <w:r>
              <w:rPr>
                <w:rFonts w:cs="Calibri"/>
              </w:rPr>
              <w:t xml:space="preserve"> </w:t>
            </w:r>
            <w:r w:rsidRPr="0017157F">
              <w:rPr>
                <w:rFonts w:cs="Calibri"/>
              </w:rPr>
              <w:t xml:space="preserve"> </w:t>
            </w:r>
            <w:r w:rsidRPr="0017157F">
              <w:rPr>
                <w:rFonts w:cs="Calibri"/>
              </w:rPr>
              <w:t>Building</w:t>
            </w:r>
            <w:r>
              <w:rPr>
                <w:rFonts w:cs="Calibri"/>
              </w:rPr>
              <w:t xml:space="preserve"> occupancy classes are derived by converting tax assessment land use codes to FEMA’s 33 Hazus Building Specific Occupancy Classes.  These specific classes can be further generalized into fewer classes like residential, commercial, industrial, agriculture, religion/non-profit, government, and education.  See more on </w:t>
            </w:r>
            <w:hyperlink r:id="rId75" w:history="1">
              <w:r w:rsidRPr="00AB149F">
                <w:rPr>
                  <w:rStyle w:val="Hyperlink"/>
                  <w:rFonts w:cs="Calibri"/>
                </w:rPr>
                <w:t>Occupancy Class Types</w:t>
              </w:r>
            </w:hyperlink>
            <w:r>
              <w:rPr>
                <w:rFonts w:cs="Calibri"/>
              </w:rPr>
              <w:t>.</w:t>
            </w:r>
          </w:p>
          <w:p w14:paraId="2AF846B0" w14:textId="4202869E" w:rsidR="0017157F" w:rsidRDefault="0017157F" w:rsidP="009703AB">
            <w:pPr>
              <w:rPr>
                <w:rFonts w:cs="Calibri"/>
                <w:b/>
                <w:bCs/>
              </w:rPr>
            </w:pPr>
          </w:p>
          <w:p w14:paraId="7483FDC0" w14:textId="415EAC64" w:rsidR="0017157F" w:rsidRPr="00340C36" w:rsidRDefault="0017157F" w:rsidP="0017157F">
            <w:pPr>
              <w:rPr>
                <w:rFonts w:cs="Calibri"/>
                <w:b/>
                <w:bCs/>
              </w:rPr>
            </w:pPr>
            <w:r>
              <w:rPr>
                <w:rFonts w:cs="Calibri"/>
              </w:rPr>
              <w:t xml:space="preserve">Data Sources:  </w:t>
            </w:r>
            <w:r w:rsidRPr="00011FCF">
              <w:rPr>
                <w:rFonts w:cs="Calibri"/>
              </w:rPr>
              <w:t>Last updated BLRA (based on occupancy classes from tax assessment data); FEMA Flood Insurance Rate Map (FIRM)</w:t>
            </w:r>
            <w:r>
              <w:rPr>
                <w:rFonts w:cs="Calibri"/>
              </w:rPr>
              <w:t>.</w:t>
            </w:r>
          </w:p>
        </w:tc>
      </w:tr>
    </w:tbl>
    <w:p w14:paraId="47D69727" w14:textId="77777777" w:rsidR="00002914" w:rsidRDefault="00002914">
      <w:r>
        <w:br w:type="page"/>
      </w:r>
    </w:p>
    <w:tbl>
      <w:tblPr>
        <w:tblStyle w:val="TableGrid"/>
        <w:tblW w:w="9625" w:type="dxa"/>
        <w:tblLook w:val="04A0" w:firstRow="1" w:lastRow="0" w:firstColumn="1" w:lastColumn="0" w:noHBand="0" w:noVBand="1"/>
      </w:tblPr>
      <w:tblGrid>
        <w:gridCol w:w="4945"/>
        <w:gridCol w:w="4680"/>
      </w:tblGrid>
      <w:tr w:rsidR="008479C2" w:rsidRPr="00340C36" w14:paraId="7047191C" w14:textId="77777777" w:rsidTr="00063AAB">
        <w:tc>
          <w:tcPr>
            <w:tcW w:w="9625" w:type="dxa"/>
            <w:gridSpan w:val="2"/>
            <w:shd w:val="clear" w:color="auto" w:fill="F2F2F2" w:themeFill="background1" w:themeFillShade="F2"/>
          </w:tcPr>
          <w:p w14:paraId="6A3E3A15" w14:textId="09B3EA58" w:rsidR="008479C2" w:rsidRPr="00340C36" w:rsidRDefault="008479C2" w:rsidP="009703AB">
            <w:pPr>
              <w:rPr>
                <w:rFonts w:cs="Calibri"/>
              </w:rPr>
            </w:pPr>
            <w:bookmarkStart w:id="44" w:name="_Toc183729542"/>
            <w:r>
              <w:rPr>
                <w:rStyle w:val="Heading2Char"/>
              </w:rPr>
              <w:lastRenderedPageBreak/>
              <w:t>Total Building Value ($)</w:t>
            </w:r>
            <w:bookmarkEnd w:id="44"/>
            <w:r w:rsidRPr="00340C36">
              <w:rPr>
                <w:rFonts w:cs="Calibri"/>
                <w:b/>
              </w:rPr>
              <w:br/>
            </w:r>
            <w:r>
              <w:rPr>
                <w:rFonts w:cs="Calibri"/>
              </w:rPr>
              <w:t xml:space="preserve">Total building value exposed in the high-risk floodplains, subcategorized by </w:t>
            </w:r>
            <w:r w:rsidR="008D3F0C">
              <w:rPr>
                <w:rFonts w:cs="Calibri"/>
              </w:rPr>
              <w:t xml:space="preserve">building </w:t>
            </w:r>
            <w:r>
              <w:rPr>
                <w:rFonts w:cs="Calibri"/>
              </w:rPr>
              <w:t>occupancy classes.</w:t>
            </w:r>
          </w:p>
        </w:tc>
      </w:tr>
      <w:tr w:rsidR="008479C2" w:rsidRPr="00340C36" w14:paraId="638647B3" w14:textId="77777777" w:rsidTr="00063AAB">
        <w:tc>
          <w:tcPr>
            <w:tcW w:w="4945" w:type="dxa"/>
          </w:tcPr>
          <w:p w14:paraId="729B2D12" w14:textId="77777777" w:rsidR="008479C2" w:rsidRPr="00340C36" w:rsidRDefault="008479C2" w:rsidP="009703AB">
            <w:pPr>
              <w:jc w:val="center"/>
              <w:rPr>
                <w:rFonts w:cs="Calibri"/>
                <w:b/>
                <w:bCs/>
              </w:rPr>
            </w:pPr>
            <w:r w:rsidRPr="00340C36">
              <w:rPr>
                <w:rFonts w:cs="Calibri"/>
                <w:b/>
                <w:bCs/>
              </w:rPr>
              <w:t>Rationale</w:t>
            </w:r>
          </w:p>
        </w:tc>
        <w:tc>
          <w:tcPr>
            <w:tcW w:w="4680" w:type="dxa"/>
          </w:tcPr>
          <w:p w14:paraId="461D0CF1" w14:textId="77777777" w:rsidR="008479C2" w:rsidRPr="00340C36" w:rsidRDefault="008479C2" w:rsidP="009703AB">
            <w:pPr>
              <w:jc w:val="center"/>
              <w:rPr>
                <w:rFonts w:cs="Calibri"/>
                <w:b/>
                <w:bCs/>
              </w:rPr>
            </w:pPr>
            <w:r w:rsidRPr="00340C36">
              <w:rPr>
                <w:rFonts w:cs="Calibri"/>
                <w:b/>
                <w:bCs/>
              </w:rPr>
              <w:t>Recommendations</w:t>
            </w:r>
          </w:p>
        </w:tc>
      </w:tr>
      <w:tr w:rsidR="00F02AF6" w:rsidRPr="00340C36" w14:paraId="199BD32E" w14:textId="77777777" w:rsidTr="00063AAB">
        <w:tc>
          <w:tcPr>
            <w:tcW w:w="4945" w:type="dxa"/>
          </w:tcPr>
          <w:p w14:paraId="517DD960" w14:textId="6F146424" w:rsidR="005A0DB2" w:rsidRDefault="005A0DB2" w:rsidP="00F02AF6">
            <w:pPr>
              <w:rPr>
                <w:rFonts w:eastAsia="Times New Roman" w:cs="Calibri"/>
                <w:color w:val="000000"/>
              </w:rPr>
            </w:pPr>
            <w:r w:rsidRPr="00123737">
              <w:rPr>
                <w:rFonts w:eastAsia="Times New Roman" w:cs="Calibri"/>
                <w:color w:val="000000"/>
              </w:rPr>
              <w:t>Buildings with higher costs to repair generally result in higher losses, resulting in higher premiums.</w:t>
            </w:r>
            <w:r>
              <w:rPr>
                <w:rFonts w:eastAsia="Times New Roman" w:cs="Calibri"/>
                <w:color w:val="000000"/>
              </w:rPr>
              <w:t xml:space="preserve"> In addition to building value, other building characteristic such as </w:t>
            </w:r>
            <w:r w:rsidRPr="00123737">
              <w:rPr>
                <w:rFonts w:eastAsia="Times New Roman" w:cs="Calibri"/>
                <w:color w:val="000000"/>
              </w:rPr>
              <w:t>occupancy</w:t>
            </w:r>
            <w:r>
              <w:rPr>
                <w:rFonts w:eastAsia="Times New Roman" w:cs="Calibri"/>
                <w:color w:val="000000"/>
              </w:rPr>
              <w:t xml:space="preserve"> class</w:t>
            </w:r>
            <w:r w:rsidRPr="00123737">
              <w:rPr>
                <w:rFonts w:eastAsia="Times New Roman" w:cs="Calibri"/>
                <w:color w:val="000000"/>
              </w:rPr>
              <w:t xml:space="preserve">, foundation type, first floor height, number of floors, construction type, flood openings, and elevated machinery and equipment affect flood </w:t>
            </w:r>
            <w:r>
              <w:rPr>
                <w:rFonts w:eastAsia="Times New Roman" w:cs="Calibri"/>
                <w:color w:val="000000"/>
              </w:rPr>
              <w:t xml:space="preserve">insurance </w:t>
            </w:r>
            <w:r w:rsidRPr="00123737">
              <w:rPr>
                <w:rFonts w:eastAsia="Times New Roman" w:cs="Calibri"/>
                <w:color w:val="000000"/>
              </w:rPr>
              <w:t>premiums</w:t>
            </w:r>
            <w:r>
              <w:rPr>
                <w:rFonts w:eastAsia="Times New Roman" w:cs="Calibri"/>
                <w:color w:val="000000"/>
              </w:rPr>
              <w:t xml:space="preserve"> and discounts.</w:t>
            </w:r>
          </w:p>
          <w:p w14:paraId="0D06ADB4" w14:textId="77777777" w:rsidR="00F02AF6" w:rsidRDefault="00F02AF6" w:rsidP="00F02AF6">
            <w:pPr>
              <w:rPr>
                <w:rFonts w:eastAsia="Times New Roman" w:cs="Calibri"/>
                <w:color w:val="000000"/>
              </w:rPr>
            </w:pPr>
          </w:p>
          <w:p w14:paraId="54429753" w14:textId="62A5923B" w:rsidR="00F02AF6" w:rsidRDefault="005A0DB2" w:rsidP="00F02AF6">
            <w:pPr>
              <w:rPr>
                <w:rFonts w:eastAsia="Times New Roman" w:cs="Calibri"/>
                <w:color w:val="000000"/>
              </w:rPr>
            </w:pPr>
            <w:r>
              <w:rPr>
                <w:rFonts w:eastAsia="Times New Roman" w:cs="Calibri"/>
                <w:color w:val="000000"/>
              </w:rPr>
              <w:t>Owners of high building values are</w:t>
            </w:r>
            <w:r w:rsidR="00F02AF6" w:rsidRPr="00631AF6">
              <w:rPr>
                <w:rFonts w:eastAsia="Times New Roman" w:cs="Calibri"/>
                <w:color w:val="000000"/>
              </w:rPr>
              <w:t xml:space="preserve"> more likely to carry flood insurance policies, as their properties represent substantial investments. This can enhance financial preparedness and resilience</w:t>
            </w:r>
            <w:r w:rsidR="00F02AF6">
              <w:rPr>
                <w:rFonts w:eastAsia="Times New Roman" w:cs="Calibri"/>
                <w:color w:val="000000"/>
              </w:rPr>
              <w:t>.</w:t>
            </w:r>
          </w:p>
          <w:p w14:paraId="19B42931" w14:textId="77777777" w:rsidR="00F02AF6" w:rsidRDefault="00F02AF6" w:rsidP="00F02AF6">
            <w:pPr>
              <w:rPr>
                <w:rFonts w:eastAsia="Times New Roman" w:cs="Calibri"/>
                <w:color w:val="000000"/>
              </w:rPr>
            </w:pPr>
          </w:p>
          <w:p w14:paraId="1FB1F6AE" w14:textId="571E2E7C" w:rsidR="00D54941" w:rsidRDefault="00D54941" w:rsidP="00D54941">
            <w:pPr>
              <w:rPr>
                <w:rFonts w:cs="Calibri"/>
                <w:color w:val="000000"/>
              </w:rPr>
            </w:pPr>
            <w:r>
              <w:rPr>
                <w:rFonts w:eastAsia="Times New Roman" w:cs="Calibri"/>
                <w:color w:val="000000"/>
              </w:rPr>
              <w:t>In contrast, p</w:t>
            </w:r>
            <w:r>
              <w:rPr>
                <w:rFonts w:cs="Calibri"/>
                <w:color w:val="000000"/>
              </w:rPr>
              <w:t>oorly constructed and maintained buildings and vacant structures lack the resilience to withstand flooding effectively, making them more susceptible to damage.</w:t>
            </w:r>
            <w:r>
              <w:rPr>
                <w:rFonts w:cs="Calibri"/>
                <w:color w:val="000000"/>
              </w:rPr>
              <w:t xml:space="preserve">  </w:t>
            </w:r>
            <w:r w:rsidRPr="006036E4">
              <w:rPr>
                <w:rFonts w:eastAsia="Times New Roman" w:cs="Calibri"/>
                <w:color w:val="000000"/>
              </w:rPr>
              <w:t xml:space="preserve">A </w:t>
            </w:r>
            <w:r>
              <w:rPr>
                <w:rFonts w:eastAsia="Times New Roman" w:cs="Calibri"/>
                <w:color w:val="000000"/>
              </w:rPr>
              <w:t>property owner</w:t>
            </w:r>
            <w:r w:rsidRPr="006036E4">
              <w:rPr>
                <w:rFonts w:eastAsia="Times New Roman" w:cs="Calibri"/>
                <w:color w:val="000000"/>
              </w:rPr>
              <w:t xml:space="preserve"> with higher soc</w:t>
            </w:r>
            <w:r>
              <w:rPr>
                <w:rFonts w:eastAsia="Times New Roman" w:cs="Calibri"/>
                <w:color w:val="000000"/>
              </w:rPr>
              <w:t>io-economic</w:t>
            </w:r>
            <w:r w:rsidRPr="006036E4">
              <w:rPr>
                <w:rFonts w:eastAsia="Times New Roman" w:cs="Calibri"/>
                <w:color w:val="000000"/>
              </w:rPr>
              <w:t xml:space="preserve"> vulnerabilit</w:t>
            </w:r>
            <w:r>
              <w:rPr>
                <w:rFonts w:eastAsia="Times New Roman" w:cs="Calibri"/>
                <w:color w:val="000000"/>
              </w:rPr>
              <w:t>ies</w:t>
            </w:r>
            <w:r w:rsidRPr="006036E4">
              <w:rPr>
                <w:rFonts w:eastAsia="Times New Roman" w:cs="Calibri"/>
                <w:color w:val="000000"/>
              </w:rPr>
              <w:t xml:space="preserve"> is less likely to be able to recover from a flood disaster quickly and fully.</w:t>
            </w:r>
            <w:r>
              <w:rPr>
                <w:rFonts w:eastAsia="Times New Roman" w:cs="Calibri"/>
                <w:color w:val="000000"/>
              </w:rPr>
              <w:t xml:space="preserve">  </w:t>
            </w:r>
            <w:r>
              <w:rPr>
                <w:rFonts w:cs="Calibri"/>
                <w:color w:val="000000"/>
              </w:rPr>
              <w:t xml:space="preserve">  </w:t>
            </w:r>
          </w:p>
          <w:p w14:paraId="0BA85DB5" w14:textId="77777777" w:rsidR="00D54941" w:rsidRDefault="00D54941" w:rsidP="00D54941">
            <w:pPr>
              <w:rPr>
                <w:rFonts w:cs="Calibri"/>
                <w:color w:val="000000"/>
              </w:rPr>
            </w:pPr>
          </w:p>
          <w:p w14:paraId="471FF3B1" w14:textId="4ADBB8C3" w:rsidR="008D3F0C" w:rsidRDefault="008D3F0C" w:rsidP="00F02AF6">
            <w:pPr>
              <w:rPr>
                <w:rFonts w:eastAsia="Times New Roman" w:cs="Calibri"/>
                <w:color w:val="000000"/>
              </w:rPr>
            </w:pPr>
            <w:r>
              <w:rPr>
                <w:rFonts w:eastAsia="Times New Roman" w:cs="Calibri"/>
                <w:color w:val="000000"/>
              </w:rPr>
              <w:t xml:space="preserve">Building values can be further analyzed by occupancy class (residential versus non-residential), and further breakdown of single-family dwellings.  </w:t>
            </w:r>
            <w:r w:rsidRPr="008D3F0C">
              <w:rPr>
                <w:rFonts w:eastAsia="Times New Roman" w:cs="Calibri"/>
                <w:color w:val="000000"/>
              </w:rPr>
              <w:t>(Hazus specific occupancy categories: RES1-single family dwelling and RES2-mobile home).</w:t>
            </w:r>
          </w:p>
          <w:p w14:paraId="0F10DFBE" w14:textId="77777777" w:rsidR="008D3F0C" w:rsidRDefault="008D3F0C" w:rsidP="00F02AF6">
            <w:pPr>
              <w:rPr>
                <w:rFonts w:eastAsia="Times New Roman" w:cs="Calibri"/>
                <w:color w:val="000000"/>
              </w:rPr>
            </w:pPr>
          </w:p>
          <w:p w14:paraId="2EDD4FDC" w14:textId="207DEE9F" w:rsidR="009309EC" w:rsidRDefault="005A0DB2" w:rsidP="00F02AF6">
            <w:pPr>
              <w:rPr>
                <w:rFonts w:cs="Calibri"/>
              </w:rPr>
            </w:pPr>
            <w:r>
              <w:rPr>
                <w:rFonts w:cs="Calibri"/>
              </w:rPr>
              <w:t xml:space="preserve">Building </w:t>
            </w:r>
            <w:r w:rsidR="008D3F0C">
              <w:rPr>
                <w:rFonts w:cs="Calibri"/>
              </w:rPr>
              <w:t xml:space="preserve">exposure </w:t>
            </w:r>
            <w:r>
              <w:rPr>
                <w:rFonts w:cs="Calibri"/>
              </w:rPr>
              <w:t>values can</w:t>
            </w:r>
            <w:r w:rsidR="008D3F0C">
              <w:rPr>
                <w:rFonts w:cs="Calibri"/>
              </w:rPr>
              <w:t xml:space="preserve"> </w:t>
            </w:r>
            <w:r>
              <w:rPr>
                <w:rFonts w:cs="Calibri"/>
              </w:rPr>
              <w:t xml:space="preserve">further </w:t>
            </w:r>
            <w:r w:rsidR="009309EC">
              <w:rPr>
                <w:rFonts w:cs="Calibri"/>
              </w:rPr>
              <w:t xml:space="preserve">be </w:t>
            </w:r>
            <w:r w:rsidR="008D3F0C">
              <w:rPr>
                <w:rFonts w:cs="Calibri"/>
              </w:rPr>
              <w:t>evaluated</w:t>
            </w:r>
            <w:r w:rsidR="009309EC">
              <w:rPr>
                <w:rFonts w:cs="Calibri"/>
              </w:rPr>
              <w:t xml:space="preserve"> at various thresholds:</w:t>
            </w:r>
          </w:p>
          <w:p w14:paraId="67AEA13A" w14:textId="6672A339" w:rsidR="009309EC" w:rsidRPr="009309EC" w:rsidRDefault="009309EC" w:rsidP="009309EC">
            <w:pPr>
              <w:pStyle w:val="ListParagraph"/>
              <w:numPr>
                <w:ilvl w:val="0"/>
                <w:numId w:val="11"/>
              </w:numPr>
              <w:rPr>
                <w:rFonts w:cs="Calibri"/>
              </w:rPr>
            </w:pPr>
            <w:r w:rsidRPr="009309EC">
              <w:rPr>
                <w:rFonts w:cs="Calibri"/>
              </w:rPr>
              <w:t>Low Values &lt; $10,000</w:t>
            </w:r>
          </w:p>
          <w:p w14:paraId="11C0109C" w14:textId="7D05C405" w:rsidR="009309EC" w:rsidRPr="009309EC" w:rsidRDefault="009309EC" w:rsidP="009309EC">
            <w:pPr>
              <w:pStyle w:val="ListParagraph"/>
              <w:numPr>
                <w:ilvl w:val="0"/>
                <w:numId w:val="11"/>
              </w:numPr>
              <w:rPr>
                <w:rFonts w:cs="Calibri"/>
              </w:rPr>
            </w:pPr>
            <w:r w:rsidRPr="009309EC">
              <w:rPr>
                <w:rFonts w:cs="Calibri"/>
              </w:rPr>
              <w:t>High Values Residential &gt; $300,000</w:t>
            </w:r>
          </w:p>
          <w:p w14:paraId="1C66D6E8" w14:textId="31E031F8" w:rsidR="009309EC" w:rsidRPr="009309EC" w:rsidRDefault="009309EC" w:rsidP="009309EC">
            <w:pPr>
              <w:pStyle w:val="ListParagraph"/>
              <w:numPr>
                <w:ilvl w:val="0"/>
                <w:numId w:val="11"/>
              </w:numPr>
              <w:rPr>
                <w:rFonts w:cs="Calibri"/>
              </w:rPr>
            </w:pPr>
            <w:r w:rsidRPr="009309EC">
              <w:rPr>
                <w:rFonts w:cs="Calibri"/>
              </w:rPr>
              <w:t xml:space="preserve">High Values </w:t>
            </w:r>
            <w:r w:rsidRPr="009309EC">
              <w:rPr>
                <w:rFonts w:cs="Calibri"/>
              </w:rPr>
              <w:t xml:space="preserve">Non-Residential </w:t>
            </w:r>
            <w:r w:rsidRPr="009309EC">
              <w:rPr>
                <w:rFonts w:cs="Calibri"/>
              </w:rPr>
              <w:t>&gt; $</w:t>
            </w:r>
            <w:r>
              <w:rPr>
                <w:rFonts w:cs="Calibri"/>
              </w:rPr>
              <w:t>24</w:t>
            </w:r>
            <w:r w:rsidRPr="009309EC">
              <w:rPr>
                <w:rFonts w:cs="Calibri"/>
              </w:rPr>
              <w:t>M</w:t>
            </w:r>
          </w:p>
          <w:p w14:paraId="237D23F5" w14:textId="6BC93187" w:rsidR="009309EC" w:rsidRPr="009309EC" w:rsidRDefault="009309EC" w:rsidP="009309EC">
            <w:pPr>
              <w:pStyle w:val="ListParagraph"/>
              <w:numPr>
                <w:ilvl w:val="0"/>
                <w:numId w:val="11"/>
              </w:numPr>
              <w:rPr>
                <w:rFonts w:cs="Calibri"/>
              </w:rPr>
            </w:pPr>
            <w:r w:rsidRPr="009309EC">
              <w:rPr>
                <w:rFonts w:cs="Calibri"/>
              </w:rPr>
              <w:t xml:space="preserve">High Values </w:t>
            </w:r>
            <w:r>
              <w:rPr>
                <w:rFonts w:cs="Calibri"/>
              </w:rPr>
              <w:t>Utilities</w:t>
            </w:r>
            <w:r w:rsidRPr="009309EC">
              <w:rPr>
                <w:rFonts w:cs="Calibri"/>
              </w:rPr>
              <w:t xml:space="preserve"> &gt; $</w:t>
            </w:r>
            <w:r>
              <w:rPr>
                <w:rFonts w:cs="Calibri"/>
              </w:rPr>
              <w:t>15</w:t>
            </w:r>
            <w:r w:rsidRPr="009309EC">
              <w:rPr>
                <w:rFonts w:cs="Calibri"/>
              </w:rPr>
              <w:t>M</w:t>
            </w:r>
          </w:p>
          <w:p w14:paraId="767B604B" w14:textId="00B2AE93" w:rsidR="005A0DB2" w:rsidRDefault="005A0DB2" w:rsidP="00F02AF6">
            <w:pPr>
              <w:rPr>
                <w:rFonts w:cs="Calibri"/>
              </w:rPr>
            </w:pPr>
          </w:p>
          <w:p w14:paraId="3179892D" w14:textId="0FAD0CEF" w:rsidR="005A0DB2" w:rsidRPr="00340C36" w:rsidRDefault="005A0DB2" w:rsidP="00F02AF6">
            <w:pPr>
              <w:rPr>
                <w:rFonts w:cs="Calibri"/>
              </w:rPr>
            </w:pPr>
          </w:p>
        </w:tc>
        <w:tc>
          <w:tcPr>
            <w:tcW w:w="4680" w:type="dxa"/>
          </w:tcPr>
          <w:p w14:paraId="327E482F" w14:textId="77777777" w:rsidR="00F02AF6" w:rsidRDefault="00F02AF6" w:rsidP="00F02AF6">
            <w:pPr>
              <w:rPr>
                <w:rFonts w:cs="Calibri"/>
              </w:rPr>
            </w:pPr>
            <w:r w:rsidRPr="006C1E39">
              <w:rPr>
                <w:rFonts w:cs="Calibri"/>
              </w:rPr>
              <w:t xml:space="preserve">Communities should plan to keep new development outside high-risk floodplains. </w:t>
            </w:r>
            <w:r>
              <w:rPr>
                <w:rFonts w:cs="Calibri"/>
              </w:rPr>
              <w:t xml:space="preserve"> I</w:t>
            </w:r>
            <w:r w:rsidRPr="006C1E39">
              <w:rPr>
                <w:rFonts w:cs="Calibri"/>
              </w:rPr>
              <w:t xml:space="preserve">mplementing stricter zoning laws and land use regulations can help prevent future construction in </w:t>
            </w:r>
            <w:r>
              <w:rPr>
                <w:rFonts w:cs="Calibri"/>
              </w:rPr>
              <w:t>flood-prone</w:t>
            </w:r>
            <w:r w:rsidRPr="006C1E39">
              <w:rPr>
                <w:rFonts w:cs="Calibri"/>
              </w:rPr>
              <w:t xml:space="preserve"> areas, thereby mitigating flood risk</w:t>
            </w:r>
            <w:r>
              <w:rPr>
                <w:rFonts w:cs="Calibri"/>
              </w:rPr>
              <w:t xml:space="preserve">.  </w:t>
            </w:r>
            <w:r w:rsidRPr="006C1E39">
              <w:rPr>
                <w:rFonts w:cs="Calibri"/>
              </w:rPr>
              <w:t xml:space="preserve">They should also consider acquisition and relocation projects, such as buying out properties, to reduce the building value in floodplains and decrease insurance and recovery costs. </w:t>
            </w:r>
          </w:p>
          <w:p w14:paraId="31A3EFEB" w14:textId="77777777" w:rsidR="00F02AF6" w:rsidRDefault="00F02AF6" w:rsidP="00F02AF6">
            <w:pPr>
              <w:rPr>
                <w:rFonts w:cs="Calibri"/>
              </w:rPr>
            </w:pPr>
          </w:p>
          <w:p w14:paraId="08734A86" w14:textId="77777777" w:rsidR="00F02AF6" w:rsidRDefault="00F02AF6" w:rsidP="00F02AF6">
            <w:pPr>
              <w:rPr>
                <w:rFonts w:eastAsia="Times New Roman" w:cs="Calibri"/>
                <w:color w:val="000000"/>
              </w:rPr>
            </w:pPr>
            <w:r w:rsidRPr="00F17D65">
              <w:rPr>
                <w:rFonts w:eastAsia="Times New Roman" w:cs="Calibri"/>
                <w:color w:val="000000"/>
              </w:rPr>
              <w:t>A higher total building value in floodplains can lead to increased insurance costs. So, it may encourage property owners to take proactive measures to protect their investments and reduce vulnerability.</w:t>
            </w:r>
          </w:p>
          <w:p w14:paraId="16990C23" w14:textId="77777777" w:rsidR="00F02AF6" w:rsidRDefault="00F02AF6" w:rsidP="00F02AF6">
            <w:pPr>
              <w:rPr>
                <w:rFonts w:cs="Calibri"/>
              </w:rPr>
            </w:pPr>
          </w:p>
          <w:p w14:paraId="72FEC8E0" w14:textId="2184E733" w:rsidR="008D3F0C" w:rsidRDefault="008D3F0C" w:rsidP="008D3F0C">
            <w:pPr>
              <w:rPr>
                <w:rFonts w:cs="Calibri"/>
              </w:rPr>
            </w:pPr>
            <w:r>
              <w:rPr>
                <w:rFonts w:cs="Calibri"/>
              </w:rPr>
              <w:t>Property owners should purchase f</w:t>
            </w:r>
            <w:r>
              <w:rPr>
                <w:rFonts w:cs="Calibri"/>
              </w:rPr>
              <w:t>lood insurance to protect from damage loss and recover quickly.</w:t>
            </w:r>
          </w:p>
          <w:p w14:paraId="6D4F5EE9" w14:textId="77777777" w:rsidR="00F02AF6" w:rsidRDefault="00F02AF6" w:rsidP="00F02AF6">
            <w:pPr>
              <w:rPr>
                <w:rFonts w:cs="Calibri"/>
              </w:rPr>
            </w:pPr>
          </w:p>
          <w:p w14:paraId="66BC507F" w14:textId="1D6B70E2" w:rsidR="00F02AF6" w:rsidRDefault="00F02AF6" w:rsidP="00F02AF6">
            <w:pPr>
              <w:rPr>
                <w:rFonts w:cs="Calibri"/>
              </w:rPr>
            </w:pPr>
            <w:hyperlink r:id="rId76" w:history="1">
              <w:r w:rsidRPr="00123737">
                <w:rPr>
                  <w:rStyle w:val="Hyperlink"/>
                  <w:rFonts w:cs="Calibri"/>
                </w:rPr>
                <w:t>Rate Explan</w:t>
              </w:r>
              <w:r w:rsidRPr="00123737">
                <w:rPr>
                  <w:rStyle w:val="Hyperlink"/>
                  <w:rFonts w:cs="Calibri"/>
                </w:rPr>
                <w:t>a</w:t>
              </w:r>
              <w:r w:rsidRPr="00123737">
                <w:rPr>
                  <w:rStyle w:val="Hyperlink"/>
                  <w:rFonts w:cs="Calibri"/>
                </w:rPr>
                <w:t>tion Guide</w:t>
              </w:r>
            </w:hyperlink>
          </w:p>
          <w:p w14:paraId="6168F99E" w14:textId="77777777" w:rsidR="00F02AF6" w:rsidRDefault="00F02AF6" w:rsidP="00F02AF6">
            <w:pPr>
              <w:rPr>
                <w:rFonts w:cs="Calibri"/>
              </w:rPr>
            </w:pPr>
          </w:p>
          <w:p w14:paraId="133D084E" w14:textId="77777777" w:rsidR="00F02AF6" w:rsidRDefault="00F02AF6" w:rsidP="00F02AF6">
            <w:pPr>
              <w:rPr>
                <w:rFonts w:cs="Calibri"/>
              </w:rPr>
            </w:pPr>
            <w:hyperlink r:id="rId77" w:history="1">
              <w:r w:rsidRPr="00123737">
                <w:rPr>
                  <w:rStyle w:val="Hyperlink"/>
                  <w:rFonts w:cs="Calibri"/>
                </w:rPr>
                <w:t>Discount Explanation Guide</w:t>
              </w:r>
            </w:hyperlink>
          </w:p>
          <w:p w14:paraId="27744D03" w14:textId="77777777" w:rsidR="00F02AF6" w:rsidRDefault="00F02AF6" w:rsidP="00F02AF6">
            <w:pPr>
              <w:rPr>
                <w:rFonts w:cs="Calibri"/>
              </w:rPr>
            </w:pPr>
          </w:p>
          <w:p w14:paraId="33BB3A2B" w14:textId="77777777" w:rsidR="00F02AF6" w:rsidRDefault="00F02AF6" w:rsidP="00F02AF6">
            <w:pPr>
              <w:rPr>
                <w:rFonts w:cs="Calibri"/>
              </w:rPr>
            </w:pPr>
            <w:hyperlink r:id="rId78" w:history="1">
              <w:r w:rsidRPr="00123737">
                <w:rPr>
                  <w:rStyle w:val="Hyperlink"/>
                  <w:rFonts w:cs="Calibri"/>
                </w:rPr>
                <w:t>Flood Insurance Mitigation Discount Tool</w:t>
              </w:r>
            </w:hyperlink>
          </w:p>
          <w:p w14:paraId="610861C6" w14:textId="1E5393E2" w:rsidR="00F02AF6" w:rsidRPr="00340C36" w:rsidRDefault="00F02AF6" w:rsidP="00F02AF6">
            <w:pPr>
              <w:rPr>
                <w:rFonts w:cs="Calibri"/>
              </w:rPr>
            </w:pPr>
          </w:p>
        </w:tc>
      </w:tr>
      <w:tr w:rsidR="00F02AF6" w:rsidRPr="00340C36" w14:paraId="7023809A" w14:textId="77777777" w:rsidTr="00063AAB">
        <w:tc>
          <w:tcPr>
            <w:tcW w:w="9625" w:type="dxa"/>
            <w:gridSpan w:val="2"/>
            <w:shd w:val="clear" w:color="auto" w:fill="F2F2F2" w:themeFill="background1" w:themeFillShade="F2"/>
          </w:tcPr>
          <w:p w14:paraId="0A0154EB" w14:textId="2E610333" w:rsidR="00F02AF6" w:rsidRPr="00340C36" w:rsidRDefault="00F02AF6" w:rsidP="00F02AF6">
            <w:pPr>
              <w:rPr>
                <w:rFonts w:cs="Calibri"/>
                <w:b/>
                <w:bCs/>
              </w:rPr>
            </w:pPr>
            <w:r w:rsidRPr="00FA19A3">
              <w:rPr>
                <w:rFonts w:cs="Calibri"/>
              </w:rPr>
              <w:t>Effective and Advisory Floodplains for 1% Annual-Chance event</w:t>
            </w:r>
            <w:r>
              <w:rPr>
                <w:rFonts w:cs="Calibri"/>
              </w:rPr>
              <w:t xml:space="preserve"> from last</w:t>
            </w:r>
            <w:r w:rsidRPr="00011FCF">
              <w:rPr>
                <w:rFonts w:cs="Calibri"/>
              </w:rPr>
              <w:t xml:space="preserve"> updated BLRA (based</w:t>
            </w:r>
            <w:r>
              <w:rPr>
                <w:rFonts w:cs="Calibri"/>
              </w:rPr>
              <w:t xml:space="preserve"> primarily</w:t>
            </w:r>
            <w:r w:rsidRPr="00011FCF">
              <w:rPr>
                <w:rFonts w:cs="Calibri"/>
              </w:rPr>
              <w:t xml:space="preserve"> on </w:t>
            </w:r>
            <w:r>
              <w:rPr>
                <w:rFonts w:cs="Calibri"/>
              </w:rPr>
              <w:t>appraisal values</w:t>
            </w:r>
            <w:r w:rsidRPr="00011FCF">
              <w:rPr>
                <w:rFonts w:cs="Calibri"/>
              </w:rPr>
              <w:t xml:space="preserve"> from tax assessment data); FEMA Flood Insurance Rate Map (FIRM)</w:t>
            </w:r>
          </w:p>
        </w:tc>
      </w:tr>
    </w:tbl>
    <w:p w14:paraId="6FD1AF65" w14:textId="77777777" w:rsidR="007F69DB" w:rsidRDefault="007F69DB"/>
    <w:sectPr w:rsidR="007F69DB" w:rsidSect="005E6003">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22EFE" w14:textId="77777777" w:rsidR="00067847" w:rsidRDefault="00067847" w:rsidP="00340C36">
      <w:pPr>
        <w:spacing w:after="0" w:line="240" w:lineRule="auto"/>
      </w:pPr>
      <w:r>
        <w:separator/>
      </w:r>
    </w:p>
  </w:endnote>
  <w:endnote w:type="continuationSeparator" w:id="0">
    <w:p w14:paraId="3FCA71A3" w14:textId="77777777" w:rsidR="00067847" w:rsidRDefault="00067847" w:rsidP="0034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60EB3" w14:textId="77777777" w:rsidR="000262CB" w:rsidRDefault="000262CB" w:rsidP="000262CB">
    <w:pPr>
      <w:pStyle w:val="BodyText"/>
      <w:spacing w:line="14" w:lineRule="auto"/>
      <w:rPr>
        <w:sz w:val="18"/>
      </w:rPr>
    </w:pPr>
    <w:r>
      <w:rPr>
        <w:noProof/>
      </w:rPr>
      <mc:AlternateContent>
        <mc:Choice Requires="wps">
          <w:drawing>
            <wp:anchor distT="0" distB="0" distL="114300" distR="114300" simplePos="0" relativeHeight="251673600" behindDoc="1" locked="0" layoutInCell="1" allowOverlap="1" wp14:anchorId="3ECF824A" wp14:editId="39C636B6">
              <wp:simplePos x="0" y="0"/>
              <wp:positionH relativeFrom="page">
                <wp:posOffset>6644640</wp:posOffset>
              </wp:positionH>
              <wp:positionV relativeFrom="page">
                <wp:posOffset>9372600</wp:posOffset>
              </wp:positionV>
              <wp:extent cx="224790" cy="155575"/>
              <wp:effectExtent l="0" t="0" r="3810" b="15875"/>
              <wp:wrapNone/>
              <wp:docPr id="15378714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F667B" w14:textId="77777777" w:rsidR="000262CB" w:rsidRDefault="000262CB" w:rsidP="000262CB">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Pr>
                              <w:noProof/>
                              <w:sz w:val="18"/>
                            </w:rPr>
                            <w:t>1</w:t>
                          </w:r>
                          <w:r w:rsidRPr="006E6381">
                            <w:rPr>
                              <w:noProof/>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F824A" id="_x0000_t202" coordsize="21600,21600" o:spt="202" path="m,l,21600r21600,l21600,xe">
              <v:stroke joinstyle="miter"/>
              <v:path gradientshapeok="t" o:connecttype="rect"/>
            </v:shapetype>
            <v:shape id="Text Box 13" o:spid="_x0000_s1031" type="#_x0000_t202" style="position:absolute;margin-left:523.2pt;margin-top:738pt;width:17.7pt;height:12.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Q91QEAAJADAAAOAAAAZHJzL2Uyb0RvYy54bWysU9uO0zAQfUfiHyy/07QVZSFqulp2tQhp&#10;uUgLH+A4dmOReMyM26R8PWOn6XJ5Q7xYkxn7zDlnJtvrse/E0SA58JVcLZZSGK+hcX5fya9f7l+8&#10;loKi8o3qwJtKngzJ693zZ9shlGYNLXSNQcEgnsohVLKNMZRFQbo1vaIFBOO5aAF7FfkT90WDamD0&#10;vivWy+WrYgBsAoI2RJy9m4pyl/GtNTp+spZMFF0lmVvMJ+azTmex26pyjyq0Tp9pqH9g0SvnuekF&#10;6k5FJQ7o/oLqnUYgsHGhoS/AWqdN1sBqVss/1Dy2Kpishc2hcLGJ/h+s/nh8DJ9RxPEtjDzALILC&#10;A+hvJDzctsrvzQ0iDK1RDTdeJcuKIVB5fpqsppISSD18gIaHrA4RMtBosU+usE7B6DyA08V0M0ah&#10;Oblev7x6wxXNpdVms7na5A6qnB8HpPjOQC9SUEnkmWZwdXygmMiocr6Senm4d12X59r53xJ8MWUy&#10;+cR3Yh7HeuTbSUQNzYllIExrwmvNQQv4Q4qBV6SS9P2g0EjRvfdsRdqnOcA5qOdAec1PKxmlmMLb&#10;OO3dIaDbt4w8me3hhu2yLkt5YnHmyWPPCs8rmvbq1+986+lH2v0EAAD//wMAUEsDBBQABgAIAAAA&#10;IQAqVL4w4QAAAA8BAAAPAAAAZHJzL2Rvd25yZXYueG1sTI/BTsMwEETvSPyDtUjcqF2UhhLiVBWC&#10;ExIiDQeOTrxNosbrELtt+Hu2J7jNaJ9mZ/LN7AZxwin0njQsFwoEUuNtT62Gz+r1bg0iREPWDJ5Q&#10;ww8G2BTXV7nJrD9TiaddbAWHUMiMhi7GMZMyNB06ExZ+ROLb3k/ORLZTK+1kzhzuBnmvVCqd6Yk/&#10;dGbE5w6bw+7oNGy/qHzpv9/rj3Jf9lX1qOgtPWh9ezNvn0BEnOMfDJf6XB0K7lT7I9kgBvYqSRNm&#10;WSUPKc+6MGq95D01q5VSK5BFLv/vKH4BAAD//wMAUEsBAi0AFAAGAAgAAAAhALaDOJL+AAAA4QEA&#10;ABMAAAAAAAAAAAAAAAAAAAAAAFtDb250ZW50X1R5cGVzXS54bWxQSwECLQAUAAYACAAAACEAOP0h&#10;/9YAAACUAQAACwAAAAAAAAAAAAAAAAAvAQAAX3JlbHMvLnJlbHNQSwECLQAUAAYACAAAACEAZihU&#10;PdUBAACQAwAADgAAAAAAAAAAAAAAAAAuAgAAZHJzL2Uyb0RvYy54bWxQSwECLQAUAAYACAAAACEA&#10;KlS+MOEAAAAPAQAADwAAAAAAAAAAAAAAAAAvBAAAZHJzL2Rvd25yZXYueG1sUEsFBgAAAAAEAAQA&#10;8wAAAD0FAAAAAA==&#10;" filled="f" stroked="f">
              <v:textbox inset="0,0,0,0">
                <w:txbxContent>
                  <w:p w14:paraId="7A0F667B" w14:textId="77777777" w:rsidR="000262CB" w:rsidRDefault="000262CB" w:rsidP="000262CB">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Pr>
                        <w:noProof/>
                        <w:sz w:val="18"/>
                      </w:rPr>
                      <w:t>1</w:t>
                    </w:r>
                    <w:r w:rsidRPr="006E6381">
                      <w:rPr>
                        <w:noProof/>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14:anchorId="042DB831" wp14:editId="68FFDBA2">
              <wp:simplePos x="0" y="0"/>
              <wp:positionH relativeFrom="page">
                <wp:posOffset>895350</wp:posOffset>
              </wp:positionH>
              <wp:positionV relativeFrom="page">
                <wp:posOffset>9596120</wp:posOffset>
              </wp:positionV>
              <wp:extent cx="5981700" cy="0"/>
              <wp:effectExtent l="9525" t="13970" r="9525" b="5080"/>
              <wp:wrapNone/>
              <wp:docPr id="12475106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144">
                        <a:solidFill>
                          <a:srgbClr val="5A5B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35341"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755.6pt" to="541.5pt,7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rltQEAAEgDAAAOAAAAZHJzL2Uyb0RvYy54bWysU8FuGyEQvVfqPyDu9e5GcZqsvI5aO+kl&#10;bS0l/YAxsLuoLIMY7F3/fYHYbpTcolwQMDOP994Mi9tpMGyvPGm0Da9mJWfKCpTadg3/83T/5Zoz&#10;CmAlGLSq4QdF/Hb5+dNidLW6wB6NVJ5FEEv16Breh+DqoiDRqwFohk7ZGGzRDxDi0XeF9DBG9MEU&#10;F2V5VYzopfMoFFG8XT8H+TLjt60S4XfbkgrMNDxyC3n1ed2mtVguoO48uF6LIw14B4sBtI2PnqHW&#10;EIDtvH4DNWjhkbANM4FDgW2rhcoaopqqfKXmsQenspZoDrmzTfRxsOLXfmU3PlEXk310Dyj+ErO4&#10;6sF2KhN4OrjYuCpZVYyO6nNJOpDbeLYdf6KMObALmF2YWj8kyKiPTdnsw9lsNQUm4uX85rr6Wsae&#10;iFOsgPpU6DyFHwoHljYNN9omH6CG/QOFRATqU0q6tnivjcm9NJaNDb+pLi9zAaHRMgVTGvluuzKe&#10;7SFOw/zb/Pt8nVXFyMs0jzsrM1ivQN4d9wG0ed7Hx409mpH0p2GjeovysPEnk2K7MsvjaKV5eHnO&#10;1f8/wPIfAAAA//8DAFBLAwQUAAYACAAAACEAefoWqd0AAAAOAQAADwAAAGRycy9kb3ducmV2Lnht&#10;bExPTUvDQBC9C/6HZQRvdpNopcRsShUqInqw1vs0Oyah2dmQ3bTpv3d6EL3N++DNe8Vycp060BBa&#10;zwbSWQKKuPK25drA9nN9swAVIrLFzjMZOFGAZXl5UWBu/ZE/6LCJtZIQDjkaaGLsc61D1ZDDMPM9&#10;sWjffnAYBQ61tgMeJdx1OkuSe+2wZfnQYE9PDVX7zegMxDrDt/17OD3329f1/GX19Thiasz11bR6&#10;ABVpin9mONeX6lBKp50f2QbVCb5LZUuUY56mGaizJVncCrf75XRZ6P8zyh8AAAD//wMAUEsBAi0A&#10;FAAGAAgAAAAhALaDOJL+AAAA4QEAABMAAAAAAAAAAAAAAAAAAAAAAFtDb250ZW50X1R5cGVzXS54&#10;bWxQSwECLQAUAAYACAAAACEAOP0h/9YAAACUAQAACwAAAAAAAAAAAAAAAAAvAQAAX3JlbHMvLnJl&#10;bHNQSwECLQAUAAYACAAAACEACHoa5bUBAABIAwAADgAAAAAAAAAAAAAAAAAuAgAAZHJzL2Uyb0Rv&#10;Yy54bWxQSwECLQAUAAYACAAAACEAefoWqd0AAAAOAQAADwAAAAAAAAAAAAAAAAAPBAAAZHJzL2Rv&#10;d25yZXYueG1sUEsFBgAAAAAEAAQA8wAAABkFAAAAAA==&#10;" strokecolor="#5a5b5d" strokeweight=".72pt">
              <w10:wrap anchorx="page" anchory="page"/>
            </v:line>
          </w:pict>
        </mc:Fallback>
      </mc:AlternateContent>
    </w:r>
    <w:r>
      <w:rPr>
        <w:noProof/>
      </w:rPr>
      <mc:AlternateContent>
        <mc:Choice Requires="wps">
          <w:drawing>
            <wp:anchor distT="0" distB="0" distL="114300" distR="114300" simplePos="0" relativeHeight="251672576" behindDoc="1" locked="0" layoutInCell="1" allowOverlap="1" wp14:anchorId="3A99B9A8" wp14:editId="367439C6">
              <wp:simplePos x="0" y="0"/>
              <wp:positionH relativeFrom="page">
                <wp:posOffset>901700</wp:posOffset>
              </wp:positionH>
              <wp:positionV relativeFrom="page">
                <wp:posOffset>9372600</wp:posOffset>
              </wp:positionV>
              <wp:extent cx="2009140" cy="155575"/>
              <wp:effectExtent l="0" t="0" r="3810" b="0"/>
              <wp:wrapNone/>
              <wp:docPr id="67781366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B631C" w14:textId="77777777" w:rsidR="000262CB" w:rsidRDefault="000262CB" w:rsidP="000262CB">
                          <w:pPr>
                            <w:spacing w:before="20"/>
                            <w:ind w:left="20"/>
                            <w:rPr>
                              <w:sz w:val="18"/>
                            </w:rPr>
                          </w:pPr>
                          <w:r>
                            <w:rPr>
                              <w:color w:val="000000"/>
                              <w:sz w:val="18"/>
                            </w:rPr>
                            <w:t>WV Risk Explorer Technical Documentation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9B9A8" id="Text Box 14" o:spid="_x0000_s1032" type="#_x0000_t202" style="position:absolute;margin-left:71pt;margin-top:738pt;width:158.2pt;height:12.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RH62AEAAJgDAAAOAAAAZHJzL2Uyb0RvYy54bWysU9tu1DAQfUfiHyy/s9lULJdos1VpVYRU&#10;KFLpB0wcZ2OReMzYu8ny9YydZAv0DfFiTWbsM+ecmWwvx74TR03eoC1lvlpLoa3C2th9KR+/3b56&#10;J4UPYGvo0OpSnrSXl7uXL7aDK/QFttjVmgSDWF8MrpRtCK7IMq9a3YNfodOWiw1SD4E/aZ/VBAOj&#10;9112sV6/yQak2hEq7T1nb6ai3CX8ptEq3DeN10F0pWRuIZ2Uziqe2W4LxZ7AtUbNNOAfWPRgLDc9&#10;Q91AAHEg8wyqN4rQYxNWCvsMm8YonTSwmnz9l5qHFpxOWtgc7842+f8Hq74cH9xXEmH8gCMPMInw&#10;7g7Vdy8sXrdg9/qKCIdWQ82N82hZNjhfzE+j1b7wEaQaPmPNQ4ZDwAQ0NtRHV1inYHQewOlsuh6D&#10;UJzkKb7PX3NJcS3fbDZvN6kFFMtrRz581NiLGJSSeKgJHY53PkQ2UCxXYjOLt6br0mA7+0eCL8ZM&#10;Yh8JT9TDWI3C1LO0KKbC+sRyCKd14fXmoEX6KcXAq1JK/+MApKXoPlm2JO7VEtASVEsAVvHTUgYp&#10;pvA6TPt3cGT2LSNPplu8YtsakxQ9sZjp8viT0HlV4379/p1uPf1Qu18AAAD//wMAUEsDBBQABgAI&#10;AAAAIQBWRDUa3wAAAA0BAAAPAAAAZHJzL2Rvd25yZXYueG1sTE9BTsMwELwj8QdrkbhRmyoJbRqn&#10;qhCckBBpOHB0YjexGq9D7Lbh92xPcJvZGc3OFNvZDexspmA9SnhcCGAGW68tdhI+69eHFbAQFWo1&#10;eDQSfkyAbXl7U6hc+wtW5ryPHaMQDLmS0Mc45pyHtjdOhYUfDZJ28JNTkejUcT2pC4W7gS+FyLhT&#10;FulDr0bz3Jv2uD85CbsvrF7s93vzUR0qW9drgW/ZUcr7u3m3ARbNHP/McK1P1aGkTo0/oQ5sIJ4s&#10;aUu8gqeMEFmSdJUAa+iUCpECLwv+f0X5CwAA//8DAFBLAQItABQABgAIAAAAIQC2gziS/gAAAOEB&#10;AAATAAAAAAAAAAAAAAAAAAAAAABbQ29udGVudF9UeXBlc10ueG1sUEsBAi0AFAAGAAgAAAAhADj9&#10;If/WAAAAlAEAAAsAAAAAAAAAAAAAAAAALwEAAF9yZWxzLy5yZWxzUEsBAi0AFAAGAAgAAAAhANfp&#10;EfrYAQAAmAMAAA4AAAAAAAAAAAAAAAAALgIAAGRycy9lMm9Eb2MueG1sUEsBAi0AFAAGAAgAAAAh&#10;AFZENRrfAAAADQEAAA8AAAAAAAAAAAAAAAAAMgQAAGRycy9kb3ducmV2LnhtbFBLBQYAAAAABAAE&#10;APMAAAA+BQAAAAA=&#10;" filled="f" stroked="f">
              <v:textbox inset="0,0,0,0">
                <w:txbxContent>
                  <w:p w14:paraId="3BDB631C" w14:textId="77777777" w:rsidR="000262CB" w:rsidRDefault="000262CB" w:rsidP="000262CB">
                    <w:pPr>
                      <w:spacing w:before="20"/>
                      <w:ind w:left="20"/>
                      <w:rPr>
                        <w:sz w:val="18"/>
                      </w:rPr>
                    </w:pPr>
                    <w:r>
                      <w:rPr>
                        <w:color w:val="000000"/>
                        <w:sz w:val="18"/>
                      </w:rPr>
                      <w:t>WV Risk Explorer Technical Documentation</w:t>
                    </w:r>
                  </w:p>
                </w:txbxContent>
              </v:textbox>
              <w10:wrap anchorx="page" anchory="page"/>
            </v:shape>
          </w:pict>
        </mc:Fallback>
      </mc:AlternateContent>
    </w:r>
  </w:p>
  <w:p w14:paraId="4E209897" w14:textId="0665A790" w:rsidR="004B24AC" w:rsidRPr="000262CB" w:rsidRDefault="004B24AC" w:rsidP="00026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454E7" w14:textId="77777777" w:rsidR="004B24AC" w:rsidRDefault="004B24AC" w:rsidP="006E6381">
    <w:pPr>
      <w:pStyle w:val="BodyText"/>
      <w:spacing w:line="14" w:lineRule="auto"/>
      <w:rPr>
        <w:sz w:val="18"/>
      </w:rPr>
    </w:pPr>
    <w:r>
      <w:rPr>
        <w:noProof/>
      </w:rPr>
      <mc:AlternateContent>
        <mc:Choice Requires="wps">
          <w:drawing>
            <wp:anchor distT="0" distB="0" distL="114300" distR="114300" simplePos="0" relativeHeight="251669504" behindDoc="1" locked="0" layoutInCell="1" allowOverlap="1" wp14:anchorId="09FA1B75" wp14:editId="16A5C854">
              <wp:simplePos x="0" y="0"/>
              <wp:positionH relativeFrom="page">
                <wp:posOffset>6700477</wp:posOffset>
              </wp:positionH>
              <wp:positionV relativeFrom="page">
                <wp:posOffset>9374521</wp:posOffset>
              </wp:positionV>
              <wp:extent cx="169423" cy="155575"/>
              <wp:effectExtent l="0" t="0" r="2540" b="15875"/>
              <wp:wrapNone/>
              <wp:docPr id="186367648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23"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8DA5A" w14:textId="5D62E190" w:rsidR="004B24AC" w:rsidRDefault="004B24AC" w:rsidP="006E6381">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sidR="007F12E8">
                            <w:rPr>
                              <w:noProof/>
                              <w:sz w:val="18"/>
                            </w:rPr>
                            <w:t>i</w:t>
                          </w:r>
                          <w:r w:rsidRPr="006E6381">
                            <w:rPr>
                              <w:noProof/>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A1B75" id="_x0000_t202" coordsize="21600,21600" o:spt="202" path="m,l,21600r21600,l21600,xe">
              <v:stroke joinstyle="miter"/>
              <v:path gradientshapeok="t" o:connecttype="rect"/>
            </v:shapetype>
            <v:shape id="_x0000_s1033" type="#_x0000_t202" style="position:absolute;margin-left:527.6pt;margin-top:738.15pt;width:13.35pt;height:12.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eZ2gEAAJcDAAAOAAAAZHJzL2Uyb0RvYy54bWysU12P0zAQfEfiP1h+p2kLPSBqejrudAjp&#10;OJDu+AGO4yQWidfsuk3Kr2ftND3g3hAv1sYfszOzk+3l2HfiYJAsuEKuFkspjNNQWdcU8tvj7at3&#10;UlBQrlIdOFPIoyF5uXv5Yjv43Kyhha4yKBjEUT74QrYh+DzLSLemV7QAbxwf1oC9CvyJTVahGhi9&#10;77L1cnmRDYCVR9CGiHdvpkO5S/h1bXT4UtdkgugKydxCWjGtZVyz3VblDSrfWn2iof6BRa+s46Zn&#10;qBsVlNijfQbVW41AUIeFhj6DurbaJA2sZrX8S81Dq7xJWtgc8meb6P/B6vvDg/+KIowfYOQBJhHk&#10;70B/J+HgulWuMVeIMLRGVdx4FS3LBk/56Wm0mnKKIOXwGSoestoHSEBjjX10hXUKRucBHM+mmzEI&#10;HVtevH+zfi2F5qPVZrN5u0kdVD4/9kjho4FexKKQyDNN4OpwRyGSUfl8JfZycGu7Ls21c39s8MW4&#10;k8hHvhPzMJajsFUh17Fv1FJCdWQ1CFNaON1ctIA/pRg4KYWkH3uFRoruk2NHYqzmAueinAvlND8t&#10;ZJBiKq/DFL+9R9u0jDx57uCKXattUvTE4kSXp5+EnpIa4/X7d7r19D/tfgEAAP//AwBQSwMEFAAG&#10;AAgAAAAhAOMwJ7/iAAAADwEAAA8AAABkcnMvZG93bnJldi54bWxMj8FOwzAQRO9I/IO1SNyo3UJC&#10;GuJUFYITEiINB45O7CZW43WI3Tb8PdsT3Ga0T7MzxWZ2AzuZKViPEpYLAcxg67XFTsJn/XqXAQtR&#10;oVaDRyPhxwTYlNdXhcq1P2NlTrvYMQrBkCsJfYxjznloe+NUWPjRIN32fnIqkp06rid1pnA38JUQ&#10;KXfKIn3o1Wiee9MedkcnYfuF1Yv9fm8+qn1l63ot8C09SHl7M2+fgEUzxz8YLvWpOpTUqfFH1IEN&#10;5EWSrIgl9fCY3gO7MCJbroE1pBIhMuBlwf/vKH8BAAD//wMAUEsBAi0AFAAGAAgAAAAhALaDOJL+&#10;AAAA4QEAABMAAAAAAAAAAAAAAAAAAAAAAFtDb250ZW50X1R5cGVzXS54bWxQSwECLQAUAAYACAAA&#10;ACEAOP0h/9YAAACUAQAACwAAAAAAAAAAAAAAAAAvAQAAX3JlbHMvLnJlbHNQSwECLQAUAAYACAAA&#10;ACEAAQ3XmdoBAACXAwAADgAAAAAAAAAAAAAAAAAuAgAAZHJzL2Uyb0RvYy54bWxQSwECLQAUAAYA&#10;CAAAACEA4zAnv+IAAAAPAQAADwAAAAAAAAAAAAAAAAA0BAAAZHJzL2Rvd25yZXYueG1sUEsFBgAA&#10;AAAEAAQA8wAAAEMFAAAAAA==&#10;" filled="f" stroked="f">
              <v:textbox inset="0,0,0,0">
                <w:txbxContent>
                  <w:p w14:paraId="67E8DA5A" w14:textId="5D62E190" w:rsidR="004B24AC" w:rsidRDefault="004B24AC" w:rsidP="006E6381">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sidR="007F12E8">
                      <w:rPr>
                        <w:noProof/>
                        <w:sz w:val="18"/>
                      </w:rPr>
                      <w:t>i</w:t>
                    </w:r>
                    <w:r w:rsidRPr="006E6381">
                      <w:rPr>
                        <w:noProof/>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101069F3" wp14:editId="60BD3C28">
              <wp:simplePos x="0" y="0"/>
              <wp:positionH relativeFrom="page">
                <wp:posOffset>895350</wp:posOffset>
              </wp:positionH>
              <wp:positionV relativeFrom="page">
                <wp:posOffset>9596120</wp:posOffset>
              </wp:positionV>
              <wp:extent cx="5981700" cy="0"/>
              <wp:effectExtent l="9525" t="13970" r="9525" b="5080"/>
              <wp:wrapNone/>
              <wp:docPr id="19638239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144">
                        <a:solidFill>
                          <a:srgbClr val="5A5B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82F06" id="Line 15"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755.6pt" to="541.5pt,7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rltQEAAEgDAAAOAAAAZHJzL2Uyb0RvYy54bWysU8FuGyEQvVfqPyDu9e5GcZqsvI5aO+kl&#10;bS0l/YAxsLuoLIMY7F3/fYHYbpTcolwQMDOP994Mi9tpMGyvPGm0Da9mJWfKCpTadg3/83T/5Zoz&#10;CmAlGLSq4QdF/Hb5+dNidLW6wB6NVJ5FEEv16Breh+DqoiDRqwFohk7ZGGzRDxDi0XeF9DBG9MEU&#10;F2V5VYzopfMoFFG8XT8H+TLjt60S4XfbkgrMNDxyC3n1ed2mtVguoO48uF6LIw14B4sBtI2PnqHW&#10;EIDtvH4DNWjhkbANM4FDgW2rhcoaopqqfKXmsQenspZoDrmzTfRxsOLXfmU3PlEXk310Dyj+ErO4&#10;6sF2KhN4OrjYuCpZVYyO6nNJOpDbeLYdf6KMObALmF2YWj8kyKiPTdnsw9lsNQUm4uX85rr6Wsae&#10;iFOsgPpU6DyFHwoHljYNN9omH6CG/QOFRATqU0q6tnivjcm9NJaNDb+pLi9zAaHRMgVTGvluuzKe&#10;7SFOw/zb/Pt8nVXFyMs0jzsrM1ivQN4d9wG0ed7Hx409mpH0p2GjeovysPEnk2K7MsvjaKV5eHnO&#10;1f8/wPIfAAAA//8DAFBLAwQUAAYACAAAACEAefoWqd0AAAAOAQAADwAAAGRycy9kb3ducmV2Lnht&#10;bExPTUvDQBC9C/6HZQRvdpNopcRsShUqInqw1vs0Oyah2dmQ3bTpv3d6EL3N++DNe8Vycp060BBa&#10;zwbSWQKKuPK25drA9nN9swAVIrLFzjMZOFGAZXl5UWBu/ZE/6LCJtZIQDjkaaGLsc61D1ZDDMPM9&#10;sWjffnAYBQ61tgMeJdx1OkuSe+2wZfnQYE9PDVX7zegMxDrDt/17OD3329f1/GX19Thiasz11bR6&#10;ABVpin9mONeX6lBKp50f2QbVCb5LZUuUY56mGaizJVncCrf75XRZ6P8zyh8AAAD//wMAUEsBAi0A&#10;FAAGAAgAAAAhALaDOJL+AAAA4QEAABMAAAAAAAAAAAAAAAAAAAAAAFtDb250ZW50X1R5cGVzXS54&#10;bWxQSwECLQAUAAYACAAAACEAOP0h/9YAAACUAQAACwAAAAAAAAAAAAAAAAAvAQAAX3JlbHMvLnJl&#10;bHNQSwECLQAUAAYACAAAACEACHoa5bUBAABIAwAADgAAAAAAAAAAAAAAAAAuAgAAZHJzL2Uyb0Rv&#10;Yy54bWxQSwECLQAUAAYACAAAACEAefoWqd0AAAAOAQAADwAAAAAAAAAAAAAAAAAPBAAAZHJzL2Rv&#10;d25yZXYueG1sUEsFBgAAAAAEAAQA8wAAABkFAAAAAA==&#10;" strokecolor="#5a5b5d" strokeweight=".72pt">
              <w10:wrap anchorx="page" anchory="page"/>
            </v:line>
          </w:pict>
        </mc:Fallback>
      </mc:AlternateContent>
    </w:r>
    <w:r>
      <w:rPr>
        <w:noProof/>
      </w:rPr>
      <mc:AlternateContent>
        <mc:Choice Requires="wps">
          <w:drawing>
            <wp:anchor distT="0" distB="0" distL="114300" distR="114300" simplePos="0" relativeHeight="251668480" behindDoc="1" locked="0" layoutInCell="1" allowOverlap="1" wp14:anchorId="56B9C32A" wp14:editId="2F810D08">
              <wp:simplePos x="0" y="0"/>
              <wp:positionH relativeFrom="page">
                <wp:posOffset>901700</wp:posOffset>
              </wp:positionH>
              <wp:positionV relativeFrom="page">
                <wp:posOffset>9372600</wp:posOffset>
              </wp:positionV>
              <wp:extent cx="2009140" cy="155575"/>
              <wp:effectExtent l="0" t="0" r="3810" b="0"/>
              <wp:wrapNone/>
              <wp:docPr id="172141036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767D9" w14:textId="77777777" w:rsidR="004B24AC" w:rsidRDefault="004B24AC" w:rsidP="006E6381">
                          <w:pPr>
                            <w:spacing w:before="20"/>
                            <w:ind w:left="20"/>
                            <w:rPr>
                              <w:sz w:val="18"/>
                            </w:rPr>
                          </w:pPr>
                          <w:r>
                            <w:rPr>
                              <w:color w:val="000000"/>
                              <w:sz w:val="18"/>
                            </w:rPr>
                            <w:t>WV Risk Explorer Technical Documentation</w:t>
                          </w:r>
                        </w:p>
                        <w:p w14:paraId="11376444" w14:textId="77777777" w:rsidR="004B24AC" w:rsidRDefault="004B24AC" w:rsidP="006E6381">
                          <w:pPr>
                            <w:spacing w:before="20"/>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9C32A" id="_x0000_s1034" type="#_x0000_t202" style="position:absolute;margin-left:71pt;margin-top:738pt;width:158.2pt;height:12.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RR2gEAAJgDAAAOAAAAZHJzL2Uyb0RvYy54bWysU9tu2zAMfR+wfxD0vjjull2MOEXXosOA&#10;7gJ0/QBalm1htqhRSuzs60fJcbqtb8NeBJqUDs85pLeX09CLgyZv0JYyX62l0FZhbWxbyodvty/e&#10;SuED2Bp6tLqUR+3l5e75s+3oCn2BHfa1JsEg1hejK2UXgiuyzKtOD+BX6LTlYoM0QOBParOaYGT0&#10;oc8u1uvX2YhUO0KlvefszVyUu4TfNFqFL03jdRB9KZlbSCels4pntttC0RK4zqgTDfgHFgMYy03P&#10;UDcQQOzJPIEajCL02ISVwiHDpjFKJw2sJl//pea+A6eTFjbHu7NN/v/Bqs+He/eVRJje48QDTCK8&#10;u0P13QuL1x3YVl8R4dhpqLlxHi3LRueL09NotS98BKnGT1jzkGEfMAFNDQ3RFdYpGJ0HcDybrqcg&#10;FCd5iu/yV1xSXMs3m82bTWoBxfLakQ8fNA4iBqUkHmpCh8OdD5ENFMuV2Mziren7NNje/pHgizGT&#10;2EfCM/UwVZMwdSlfxr5RTIX1keUQzuvC681Bh/RTipFXpZT+xx5IS9F/tGxJ3KsloCWolgCs4qel&#10;DFLM4XWY92/vyLQdI8+mW7xi2xqTFD2yONHl8Sehp1WN+/X7d7r1+EPtfgEAAP//AwBQSwMEFAAG&#10;AAgAAAAhAFZENRrfAAAADQEAAA8AAABkcnMvZG93bnJldi54bWxMT0FOwzAQvCPxB2uRuFGbKglt&#10;GqeqEJyQEGk4cHRiN7Ear0PstuH3bE9wm9kZzc4U29kN7GymYD1KeFwIYAZbry12Ej7r14cVsBAV&#10;ajV4NBJ+TIBteXtTqFz7C1bmvI8doxAMuZLQxzjmnIe2N06FhR8Nknbwk1OR6NRxPakLhbuBL4XI&#10;uFMW6UOvRvPcm/a4PzkJuy+sXuz3e/NRHSpb12uBb9lRyvu7ebcBFs0c/8xwrU/VoaROjT+hDmwg&#10;nixpS7yCp4wQWZJ0lQBr6JQKkQIvC/5/RfkLAAD//wMAUEsBAi0AFAAGAAgAAAAhALaDOJL+AAAA&#10;4QEAABMAAAAAAAAAAAAAAAAAAAAAAFtDb250ZW50X1R5cGVzXS54bWxQSwECLQAUAAYACAAAACEA&#10;OP0h/9YAAACUAQAACwAAAAAAAAAAAAAAAAAvAQAAX3JlbHMvLnJlbHNQSwECLQAUAAYACAAAACEA&#10;sQxEUdoBAACYAwAADgAAAAAAAAAAAAAAAAAuAgAAZHJzL2Uyb0RvYy54bWxQSwECLQAUAAYACAAA&#10;ACEAVkQ1Gt8AAAANAQAADwAAAAAAAAAAAAAAAAA0BAAAZHJzL2Rvd25yZXYueG1sUEsFBgAAAAAE&#10;AAQA8wAAAEAFAAAAAA==&#10;" filled="f" stroked="f">
              <v:textbox inset="0,0,0,0">
                <w:txbxContent>
                  <w:p w14:paraId="30F767D9" w14:textId="77777777" w:rsidR="004B24AC" w:rsidRDefault="004B24AC" w:rsidP="006E6381">
                    <w:pPr>
                      <w:spacing w:before="20"/>
                      <w:ind w:left="20"/>
                      <w:rPr>
                        <w:sz w:val="18"/>
                      </w:rPr>
                    </w:pPr>
                    <w:r>
                      <w:rPr>
                        <w:color w:val="000000"/>
                        <w:sz w:val="18"/>
                      </w:rPr>
                      <w:t>WV Risk Explorer Technical Documentation</w:t>
                    </w:r>
                  </w:p>
                  <w:p w14:paraId="11376444" w14:textId="77777777" w:rsidR="004B24AC" w:rsidRDefault="004B24AC" w:rsidP="006E6381">
                    <w:pPr>
                      <w:spacing w:before="20"/>
                      <w:ind w:left="20"/>
                      <w:rPr>
                        <w:sz w:val="18"/>
                      </w:rPr>
                    </w:pPr>
                  </w:p>
                </w:txbxContent>
              </v:textbox>
              <w10:wrap anchorx="page" anchory="page"/>
            </v:shape>
          </w:pict>
        </mc:Fallback>
      </mc:AlternateContent>
    </w:r>
  </w:p>
  <w:p w14:paraId="5BD0687B" w14:textId="77777777" w:rsidR="004B24AC" w:rsidRDefault="004B2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D781E" w14:textId="1140559F" w:rsidR="004B24AC" w:rsidRDefault="004B24AC" w:rsidP="006E6381">
    <w:pPr>
      <w:pStyle w:val="BodyText"/>
      <w:spacing w:line="14" w:lineRule="auto"/>
      <w:rPr>
        <w:sz w:val="18"/>
      </w:rPr>
    </w:pPr>
    <w:r>
      <w:rPr>
        <w:noProof/>
      </w:rPr>
      <mc:AlternateContent>
        <mc:Choice Requires="wps">
          <w:drawing>
            <wp:anchor distT="0" distB="0" distL="114300" distR="114300" simplePos="0" relativeHeight="251665408" behindDoc="1" locked="0" layoutInCell="1" allowOverlap="1" wp14:anchorId="46FCB74E" wp14:editId="6F5ACB1A">
              <wp:simplePos x="0" y="0"/>
              <wp:positionH relativeFrom="page">
                <wp:posOffset>6644640</wp:posOffset>
              </wp:positionH>
              <wp:positionV relativeFrom="page">
                <wp:posOffset>9372600</wp:posOffset>
              </wp:positionV>
              <wp:extent cx="224790" cy="155575"/>
              <wp:effectExtent l="0" t="0" r="3810" b="15875"/>
              <wp:wrapNone/>
              <wp:docPr id="118830005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6E90B" w14:textId="67E9859D" w:rsidR="004B24AC" w:rsidRDefault="004B24AC" w:rsidP="006E6381">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sidR="007F12E8">
                            <w:rPr>
                              <w:noProof/>
                              <w:sz w:val="18"/>
                            </w:rPr>
                            <w:t>1</w:t>
                          </w:r>
                          <w:r w:rsidRPr="006E6381">
                            <w:rPr>
                              <w:noProof/>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CB74E" id="_x0000_t202" coordsize="21600,21600" o:spt="202" path="m,l,21600r21600,l21600,xe">
              <v:stroke joinstyle="miter"/>
              <v:path gradientshapeok="t" o:connecttype="rect"/>
            </v:shapetype>
            <v:shape id="_x0000_s1035" type="#_x0000_t202" style="position:absolute;margin-left:523.2pt;margin-top:738pt;width:17.7pt;height:12.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CI2gEAAJcDAAAOAAAAZHJzL2Uyb0RvYy54bWysU1Fv0zAQfkfiP1h+p2mrlUHUdBqbhpAG&#10;Qxr7AY7jJBaJz9y5Tcqv5+w0HbA3xIt1ubO/+77vLturse/EwSBZcIVcLZZSGKehsq4p5NO3uzfv&#10;pKCgXKU6cKaQR0Pyavf61XbwuVlDC11lUDCIo3zwhWxD8HmWkW5Nr2gB3jgu1oC9CvyJTVahGhi9&#10;77L1cvk2GwArj6ANEWdvp6LcJfy6Njo81DWZILpCMreQTkxnGc9st1V5g8q3Vp9oqH9g0SvruOkZ&#10;6lYFJfZoX0D1ViMQ1GGhoc+grq02SQOrWS3/UvPYKm+SFjaH/Nkm+n+w+svh0X9FEcYPMPIAkwjy&#10;96C/k3Bw0yrXmGtEGFqjKm68ipZlg6f89DRaTTlFkHL4DBUPWe0DJKCxxj66wjoFo/MAjmfTzRiE&#10;5uR6fXH5niuaS6vNZnO5SR1UPj/2SOGjgV7EoJDIM03g6nBPIZJR+Xwl9nJwZ7suzbVzfyT4Yswk&#10;8pHvxDyM5ShsVciL2DdqKaE6shqEaVt4uzloAX9KMfCmFJJ+7BUaKbpPjh2JazUHOAflHCin+Wkh&#10;gxRTeBOm9dt7tE3LyJPnDq7ZtdomRc8sTnR5+knoaVPjev3+nW49/0+7XwAAAP//AwBQSwMEFAAG&#10;AAgAAAAhACpUvjDhAAAADwEAAA8AAABkcnMvZG93bnJldi54bWxMj8FOwzAQRO9I/IO1SNyoXZSG&#10;EuJUFYITEiINB45OvE2ixusQu234e7YnuM1on2Zn8s3sBnHCKfSeNCwXCgRS421PrYbP6vVuDSJE&#10;Q9YMnlDDDwbYFNdXucmsP1OJp11sBYdQyIyGLsYxkzI0HToTFn5E4tveT85EtlMr7WTOHO4Gea9U&#10;Kp3piT90ZsTnDpvD7ug0bL+ofOm/3+uPcl/2VfWo6C09aH17M2+fQESc4x8Ml/pcHQruVPsj2SAG&#10;9ipJE2ZZJQ8pz7owar3kPTWrlVIrkEUu/+8ofgEAAP//AwBQSwECLQAUAAYACAAAACEAtoM4kv4A&#10;AADhAQAAEwAAAAAAAAAAAAAAAAAAAAAAW0NvbnRlbnRfVHlwZXNdLnhtbFBLAQItABQABgAIAAAA&#10;IQA4/SH/1gAAAJQBAAALAAAAAAAAAAAAAAAAAC8BAABfcmVscy8ucmVsc1BLAQItABQABgAIAAAA&#10;IQBgnMCI2gEAAJcDAAAOAAAAAAAAAAAAAAAAAC4CAABkcnMvZTJvRG9jLnhtbFBLAQItABQABgAI&#10;AAAAIQAqVL4w4QAAAA8BAAAPAAAAAAAAAAAAAAAAADQEAABkcnMvZG93bnJldi54bWxQSwUGAAAA&#10;AAQABADzAAAAQgUAAAAA&#10;" filled="f" stroked="f">
              <v:textbox inset="0,0,0,0">
                <w:txbxContent>
                  <w:p w14:paraId="7576E90B" w14:textId="67E9859D" w:rsidR="004B24AC" w:rsidRDefault="004B24AC" w:rsidP="006E6381">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sidR="007F12E8">
                      <w:rPr>
                        <w:noProof/>
                        <w:sz w:val="18"/>
                      </w:rPr>
                      <w:t>1</w:t>
                    </w:r>
                    <w:r w:rsidRPr="006E6381">
                      <w:rPr>
                        <w:noProof/>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26660545" wp14:editId="682D6018">
              <wp:simplePos x="0" y="0"/>
              <wp:positionH relativeFrom="page">
                <wp:posOffset>895350</wp:posOffset>
              </wp:positionH>
              <wp:positionV relativeFrom="page">
                <wp:posOffset>9596120</wp:posOffset>
              </wp:positionV>
              <wp:extent cx="5981700" cy="0"/>
              <wp:effectExtent l="9525" t="13970" r="9525" b="5080"/>
              <wp:wrapNone/>
              <wp:docPr id="195155979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144">
                        <a:solidFill>
                          <a:srgbClr val="5A5B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6EF40" id="Line 1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755.6pt" to="541.5pt,7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rltQEAAEgDAAAOAAAAZHJzL2Uyb0RvYy54bWysU8FuGyEQvVfqPyDu9e5GcZqsvI5aO+kl&#10;bS0l/YAxsLuoLIMY7F3/fYHYbpTcolwQMDOP994Mi9tpMGyvPGm0Da9mJWfKCpTadg3/83T/5Zoz&#10;CmAlGLSq4QdF/Hb5+dNidLW6wB6NVJ5FEEv16Breh+DqoiDRqwFohk7ZGGzRDxDi0XeF9DBG9MEU&#10;F2V5VYzopfMoFFG8XT8H+TLjt60S4XfbkgrMNDxyC3n1ed2mtVguoO48uF6LIw14B4sBtI2PnqHW&#10;EIDtvH4DNWjhkbANM4FDgW2rhcoaopqqfKXmsQenspZoDrmzTfRxsOLXfmU3PlEXk310Dyj+ErO4&#10;6sF2KhN4OrjYuCpZVYyO6nNJOpDbeLYdf6KMObALmF2YWj8kyKiPTdnsw9lsNQUm4uX85rr6Wsae&#10;iFOsgPpU6DyFHwoHljYNN9omH6CG/QOFRATqU0q6tnivjcm9NJaNDb+pLi9zAaHRMgVTGvluuzKe&#10;7SFOw/zb/Pt8nVXFyMs0jzsrM1ivQN4d9wG0ed7Hx409mpH0p2GjeovysPEnk2K7MsvjaKV5eHnO&#10;1f8/wPIfAAAA//8DAFBLAwQUAAYACAAAACEAefoWqd0AAAAOAQAADwAAAGRycy9kb3ducmV2Lnht&#10;bExPTUvDQBC9C/6HZQRvdpNopcRsShUqInqw1vs0Oyah2dmQ3bTpv3d6EL3N++DNe8Vycp060BBa&#10;zwbSWQKKuPK25drA9nN9swAVIrLFzjMZOFGAZXl5UWBu/ZE/6LCJtZIQDjkaaGLsc61D1ZDDMPM9&#10;sWjffnAYBQ61tgMeJdx1OkuSe+2wZfnQYE9PDVX7zegMxDrDt/17OD3329f1/GX19Thiasz11bR6&#10;ABVpin9mONeX6lBKp50f2QbVCb5LZUuUY56mGaizJVncCrf75XRZ6P8zyh8AAAD//wMAUEsBAi0A&#10;FAAGAAgAAAAhALaDOJL+AAAA4QEAABMAAAAAAAAAAAAAAAAAAAAAAFtDb250ZW50X1R5cGVzXS54&#10;bWxQSwECLQAUAAYACAAAACEAOP0h/9YAAACUAQAACwAAAAAAAAAAAAAAAAAvAQAAX3JlbHMvLnJl&#10;bHNQSwECLQAUAAYACAAAACEACHoa5bUBAABIAwAADgAAAAAAAAAAAAAAAAAuAgAAZHJzL2Uyb0Rv&#10;Yy54bWxQSwECLQAUAAYACAAAACEAefoWqd0AAAAOAQAADwAAAAAAAAAAAAAAAAAPBAAAZHJzL2Rv&#10;d25yZXYueG1sUEsFBgAAAAAEAAQA8wAAABkFAAAAAA==&#10;" strokecolor="#5a5b5d" strokeweight=".72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13FD502F" wp14:editId="5A46AB35">
              <wp:simplePos x="0" y="0"/>
              <wp:positionH relativeFrom="page">
                <wp:posOffset>901700</wp:posOffset>
              </wp:positionH>
              <wp:positionV relativeFrom="page">
                <wp:posOffset>9372600</wp:posOffset>
              </wp:positionV>
              <wp:extent cx="2009140" cy="155575"/>
              <wp:effectExtent l="0" t="0" r="3810" b="0"/>
              <wp:wrapNone/>
              <wp:docPr id="131352368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69F39" w14:textId="16451275" w:rsidR="004B24AC" w:rsidRDefault="004B24AC" w:rsidP="006E6381">
                          <w:pPr>
                            <w:spacing w:before="20"/>
                            <w:ind w:left="20"/>
                            <w:rPr>
                              <w:sz w:val="18"/>
                            </w:rPr>
                          </w:pPr>
                          <w:r>
                            <w:rPr>
                              <w:color w:val="000000"/>
                              <w:sz w:val="18"/>
                            </w:rPr>
                            <w:t>WV Risk Explorer Technical Documentation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D502F" id="_x0000_s1036" type="#_x0000_t202" style="position:absolute;margin-left:71pt;margin-top:738pt;width:158.2pt;height:1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32QEAAJgDAAAOAAAAZHJzL2Uyb0RvYy54bWysU9tu1DAQfUfiHyy/s9lULJdos1VpVYRU&#10;KFLpBziOk1gkHjPj3WT5esbOZgv0DfFiTWbsM+ecmWwvp6EXB4NkwZUyX62lME5DbV1bysdvt6/e&#10;SUFBuVr14Ewpj4bk5e7li+3oC3MBHfS1QcEgjorRl7ILwRdZRrozg6IVeOO42AAOKvAntlmNamT0&#10;oc8u1us32QhYewRtiDh7MxflLuE3jdHhvmnIBNGXkrmFdGI6q3hmu60qWlS+s/pEQ/0Di0FZx03P&#10;UDcqKLFH+wxqsBqBoAkrDUMGTWO1SRpYTb7+S81Dp7xJWtgc8meb6P/B6i+HB/8VRZg+wMQDTCLI&#10;34H+TsLBdadca64QYeyMqrlxHi3LRk/F6Wm0mgqKINX4GWoestoHSEBTg0N0hXUKRucBHM+mmykI&#10;zUme4vv8NZc01/LNZvN2k1qoYnntkcJHA4OIQSmRh5rQ1eGOQmSjiuVKbObg1vZ9Gmzv/kjwxZhJ&#10;7CPhmXqYqknYupSpbxRTQX1kOQjzuvB6c9AB/pRi5FUpJf3YKzRS9J8cWxL3aglwCaolUE7z01IG&#10;KebwOsz7t/do246RZ9MdXLFtjU2Knlic6PL4k9DTqsb9+v073Xr6oXa/AAAA//8DAFBLAwQUAAYA&#10;CAAAACEAVkQ1Gt8AAAANAQAADwAAAGRycy9kb3ducmV2LnhtbExPQU7DMBC8I/EHa5G4UZsqCW0a&#10;p6oQnJAQaThwdGI3sRqvQ+y24fdsT3Cb2RnNzhTb2Q3sbKZgPUp4XAhgBluvLXYSPuvXhxWwEBVq&#10;NXg0En5MgG15e1OoXPsLVua8jx2jEAy5ktDHOOach7Y3ToWFHw2SdvCTU5Ho1HE9qQuFu4Evhci4&#10;UxbpQ69G89yb9rg/OQm7L6xe7Pd781EdKlvXa4Fv2VHK+7t5twEWzRz/zHCtT9WhpE6NP6EObCCe&#10;LGlLvIKnjBBZknSVAGvolAqRAi8L/n9F+QsAAP//AwBQSwECLQAUAAYACAAAACEAtoM4kv4AAADh&#10;AQAAEwAAAAAAAAAAAAAAAAAAAAAAW0NvbnRlbnRfVHlwZXNdLnhtbFBLAQItABQABgAIAAAAIQA4&#10;/SH/1gAAAJQBAAALAAAAAAAAAAAAAAAAAC8BAABfcmVscy8ucmVsc1BLAQItABQABgAIAAAAIQBa&#10;Jct32QEAAJgDAAAOAAAAAAAAAAAAAAAAAC4CAABkcnMvZTJvRG9jLnhtbFBLAQItABQABgAIAAAA&#10;IQBWRDUa3wAAAA0BAAAPAAAAAAAAAAAAAAAAADMEAABkcnMvZG93bnJldi54bWxQSwUGAAAAAAQA&#10;BADzAAAAPwUAAAAA&#10;" filled="f" stroked="f">
              <v:textbox inset="0,0,0,0">
                <w:txbxContent>
                  <w:p w14:paraId="5CE69F39" w14:textId="16451275" w:rsidR="004B24AC" w:rsidRDefault="004B24AC" w:rsidP="006E6381">
                    <w:pPr>
                      <w:spacing w:before="20"/>
                      <w:ind w:left="20"/>
                      <w:rPr>
                        <w:sz w:val="18"/>
                      </w:rPr>
                    </w:pPr>
                    <w:r>
                      <w:rPr>
                        <w:color w:val="000000"/>
                        <w:sz w:val="18"/>
                      </w:rPr>
                      <w:t>WV Risk Explorer Technical Documentation</w:t>
                    </w:r>
                  </w:p>
                </w:txbxContent>
              </v:textbox>
              <w10:wrap anchorx="page" anchory="page"/>
            </v:shape>
          </w:pict>
        </mc:Fallback>
      </mc:AlternateContent>
    </w:r>
  </w:p>
  <w:p w14:paraId="32F2CC4E" w14:textId="77777777" w:rsidR="000262CB" w:rsidRDefault="000262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E9753" w14:textId="77777777" w:rsidR="00067847" w:rsidRDefault="00067847" w:rsidP="00340C36">
      <w:pPr>
        <w:spacing w:after="0" w:line="240" w:lineRule="auto"/>
      </w:pPr>
      <w:r>
        <w:separator/>
      </w:r>
    </w:p>
  </w:footnote>
  <w:footnote w:type="continuationSeparator" w:id="0">
    <w:p w14:paraId="1BEAEC86" w14:textId="77777777" w:rsidR="00067847" w:rsidRDefault="00067847" w:rsidP="00340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2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A855AA"/>
    <w:multiLevelType w:val="hybridMultilevel"/>
    <w:tmpl w:val="489AAC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93128F4"/>
    <w:multiLevelType w:val="hybridMultilevel"/>
    <w:tmpl w:val="C65A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A0EFD"/>
    <w:multiLevelType w:val="hybridMultilevel"/>
    <w:tmpl w:val="46885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057353"/>
    <w:multiLevelType w:val="hybridMultilevel"/>
    <w:tmpl w:val="F10024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CE04BF5"/>
    <w:multiLevelType w:val="hybridMultilevel"/>
    <w:tmpl w:val="E598B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30307"/>
    <w:multiLevelType w:val="hybridMultilevel"/>
    <w:tmpl w:val="9A02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657A6"/>
    <w:multiLevelType w:val="hybridMultilevel"/>
    <w:tmpl w:val="64603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054767"/>
    <w:multiLevelType w:val="hybridMultilevel"/>
    <w:tmpl w:val="DC40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03941"/>
    <w:multiLevelType w:val="hybridMultilevel"/>
    <w:tmpl w:val="570A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1F06F8"/>
    <w:multiLevelType w:val="hybridMultilevel"/>
    <w:tmpl w:val="2F180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1101C"/>
    <w:multiLevelType w:val="hybridMultilevel"/>
    <w:tmpl w:val="5802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0908464">
    <w:abstractNumId w:val="7"/>
  </w:num>
  <w:num w:numId="2" w16cid:durableId="1857037683">
    <w:abstractNumId w:val="6"/>
  </w:num>
  <w:num w:numId="3" w16cid:durableId="45645649">
    <w:abstractNumId w:val="9"/>
  </w:num>
  <w:num w:numId="4" w16cid:durableId="583028719">
    <w:abstractNumId w:val="1"/>
  </w:num>
  <w:num w:numId="5" w16cid:durableId="210502806">
    <w:abstractNumId w:val="0"/>
  </w:num>
  <w:num w:numId="6" w16cid:durableId="507643865">
    <w:abstractNumId w:val="5"/>
  </w:num>
  <w:num w:numId="7" w16cid:durableId="958150518">
    <w:abstractNumId w:val="3"/>
  </w:num>
  <w:num w:numId="8" w16cid:durableId="1330281785">
    <w:abstractNumId w:val="11"/>
  </w:num>
  <w:num w:numId="9" w16cid:durableId="829519002">
    <w:abstractNumId w:val="2"/>
  </w:num>
  <w:num w:numId="10" w16cid:durableId="216741829">
    <w:abstractNumId w:val="8"/>
  </w:num>
  <w:num w:numId="11" w16cid:durableId="685713658">
    <w:abstractNumId w:val="10"/>
  </w:num>
  <w:num w:numId="12" w16cid:durableId="452212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038"/>
    <w:rsid w:val="000016D6"/>
    <w:rsid w:val="00002914"/>
    <w:rsid w:val="00011FCF"/>
    <w:rsid w:val="000120DF"/>
    <w:rsid w:val="000262CB"/>
    <w:rsid w:val="00042F7F"/>
    <w:rsid w:val="00045AFA"/>
    <w:rsid w:val="00046ABB"/>
    <w:rsid w:val="000531FD"/>
    <w:rsid w:val="00054325"/>
    <w:rsid w:val="00054FA3"/>
    <w:rsid w:val="000563CE"/>
    <w:rsid w:val="00063AAB"/>
    <w:rsid w:val="00064BE7"/>
    <w:rsid w:val="00065AD3"/>
    <w:rsid w:val="00067847"/>
    <w:rsid w:val="000749C5"/>
    <w:rsid w:val="000772D0"/>
    <w:rsid w:val="000807A5"/>
    <w:rsid w:val="000906F1"/>
    <w:rsid w:val="00090946"/>
    <w:rsid w:val="000A03D0"/>
    <w:rsid w:val="000A09EF"/>
    <w:rsid w:val="000A3BDF"/>
    <w:rsid w:val="000B1E76"/>
    <w:rsid w:val="000B2304"/>
    <w:rsid w:val="000C4A2A"/>
    <w:rsid w:val="000C5A0E"/>
    <w:rsid w:val="000C71A5"/>
    <w:rsid w:val="000D03CA"/>
    <w:rsid w:val="000D5E94"/>
    <w:rsid w:val="000D6162"/>
    <w:rsid w:val="000E2232"/>
    <w:rsid w:val="000F3EA9"/>
    <w:rsid w:val="00101A50"/>
    <w:rsid w:val="00111EA6"/>
    <w:rsid w:val="00113EE3"/>
    <w:rsid w:val="00114272"/>
    <w:rsid w:val="001176FF"/>
    <w:rsid w:val="00120B95"/>
    <w:rsid w:val="00123122"/>
    <w:rsid w:val="00123737"/>
    <w:rsid w:val="00136865"/>
    <w:rsid w:val="0014265D"/>
    <w:rsid w:val="00165F54"/>
    <w:rsid w:val="0017157F"/>
    <w:rsid w:val="001735A2"/>
    <w:rsid w:val="00180A7F"/>
    <w:rsid w:val="001849BE"/>
    <w:rsid w:val="001936A1"/>
    <w:rsid w:val="00194FCA"/>
    <w:rsid w:val="001954B6"/>
    <w:rsid w:val="001A5FC3"/>
    <w:rsid w:val="001B69A4"/>
    <w:rsid w:val="001C1BC1"/>
    <w:rsid w:val="001C2151"/>
    <w:rsid w:val="001C708C"/>
    <w:rsid w:val="001D62C8"/>
    <w:rsid w:val="001D6AEF"/>
    <w:rsid w:val="001E6AFA"/>
    <w:rsid w:val="001F45EB"/>
    <w:rsid w:val="001F4847"/>
    <w:rsid w:val="001F711D"/>
    <w:rsid w:val="001F746A"/>
    <w:rsid w:val="00201EF7"/>
    <w:rsid w:val="00202362"/>
    <w:rsid w:val="002028EE"/>
    <w:rsid w:val="00202C23"/>
    <w:rsid w:val="00213D58"/>
    <w:rsid w:val="0022003F"/>
    <w:rsid w:val="00222A6F"/>
    <w:rsid w:val="00226A35"/>
    <w:rsid w:val="00227C7C"/>
    <w:rsid w:val="00237532"/>
    <w:rsid w:val="00241648"/>
    <w:rsid w:val="00245B87"/>
    <w:rsid w:val="00247C35"/>
    <w:rsid w:val="00254D1E"/>
    <w:rsid w:val="00255C9E"/>
    <w:rsid w:val="00257ED6"/>
    <w:rsid w:val="0028301D"/>
    <w:rsid w:val="00284F23"/>
    <w:rsid w:val="00286A8C"/>
    <w:rsid w:val="00291C52"/>
    <w:rsid w:val="002A41D0"/>
    <w:rsid w:val="002B5C2C"/>
    <w:rsid w:val="002C6B0A"/>
    <w:rsid w:val="002C6E50"/>
    <w:rsid w:val="002D0AEF"/>
    <w:rsid w:val="002D48A5"/>
    <w:rsid w:val="002D5C72"/>
    <w:rsid w:val="002F4053"/>
    <w:rsid w:val="003061EC"/>
    <w:rsid w:val="0031157B"/>
    <w:rsid w:val="0031598A"/>
    <w:rsid w:val="003339F1"/>
    <w:rsid w:val="00340C36"/>
    <w:rsid w:val="00350703"/>
    <w:rsid w:val="00354F05"/>
    <w:rsid w:val="00362A1E"/>
    <w:rsid w:val="00362C89"/>
    <w:rsid w:val="00365637"/>
    <w:rsid w:val="00366245"/>
    <w:rsid w:val="003675A4"/>
    <w:rsid w:val="003679AA"/>
    <w:rsid w:val="003803BF"/>
    <w:rsid w:val="00384A02"/>
    <w:rsid w:val="00391B97"/>
    <w:rsid w:val="00392CD8"/>
    <w:rsid w:val="003953D1"/>
    <w:rsid w:val="003A1F30"/>
    <w:rsid w:val="003A3E89"/>
    <w:rsid w:val="003A464F"/>
    <w:rsid w:val="003A7E12"/>
    <w:rsid w:val="003B1595"/>
    <w:rsid w:val="003B1D55"/>
    <w:rsid w:val="003B4D27"/>
    <w:rsid w:val="003B705C"/>
    <w:rsid w:val="003B71E5"/>
    <w:rsid w:val="003C0F40"/>
    <w:rsid w:val="003D6929"/>
    <w:rsid w:val="003D6D7B"/>
    <w:rsid w:val="003E3864"/>
    <w:rsid w:val="003E3BA6"/>
    <w:rsid w:val="003F4E6F"/>
    <w:rsid w:val="003F5CE7"/>
    <w:rsid w:val="003F6566"/>
    <w:rsid w:val="004019D0"/>
    <w:rsid w:val="00401EE5"/>
    <w:rsid w:val="00403DF5"/>
    <w:rsid w:val="004064A6"/>
    <w:rsid w:val="00406C75"/>
    <w:rsid w:val="00416243"/>
    <w:rsid w:val="0041710E"/>
    <w:rsid w:val="00420F4B"/>
    <w:rsid w:val="00423E3B"/>
    <w:rsid w:val="00437F57"/>
    <w:rsid w:val="004420CE"/>
    <w:rsid w:val="00450BA3"/>
    <w:rsid w:val="0045137F"/>
    <w:rsid w:val="00454279"/>
    <w:rsid w:val="004546D5"/>
    <w:rsid w:val="004560DD"/>
    <w:rsid w:val="00457C78"/>
    <w:rsid w:val="00491000"/>
    <w:rsid w:val="0049203C"/>
    <w:rsid w:val="004966BD"/>
    <w:rsid w:val="004A32D8"/>
    <w:rsid w:val="004A3802"/>
    <w:rsid w:val="004B24AC"/>
    <w:rsid w:val="004B35D9"/>
    <w:rsid w:val="004B6002"/>
    <w:rsid w:val="004C612C"/>
    <w:rsid w:val="004C6DEE"/>
    <w:rsid w:val="004E04D8"/>
    <w:rsid w:val="004E32B8"/>
    <w:rsid w:val="004F0A56"/>
    <w:rsid w:val="004F6455"/>
    <w:rsid w:val="004F7CEC"/>
    <w:rsid w:val="005079AE"/>
    <w:rsid w:val="00513C56"/>
    <w:rsid w:val="00513CCF"/>
    <w:rsid w:val="005148A1"/>
    <w:rsid w:val="0051511A"/>
    <w:rsid w:val="0052352E"/>
    <w:rsid w:val="00525C36"/>
    <w:rsid w:val="00536E22"/>
    <w:rsid w:val="005372FC"/>
    <w:rsid w:val="0054022B"/>
    <w:rsid w:val="0054054B"/>
    <w:rsid w:val="00541238"/>
    <w:rsid w:val="00542339"/>
    <w:rsid w:val="0054248F"/>
    <w:rsid w:val="00543C11"/>
    <w:rsid w:val="00546587"/>
    <w:rsid w:val="005544AD"/>
    <w:rsid w:val="00563610"/>
    <w:rsid w:val="00570752"/>
    <w:rsid w:val="005838FA"/>
    <w:rsid w:val="005952A8"/>
    <w:rsid w:val="005A0DB2"/>
    <w:rsid w:val="005A5424"/>
    <w:rsid w:val="005A6D83"/>
    <w:rsid w:val="005B348B"/>
    <w:rsid w:val="005E6003"/>
    <w:rsid w:val="005F3121"/>
    <w:rsid w:val="005F5CD5"/>
    <w:rsid w:val="006036E4"/>
    <w:rsid w:val="00610025"/>
    <w:rsid w:val="00627D65"/>
    <w:rsid w:val="00630452"/>
    <w:rsid w:val="006311CF"/>
    <w:rsid w:val="00631AF6"/>
    <w:rsid w:val="00635FAD"/>
    <w:rsid w:val="00654939"/>
    <w:rsid w:val="00660854"/>
    <w:rsid w:val="00660BAC"/>
    <w:rsid w:val="00670735"/>
    <w:rsid w:val="006847F6"/>
    <w:rsid w:val="00684C75"/>
    <w:rsid w:val="00692F94"/>
    <w:rsid w:val="006961C2"/>
    <w:rsid w:val="00696EBE"/>
    <w:rsid w:val="006A267E"/>
    <w:rsid w:val="006A3B1D"/>
    <w:rsid w:val="006A7D5D"/>
    <w:rsid w:val="006C1E39"/>
    <w:rsid w:val="006C32D0"/>
    <w:rsid w:val="006C7B72"/>
    <w:rsid w:val="006D4F4A"/>
    <w:rsid w:val="006E0FC1"/>
    <w:rsid w:val="006E6381"/>
    <w:rsid w:val="00702CDB"/>
    <w:rsid w:val="007062EA"/>
    <w:rsid w:val="0071200A"/>
    <w:rsid w:val="00715F56"/>
    <w:rsid w:val="007170A3"/>
    <w:rsid w:val="007328C9"/>
    <w:rsid w:val="007346F3"/>
    <w:rsid w:val="00744F65"/>
    <w:rsid w:val="00746FE5"/>
    <w:rsid w:val="00762278"/>
    <w:rsid w:val="00764F40"/>
    <w:rsid w:val="007720EA"/>
    <w:rsid w:val="007730A8"/>
    <w:rsid w:val="00776211"/>
    <w:rsid w:val="00781D6E"/>
    <w:rsid w:val="0079066F"/>
    <w:rsid w:val="00790D69"/>
    <w:rsid w:val="00791602"/>
    <w:rsid w:val="007A08D1"/>
    <w:rsid w:val="007A1F7D"/>
    <w:rsid w:val="007B423C"/>
    <w:rsid w:val="007B459C"/>
    <w:rsid w:val="007B57B3"/>
    <w:rsid w:val="007C3CD9"/>
    <w:rsid w:val="007C40B5"/>
    <w:rsid w:val="007C49F5"/>
    <w:rsid w:val="007C4CA2"/>
    <w:rsid w:val="007C7977"/>
    <w:rsid w:val="007D41C5"/>
    <w:rsid w:val="007E04A4"/>
    <w:rsid w:val="007E2270"/>
    <w:rsid w:val="007E5502"/>
    <w:rsid w:val="007E6E0E"/>
    <w:rsid w:val="007E7145"/>
    <w:rsid w:val="007F0120"/>
    <w:rsid w:val="007F12E8"/>
    <w:rsid w:val="007F6396"/>
    <w:rsid w:val="007F69DB"/>
    <w:rsid w:val="0080249C"/>
    <w:rsid w:val="00802953"/>
    <w:rsid w:val="00816317"/>
    <w:rsid w:val="00817A41"/>
    <w:rsid w:val="00834CE4"/>
    <w:rsid w:val="00834E73"/>
    <w:rsid w:val="008462EC"/>
    <w:rsid w:val="008479C2"/>
    <w:rsid w:val="00851667"/>
    <w:rsid w:val="00852B05"/>
    <w:rsid w:val="00865391"/>
    <w:rsid w:val="00874A07"/>
    <w:rsid w:val="00883AA3"/>
    <w:rsid w:val="008921CB"/>
    <w:rsid w:val="008932B5"/>
    <w:rsid w:val="00894633"/>
    <w:rsid w:val="00897397"/>
    <w:rsid w:val="008A2594"/>
    <w:rsid w:val="008B19AF"/>
    <w:rsid w:val="008B794E"/>
    <w:rsid w:val="008C028A"/>
    <w:rsid w:val="008C3490"/>
    <w:rsid w:val="008D0B4D"/>
    <w:rsid w:val="008D1CB6"/>
    <w:rsid w:val="008D249B"/>
    <w:rsid w:val="008D3F0C"/>
    <w:rsid w:val="008E2A09"/>
    <w:rsid w:val="008E2F5F"/>
    <w:rsid w:val="008E31C8"/>
    <w:rsid w:val="008E5B6B"/>
    <w:rsid w:val="008F22BD"/>
    <w:rsid w:val="00900418"/>
    <w:rsid w:val="009132DF"/>
    <w:rsid w:val="009147E3"/>
    <w:rsid w:val="00916D4E"/>
    <w:rsid w:val="009224D0"/>
    <w:rsid w:val="00924E4C"/>
    <w:rsid w:val="009309EC"/>
    <w:rsid w:val="00930E08"/>
    <w:rsid w:val="009344E9"/>
    <w:rsid w:val="00942036"/>
    <w:rsid w:val="00942116"/>
    <w:rsid w:val="00950568"/>
    <w:rsid w:val="009509E0"/>
    <w:rsid w:val="00955915"/>
    <w:rsid w:val="00957F91"/>
    <w:rsid w:val="009642B1"/>
    <w:rsid w:val="00964B3A"/>
    <w:rsid w:val="00965A0F"/>
    <w:rsid w:val="00973A6A"/>
    <w:rsid w:val="0097621E"/>
    <w:rsid w:val="00980038"/>
    <w:rsid w:val="00985A12"/>
    <w:rsid w:val="00995FD0"/>
    <w:rsid w:val="009A57AF"/>
    <w:rsid w:val="009A7E00"/>
    <w:rsid w:val="009C664C"/>
    <w:rsid w:val="009D1D4D"/>
    <w:rsid w:val="009E69FE"/>
    <w:rsid w:val="009F51B3"/>
    <w:rsid w:val="009F58F8"/>
    <w:rsid w:val="00A00901"/>
    <w:rsid w:val="00A041E6"/>
    <w:rsid w:val="00A104B3"/>
    <w:rsid w:val="00A14C76"/>
    <w:rsid w:val="00A21010"/>
    <w:rsid w:val="00A30B27"/>
    <w:rsid w:val="00A32A54"/>
    <w:rsid w:val="00A6082B"/>
    <w:rsid w:val="00A63F86"/>
    <w:rsid w:val="00A65428"/>
    <w:rsid w:val="00A74BBD"/>
    <w:rsid w:val="00A83EB7"/>
    <w:rsid w:val="00A87A44"/>
    <w:rsid w:val="00A9317E"/>
    <w:rsid w:val="00A94ED8"/>
    <w:rsid w:val="00A97D06"/>
    <w:rsid w:val="00AA044A"/>
    <w:rsid w:val="00AA0D46"/>
    <w:rsid w:val="00AB0C18"/>
    <w:rsid w:val="00AB149F"/>
    <w:rsid w:val="00AC1161"/>
    <w:rsid w:val="00AD01CC"/>
    <w:rsid w:val="00AD0345"/>
    <w:rsid w:val="00AD3A32"/>
    <w:rsid w:val="00AE6287"/>
    <w:rsid w:val="00AF1BDC"/>
    <w:rsid w:val="00AF3509"/>
    <w:rsid w:val="00B0085F"/>
    <w:rsid w:val="00B161AF"/>
    <w:rsid w:val="00B1715E"/>
    <w:rsid w:val="00B22186"/>
    <w:rsid w:val="00B22AB7"/>
    <w:rsid w:val="00B77CB2"/>
    <w:rsid w:val="00B813E8"/>
    <w:rsid w:val="00B86142"/>
    <w:rsid w:val="00B86551"/>
    <w:rsid w:val="00B86B36"/>
    <w:rsid w:val="00B87FB2"/>
    <w:rsid w:val="00B9035E"/>
    <w:rsid w:val="00B9046C"/>
    <w:rsid w:val="00B9257A"/>
    <w:rsid w:val="00B928BC"/>
    <w:rsid w:val="00BA0756"/>
    <w:rsid w:val="00BB6DF9"/>
    <w:rsid w:val="00BB75F6"/>
    <w:rsid w:val="00BC29AA"/>
    <w:rsid w:val="00BC7D76"/>
    <w:rsid w:val="00BD111E"/>
    <w:rsid w:val="00BD188E"/>
    <w:rsid w:val="00BD56AB"/>
    <w:rsid w:val="00BD7570"/>
    <w:rsid w:val="00BE20D0"/>
    <w:rsid w:val="00BE21CC"/>
    <w:rsid w:val="00BE50C5"/>
    <w:rsid w:val="00BF155B"/>
    <w:rsid w:val="00C14218"/>
    <w:rsid w:val="00C152EA"/>
    <w:rsid w:val="00C26F6C"/>
    <w:rsid w:val="00C4247B"/>
    <w:rsid w:val="00C42DA9"/>
    <w:rsid w:val="00C55625"/>
    <w:rsid w:val="00C56299"/>
    <w:rsid w:val="00C579DF"/>
    <w:rsid w:val="00C80FEA"/>
    <w:rsid w:val="00C84DBC"/>
    <w:rsid w:val="00C85AC8"/>
    <w:rsid w:val="00C91B2A"/>
    <w:rsid w:val="00CA722C"/>
    <w:rsid w:val="00CB1EB3"/>
    <w:rsid w:val="00CB2178"/>
    <w:rsid w:val="00CB21C5"/>
    <w:rsid w:val="00CC2F7A"/>
    <w:rsid w:val="00CC3ECF"/>
    <w:rsid w:val="00CC4A68"/>
    <w:rsid w:val="00CD5DB5"/>
    <w:rsid w:val="00CD6E17"/>
    <w:rsid w:val="00CF0042"/>
    <w:rsid w:val="00CF1E89"/>
    <w:rsid w:val="00CF3226"/>
    <w:rsid w:val="00CF75AC"/>
    <w:rsid w:val="00D004A6"/>
    <w:rsid w:val="00D02A90"/>
    <w:rsid w:val="00D03668"/>
    <w:rsid w:val="00D03DDC"/>
    <w:rsid w:val="00D05655"/>
    <w:rsid w:val="00D10142"/>
    <w:rsid w:val="00D10D44"/>
    <w:rsid w:val="00D122E9"/>
    <w:rsid w:val="00D13279"/>
    <w:rsid w:val="00D155CF"/>
    <w:rsid w:val="00D238E5"/>
    <w:rsid w:val="00D24D14"/>
    <w:rsid w:val="00D264F2"/>
    <w:rsid w:val="00D318CA"/>
    <w:rsid w:val="00D367E9"/>
    <w:rsid w:val="00D45CEE"/>
    <w:rsid w:val="00D53BF9"/>
    <w:rsid w:val="00D54799"/>
    <w:rsid w:val="00D54941"/>
    <w:rsid w:val="00D551B8"/>
    <w:rsid w:val="00D62175"/>
    <w:rsid w:val="00D65FB2"/>
    <w:rsid w:val="00D7049F"/>
    <w:rsid w:val="00D92C0C"/>
    <w:rsid w:val="00D95774"/>
    <w:rsid w:val="00DC25B8"/>
    <w:rsid w:val="00DC6A9A"/>
    <w:rsid w:val="00DD37E5"/>
    <w:rsid w:val="00DD41A7"/>
    <w:rsid w:val="00DD6426"/>
    <w:rsid w:val="00DD7817"/>
    <w:rsid w:val="00DE1B5E"/>
    <w:rsid w:val="00DF19E1"/>
    <w:rsid w:val="00DF2F1A"/>
    <w:rsid w:val="00E12E0E"/>
    <w:rsid w:val="00E143D0"/>
    <w:rsid w:val="00E14DCE"/>
    <w:rsid w:val="00E27143"/>
    <w:rsid w:val="00E317C4"/>
    <w:rsid w:val="00E408E7"/>
    <w:rsid w:val="00E47E2D"/>
    <w:rsid w:val="00E519E6"/>
    <w:rsid w:val="00E54ACD"/>
    <w:rsid w:val="00E575CE"/>
    <w:rsid w:val="00E63B44"/>
    <w:rsid w:val="00E665C4"/>
    <w:rsid w:val="00E708F6"/>
    <w:rsid w:val="00E71E59"/>
    <w:rsid w:val="00E80291"/>
    <w:rsid w:val="00E803F3"/>
    <w:rsid w:val="00E85D39"/>
    <w:rsid w:val="00E9179D"/>
    <w:rsid w:val="00EA24DE"/>
    <w:rsid w:val="00EA4371"/>
    <w:rsid w:val="00EB7220"/>
    <w:rsid w:val="00EC06A8"/>
    <w:rsid w:val="00EC7651"/>
    <w:rsid w:val="00ED15ED"/>
    <w:rsid w:val="00ED298D"/>
    <w:rsid w:val="00ED7339"/>
    <w:rsid w:val="00EE00CA"/>
    <w:rsid w:val="00EE053F"/>
    <w:rsid w:val="00EE1A22"/>
    <w:rsid w:val="00EE2537"/>
    <w:rsid w:val="00EE51C5"/>
    <w:rsid w:val="00EE5E70"/>
    <w:rsid w:val="00EE6CCE"/>
    <w:rsid w:val="00EE732B"/>
    <w:rsid w:val="00F02AF6"/>
    <w:rsid w:val="00F05724"/>
    <w:rsid w:val="00F12824"/>
    <w:rsid w:val="00F17D65"/>
    <w:rsid w:val="00F23ED6"/>
    <w:rsid w:val="00F26B37"/>
    <w:rsid w:val="00F325A0"/>
    <w:rsid w:val="00F33303"/>
    <w:rsid w:val="00F46517"/>
    <w:rsid w:val="00F46B9C"/>
    <w:rsid w:val="00F51CC0"/>
    <w:rsid w:val="00F64D73"/>
    <w:rsid w:val="00F834DC"/>
    <w:rsid w:val="00F92782"/>
    <w:rsid w:val="00F92B61"/>
    <w:rsid w:val="00F96047"/>
    <w:rsid w:val="00F976F0"/>
    <w:rsid w:val="00FA168A"/>
    <w:rsid w:val="00FA19A3"/>
    <w:rsid w:val="00FA2387"/>
    <w:rsid w:val="00FA5849"/>
    <w:rsid w:val="00FA5B72"/>
    <w:rsid w:val="00FB4040"/>
    <w:rsid w:val="00FB52F3"/>
    <w:rsid w:val="00FC0292"/>
    <w:rsid w:val="00FC2172"/>
    <w:rsid w:val="00FC5002"/>
    <w:rsid w:val="00FD5CE0"/>
    <w:rsid w:val="00FE347B"/>
    <w:rsid w:val="00FE3AC7"/>
    <w:rsid w:val="00FE5BF1"/>
    <w:rsid w:val="00FF48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D3325"/>
  <w15:chartTrackingRefBased/>
  <w15:docId w15:val="{B998B1CC-4D9E-476E-9EE9-1A9418113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Spacing"/>
    <w:link w:val="Heading1Char"/>
    <w:uiPriority w:val="9"/>
    <w:qFormat/>
    <w:rsid w:val="002D48A5"/>
    <w:pPr>
      <w:keepNext/>
      <w:keepLines/>
      <w:pBdr>
        <w:top w:val="single" w:sz="4" w:space="1" w:color="auto"/>
        <w:left w:val="single" w:sz="4" w:space="4" w:color="auto"/>
        <w:bottom w:val="single" w:sz="4" w:space="1" w:color="auto"/>
        <w:right w:val="single" w:sz="4" w:space="4" w:color="auto"/>
      </w:pBdr>
      <w:spacing w:after="0"/>
      <w:outlineLvl w:val="0"/>
    </w:pPr>
    <w:rPr>
      <w:rFonts w:eastAsiaTheme="majorEastAsia" w:cstheme="majorBidi"/>
      <w:b/>
      <w:sz w:val="28"/>
      <w:szCs w:val="40"/>
    </w:rPr>
  </w:style>
  <w:style w:type="paragraph" w:styleId="Heading2">
    <w:name w:val="heading 2"/>
    <w:basedOn w:val="Normal"/>
    <w:next w:val="Normal"/>
    <w:link w:val="Heading2Char"/>
    <w:uiPriority w:val="9"/>
    <w:unhideWhenUsed/>
    <w:qFormat/>
    <w:rsid w:val="00C14218"/>
    <w:pPr>
      <w:keepNext/>
      <w:keepLines/>
      <w:spacing w:before="160" w:after="80"/>
      <w:outlineLvl w:val="1"/>
    </w:pPr>
    <w:rPr>
      <w:rFonts w:asciiTheme="majorHAnsi" w:eastAsiaTheme="majorEastAsia" w:hAnsiTheme="majorHAnsi" w:cstheme="majorBidi"/>
      <w:b/>
      <w:color w:val="0F4761" w:themeColor="accent1" w:themeShade="BF"/>
      <w:sz w:val="32"/>
      <w:szCs w:val="32"/>
    </w:rPr>
  </w:style>
  <w:style w:type="paragraph" w:styleId="Heading3">
    <w:name w:val="heading 3"/>
    <w:basedOn w:val="Normal"/>
    <w:next w:val="Normal"/>
    <w:link w:val="Heading3Char"/>
    <w:uiPriority w:val="9"/>
    <w:semiHidden/>
    <w:unhideWhenUsed/>
    <w:qFormat/>
    <w:rsid w:val="009800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0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0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0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0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0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0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8A5"/>
    <w:rPr>
      <w:rFonts w:ascii="Calibri" w:eastAsiaTheme="majorEastAsia" w:hAnsi="Calibri" w:cstheme="majorBidi"/>
      <w:b/>
      <w:sz w:val="28"/>
      <w:szCs w:val="40"/>
    </w:rPr>
  </w:style>
  <w:style w:type="character" w:customStyle="1" w:styleId="Heading2Char">
    <w:name w:val="Heading 2 Char"/>
    <w:basedOn w:val="DefaultParagraphFont"/>
    <w:link w:val="Heading2"/>
    <w:uiPriority w:val="9"/>
    <w:rsid w:val="00C14218"/>
    <w:rPr>
      <w:rFonts w:asciiTheme="majorHAnsi" w:eastAsiaTheme="majorEastAsia" w:hAnsiTheme="majorHAnsi" w:cstheme="majorBidi"/>
      <w:b/>
      <w:color w:val="0F4761" w:themeColor="accent1" w:themeShade="BF"/>
      <w:sz w:val="32"/>
      <w:szCs w:val="32"/>
    </w:rPr>
  </w:style>
  <w:style w:type="character" w:customStyle="1" w:styleId="Heading3Char">
    <w:name w:val="Heading 3 Char"/>
    <w:basedOn w:val="DefaultParagraphFont"/>
    <w:link w:val="Heading3"/>
    <w:uiPriority w:val="9"/>
    <w:semiHidden/>
    <w:rsid w:val="009800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0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0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0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0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0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038"/>
    <w:rPr>
      <w:rFonts w:eastAsiaTheme="majorEastAsia" w:cstheme="majorBidi"/>
      <w:color w:val="272727" w:themeColor="text1" w:themeTint="D8"/>
    </w:rPr>
  </w:style>
  <w:style w:type="paragraph" w:styleId="Title">
    <w:name w:val="Title"/>
    <w:basedOn w:val="Normal"/>
    <w:next w:val="Normal"/>
    <w:link w:val="TitleChar"/>
    <w:uiPriority w:val="1"/>
    <w:qFormat/>
    <w:rsid w:val="009800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9800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0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0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038"/>
    <w:pPr>
      <w:spacing w:before="160"/>
      <w:jc w:val="center"/>
    </w:pPr>
    <w:rPr>
      <w:i/>
      <w:iCs/>
      <w:color w:val="404040" w:themeColor="text1" w:themeTint="BF"/>
    </w:rPr>
  </w:style>
  <w:style w:type="character" w:customStyle="1" w:styleId="QuoteChar">
    <w:name w:val="Quote Char"/>
    <w:basedOn w:val="DefaultParagraphFont"/>
    <w:link w:val="Quote"/>
    <w:uiPriority w:val="29"/>
    <w:rsid w:val="00980038"/>
    <w:rPr>
      <w:i/>
      <w:iCs/>
      <w:color w:val="404040" w:themeColor="text1" w:themeTint="BF"/>
    </w:rPr>
  </w:style>
  <w:style w:type="paragraph" w:styleId="ListParagraph">
    <w:name w:val="List Paragraph"/>
    <w:basedOn w:val="Normal"/>
    <w:uiPriority w:val="34"/>
    <w:qFormat/>
    <w:rsid w:val="00980038"/>
    <w:pPr>
      <w:ind w:left="720"/>
      <w:contextualSpacing/>
    </w:pPr>
  </w:style>
  <w:style w:type="character" w:styleId="IntenseEmphasis">
    <w:name w:val="Intense Emphasis"/>
    <w:basedOn w:val="DefaultParagraphFont"/>
    <w:uiPriority w:val="21"/>
    <w:qFormat/>
    <w:rsid w:val="00980038"/>
    <w:rPr>
      <w:i/>
      <w:iCs/>
      <w:color w:val="0F4761" w:themeColor="accent1" w:themeShade="BF"/>
    </w:rPr>
  </w:style>
  <w:style w:type="paragraph" w:styleId="IntenseQuote">
    <w:name w:val="Intense Quote"/>
    <w:basedOn w:val="Normal"/>
    <w:next w:val="Normal"/>
    <w:link w:val="IntenseQuoteChar"/>
    <w:uiPriority w:val="30"/>
    <w:qFormat/>
    <w:rsid w:val="009800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038"/>
    <w:rPr>
      <w:i/>
      <w:iCs/>
      <w:color w:val="0F4761" w:themeColor="accent1" w:themeShade="BF"/>
    </w:rPr>
  </w:style>
  <w:style w:type="character" w:styleId="IntenseReference">
    <w:name w:val="Intense Reference"/>
    <w:basedOn w:val="DefaultParagraphFont"/>
    <w:uiPriority w:val="32"/>
    <w:qFormat/>
    <w:rsid w:val="00980038"/>
    <w:rPr>
      <w:b/>
      <w:bCs/>
      <w:smallCaps/>
      <w:color w:val="0F4761" w:themeColor="accent1" w:themeShade="BF"/>
      <w:spacing w:val="5"/>
    </w:rPr>
  </w:style>
  <w:style w:type="table" w:styleId="TableGrid">
    <w:name w:val="Table Grid"/>
    <w:basedOn w:val="TableNormal"/>
    <w:uiPriority w:val="39"/>
    <w:rsid w:val="0098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3EB7"/>
    <w:rPr>
      <w:color w:val="0070C0"/>
      <w:u w:val="single"/>
    </w:rPr>
  </w:style>
  <w:style w:type="paragraph" w:styleId="NoSpacing">
    <w:name w:val="No Spacing"/>
    <w:link w:val="NoSpacingChar"/>
    <w:uiPriority w:val="1"/>
    <w:qFormat/>
    <w:rsid w:val="00A83EB7"/>
    <w:pPr>
      <w:spacing w:after="0" w:line="240" w:lineRule="auto"/>
    </w:pPr>
  </w:style>
  <w:style w:type="paragraph" w:styleId="TOCHeading">
    <w:name w:val="TOC Heading"/>
    <w:basedOn w:val="Heading1"/>
    <w:next w:val="Normal"/>
    <w:uiPriority w:val="39"/>
    <w:unhideWhenUsed/>
    <w:qFormat/>
    <w:rsid w:val="00E54ACD"/>
    <w:pPr>
      <w:spacing w:before="240"/>
      <w:outlineLvl w:val="9"/>
    </w:pPr>
    <w:rPr>
      <w:rFonts w:asciiTheme="majorHAnsi" w:hAnsiTheme="majorHAnsi"/>
      <w:b w:val="0"/>
      <w:color w:val="0F4761" w:themeColor="accent1" w:themeShade="BF"/>
      <w:kern w:val="0"/>
      <w:sz w:val="32"/>
      <w:szCs w:val="32"/>
      <w14:ligatures w14:val="none"/>
    </w:rPr>
  </w:style>
  <w:style w:type="paragraph" w:styleId="TOC1">
    <w:name w:val="toc 1"/>
    <w:basedOn w:val="Normal"/>
    <w:next w:val="Normal"/>
    <w:autoRedefine/>
    <w:uiPriority w:val="39"/>
    <w:unhideWhenUsed/>
    <w:rsid w:val="00E54ACD"/>
    <w:pPr>
      <w:spacing w:after="100"/>
    </w:pPr>
  </w:style>
  <w:style w:type="character" w:customStyle="1" w:styleId="UnresolvedMention1">
    <w:name w:val="Unresolved Mention1"/>
    <w:basedOn w:val="DefaultParagraphFont"/>
    <w:uiPriority w:val="99"/>
    <w:semiHidden/>
    <w:unhideWhenUsed/>
    <w:rsid w:val="00A9317E"/>
    <w:rPr>
      <w:color w:val="605E5C"/>
      <w:shd w:val="clear" w:color="auto" w:fill="E1DFDD"/>
    </w:rPr>
  </w:style>
  <w:style w:type="paragraph" w:styleId="Header">
    <w:name w:val="header"/>
    <w:basedOn w:val="Normal"/>
    <w:link w:val="HeaderChar"/>
    <w:uiPriority w:val="99"/>
    <w:unhideWhenUsed/>
    <w:rsid w:val="00340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36"/>
  </w:style>
  <w:style w:type="paragraph" w:styleId="Footer">
    <w:name w:val="footer"/>
    <w:basedOn w:val="Normal"/>
    <w:link w:val="FooterChar"/>
    <w:uiPriority w:val="99"/>
    <w:unhideWhenUsed/>
    <w:rsid w:val="00340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C36"/>
  </w:style>
  <w:style w:type="paragraph" w:styleId="NormalWeb">
    <w:name w:val="Normal (Web)"/>
    <w:basedOn w:val="Normal"/>
    <w:uiPriority w:val="99"/>
    <w:semiHidden/>
    <w:unhideWhenUsed/>
    <w:rsid w:val="007328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3B705C"/>
    <w:rPr>
      <w:color w:val="96607D" w:themeColor="followedHyperlink"/>
      <w:u w:val="single"/>
    </w:rPr>
  </w:style>
  <w:style w:type="character" w:customStyle="1" w:styleId="UnresolvedMention2">
    <w:name w:val="Unresolved Mention2"/>
    <w:basedOn w:val="DefaultParagraphFont"/>
    <w:uiPriority w:val="99"/>
    <w:semiHidden/>
    <w:unhideWhenUsed/>
    <w:rsid w:val="006E0FC1"/>
    <w:rPr>
      <w:color w:val="605E5C"/>
      <w:shd w:val="clear" w:color="auto" w:fill="E1DFDD"/>
    </w:rPr>
  </w:style>
  <w:style w:type="paragraph" w:styleId="TOC2">
    <w:name w:val="toc 2"/>
    <w:basedOn w:val="Normal"/>
    <w:next w:val="Normal"/>
    <w:autoRedefine/>
    <w:uiPriority w:val="39"/>
    <w:unhideWhenUsed/>
    <w:rsid w:val="00C14218"/>
    <w:pPr>
      <w:spacing w:after="100"/>
      <w:ind w:left="220"/>
    </w:pPr>
  </w:style>
  <w:style w:type="character" w:customStyle="1" w:styleId="NoSpacingChar">
    <w:name w:val="No Spacing Char"/>
    <w:basedOn w:val="DefaultParagraphFont"/>
    <w:link w:val="NoSpacing"/>
    <w:uiPriority w:val="1"/>
    <w:rsid w:val="001F746A"/>
  </w:style>
  <w:style w:type="paragraph" w:styleId="BodyText">
    <w:name w:val="Body Text"/>
    <w:basedOn w:val="Normal"/>
    <w:link w:val="BodyTextChar"/>
    <w:uiPriority w:val="1"/>
    <w:qFormat/>
    <w:rsid w:val="008E31C8"/>
    <w:pPr>
      <w:widowControl w:val="0"/>
      <w:autoSpaceDE w:val="0"/>
      <w:autoSpaceDN w:val="0"/>
      <w:spacing w:after="0" w:line="240" w:lineRule="auto"/>
    </w:pPr>
    <w:rPr>
      <w:rFonts w:ascii="Franklin Gothic Book" w:eastAsia="Franklin Gothic Book" w:hAnsi="Franklin Gothic Book" w:cs="Franklin Gothic Book"/>
      <w:kern w:val="0"/>
      <w14:ligatures w14:val="none"/>
    </w:rPr>
  </w:style>
  <w:style w:type="character" w:customStyle="1" w:styleId="BodyTextChar">
    <w:name w:val="Body Text Char"/>
    <w:basedOn w:val="DefaultParagraphFont"/>
    <w:link w:val="BodyText"/>
    <w:uiPriority w:val="1"/>
    <w:rsid w:val="008E31C8"/>
    <w:rPr>
      <w:rFonts w:ascii="Franklin Gothic Book" w:eastAsia="Franklin Gothic Book" w:hAnsi="Franklin Gothic Book" w:cs="Franklin Gothic Book"/>
      <w:kern w:val="0"/>
      <w14:ligatures w14:val="none"/>
    </w:rPr>
  </w:style>
  <w:style w:type="character" w:styleId="UnresolvedMention">
    <w:name w:val="Unresolved Mention"/>
    <w:basedOn w:val="DefaultParagraphFont"/>
    <w:uiPriority w:val="99"/>
    <w:semiHidden/>
    <w:unhideWhenUsed/>
    <w:rsid w:val="00123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847475">
      <w:bodyDiv w:val="1"/>
      <w:marLeft w:val="0"/>
      <w:marRight w:val="0"/>
      <w:marTop w:val="0"/>
      <w:marBottom w:val="0"/>
      <w:divBdr>
        <w:top w:val="none" w:sz="0" w:space="0" w:color="auto"/>
        <w:left w:val="none" w:sz="0" w:space="0" w:color="auto"/>
        <w:bottom w:val="none" w:sz="0" w:space="0" w:color="auto"/>
        <w:right w:val="none" w:sz="0" w:space="0" w:color="auto"/>
      </w:divBdr>
    </w:div>
    <w:div w:id="987899538">
      <w:bodyDiv w:val="1"/>
      <w:marLeft w:val="0"/>
      <w:marRight w:val="0"/>
      <w:marTop w:val="0"/>
      <w:marBottom w:val="0"/>
      <w:divBdr>
        <w:top w:val="none" w:sz="0" w:space="0" w:color="auto"/>
        <w:left w:val="none" w:sz="0" w:space="0" w:color="auto"/>
        <w:bottom w:val="none" w:sz="0" w:space="0" w:color="auto"/>
        <w:right w:val="none" w:sz="0" w:space="0" w:color="auto"/>
      </w:divBdr>
    </w:div>
    <w:div w:id="1278636179">
      <w:bodyDiv w:val="1"/>
      <w:marLeft w:val="0"/>
      <w:marRight w:val="0"/>
      <w:marTop w:val="0"/>
      <w:marBottom w:val="0"/>
      <w:divBdr>
        <w:top w:val="none" w:sz="0" w:space="0" w:color="auto"/>
        <w:left w:val="none" w:sz="0" w:space="0" w:color="auto"/>
        <w:bottom w:val="none" w:sz="0" w:space="0" w:color="auto"/>
        <w:right w:val="none" w:sz="0" w:space="0" w:color="auto"/>
      </w:divBdr>
    </w:div>
    <w:div w:id="1494880893">
      <w:bodyDiv w:val="1"/>
      <w:marLeft w:val="0"/>
      <w:marRight w:val="0"/>
      <w:marTop w:val="0"/>
      <w:marBottom w:val="0"/>
      <w:divBdr>
        <w:top w:val="none" w:sz="0" w:space="0" w:color="auto"/>
        <w:left w:val="none" w:sz="0" w:space="0" w:color="auto"/>
        <w:bottom w:val="none" w:sz="0" w:space="0" w:color="auto"/>
        <w:right w:val="none" w:sz="0" w:space="0" w:color="auto"/>
      </w:divBdr>
    </w:div>
    <w:div w:id="190849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municode.com/sc/kershaw_county/codes/code_of_ordinances?nodeId=COOR_CH16FLDAPR_ARTVLESTPR_S16-136EFUPOUBUPE" TargetMode="External"/><Relationship Id="rId21" Type="http://schemas.openxmlformats.org/officeDocument/2006/relationships/hyperlink" Target="https://www.floodsmart.gov/first-prepare-flooding" TargetMode="External"/><Relationship Id="rId42" Type="http://schemas.openxmlformats.org/officeDocument/2006/relationships/hyperlink" Target="https://www.nps.gov/orgs/1739/upload/flood-adaptation-guidelines-2021.pdf" TargetMode="External"/><Relationship Id="rId47" Type="http://schemas.openxmlformats.org/officeDocument/2006/relationships/hyperlink" Target="https://www.mapwv.gov/shpo/" TargetMode="External"/><Relationship Id="rId63" Type="http://schemas.openxmlformats.org/officeDocument/2006/relationships/hyperlink" Target="https://data.wvgis.wvu.edu/pub/RA/HL/RA-S/RF7_PS3_ALL-1_WV_SVI_Report_2024.pdf" TargetMode="External"/><Relationship Id="rId68" Type="http://schemas.openxmlformats.org/officeDocument/2006/relationships/image" Target="media/image8.jpeg"/><Relationship Id="rId16" Type="http://schemas.openxmlformats.org/officeDocument/2006/relationships/hyperlink" Target="https://www.fema.gov/sites/default/files/2020-07/fema_mitsaves-factsheet_2018.pdf" TargetMode="External"/><Relationship Id="rId11" Type="http://schemas.openxmlformats.org/officeDocument/2006/relationships/footer" Target="footer1.xml"/><Relationship Id="rId24" Type="http://schemas.openxmlformats.org/officeDocument/2006/relationships/hyperlink" Target="https://www.floodsmart.gov/cost-flooding" TargetMode="External"/><Relationship Id="rId32" Type="http://schemas.openxmlformats.org/officeDocument/2006/relationships/hyperlink" Target="https://www.floodsmart.gov/flood-insurance-mitigation-discount-tool" TargetMode="External"/><Relationship Id="rId37" Type="http://schemas.openxmlformats.org/officeDocument/2006/relationships/hyperlink" Target="https://www.a2gov.org/departments/systems-planning/water-resources/floodplains/Pages/Flood-Safety.aspx" TargetMode="External"/><Relationship Id="rId40" Type="http://schemas.openxmlformats.org/officeDocument/2006/relationships/hyperlink" Target="https://www.wvca.us/flood/pdf/wv_statewide_plan.pdf" TargetMode="External"/><Relationship Id="rId45" Type="http://schemas.openxmlformats.org/officeDocument/2006/relationships/hyperlink" Target="https://data.wvgis.wvu.edu/pub/RA/_resources/Historic/FEMA_bulletin_historic_structures_2008.pdf" TargetMode="External"/><Relationship Id="rId53" Type="http://schemas.openxmlformats.org/officeDocument/2006/relationships/hyperlink" Target="https://agents.floodsmart.gov/marketing/pricing" TargetMode="External"/><Relationship Id="rId58" Type="http://schemas.openxmlformats.org/officeDocument/2006/relationships/hyperlink" Target="https://www.fema.gov/sites/default/files/documents/fema_r3_reducing-risk-in-floodplain-guide.pdf" TargetMode="External"/><Relationship Id="rId66" Type="http://schemas.openxmlformats.org/officeDocument/2006/relationships/image" Target="media/image6.jpeg"/><Relationship Id="rId74" Type="http://schemas.openxmlformats.org/officeDocument/2006/relationships/hyperlink" Target="https://agents.floodsmart.gov/articles/understanding-flood-insurance-renters"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nsc.org/community-safety/safety-topics/emergency-preparedness/flood-preparedness?utm_source=google_search&amp;utm_medium=cpc&amp;utm_campaign=home_safety_emergency_preparedness_gps&amp;utm_content=nsc&amp;gad_source=1&amp;gclid=Cj0KCQjwzby1BhCQARIsAJ_0t5M2DZSMaqQVIvldqZ3FygQcGEi9XctG65vTS8W3CaxRIYVR3aNBpEYaAkcMEALw_wcB" TargetMode="External"/><Relationship Id="rId19" Type="http://schemas.openxmlformats.org/officeDocument/2006/relationships/hyperlink" Target="https://usace.contentdm.oclc.org/utils/getfile/collection/p16021coll11/id/3974" TargetMode="External"/><Relationship Id="rId14" Type="http://schemas.openxmlformats.org/officeDocument/2006/relationships/hyperlink" Target="https://www.fema.gov/sites/default/files/documents/fema_flood-assessment-structure-tool.pdf" TargetMode="External"/><Relationship Id="rId22" Type="http://schemas.openxmlformats.org/officeDocument/2006/relationships/hyperlink" Target="https://www.floodsmart.gov/flood-insurance-mitigation-discount-tool" TargetMode="External"/><Relationship Id="rId27" Type="http://schemas.openxmlformats.org/officeDocument/2006/relationships/hyperlink" Target="https://usace.contentdm.oclc.org/utils/getfile/collection/p16021coll11/id/3974" TargetMode="External"/><Relationship Id="rId30" Type="http://schemas.openxmlformats.org/officeDocument/2006/relationships/hyperlink" Target="https://www.fema.gov/sites/default/files/documents/fema_rate-explanation-guide.pdf" TargetMode="External"/><Relationship Id="rId35" Type="http://schemas.openxmlformats.org/officeDocument/2006/relationships/hyperlink" Target="https://data.wvgis.wvu.edu/pub/RA/_resources/FPM/WV_Quick_Guide_FPM_Version_2017.pdf" TargetMode="External"/><Relationship Id="rId43" Type="http://schemas.openxmlformats.org/officeDocument/2006/relationships/hyperlink" Target="https://data.wvgis.wvu.edu/pub/RA/_resources/HMP/HMP-Historic&amp;CulturalResources_(FEMA_R3)_20200115.pdf" TargetMode="External"/><Relationship Id="rId48" Type="http://schemas.openxmlformats.org/officeDocument/2006/relationships/hyperlink" Target="http://www.wvculture.org/shpo/shpoindex.aspx" TargetMode="External"/><Relationship Id="rId56" Type="http://schemas.openxmlformats.org/officeDocument/2006/relationships/hyperlink" Target="https://www.floods.org/news-views/fema-news/prior-nfip-claims-history-rating-factor-in-risk-rating-2-0/" TargetMode="External"/><Relationship Id="rId64" Type="http://schemas.openxmlformats.org/officeDocument/2006/relationships/hyperlink" Target="https://hazards.fema.gov/nri/" TargetMode="External"/><Relationship Id="rId69" Type="http://schemas.openxmlformats.org/officeDocument/2006/relationships/image" Target="media/image9.jpeg"/><Relationship Id="rId77" Type="http://schemas.openxmlformats.org/officeDocument/2006/relationships/hyperlink" Target="https://www.fema.gov/sites/default/files/documents/fema_discount-Explanation-Guide.pdf" TargetMode="External"/><Relationship Id="rId8" Type="http://schemas.openxmlformats.org/officeDocument/2006/relationships/image" Target="media/image1.png"/><Relationship Id="rId51" Type="http://schemas.openxmlformats.org/officeDocument/2006/relationships/hyperlink" Target="https://www.fema.gov/sites/default/files/documents/fema_r3_reducing-risk-in-floodplain-guide.pdf" TargetMode="External"/><Relationship Id="rId72" Type="http://schemas.openxmlformats.org/officeDocument/2006/relationships/image" Target="media/image11.jpe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fema.gov/data-visualization/disaster-declarations-states-and-counties" TargetMode="External"/><Relationship Id="rId25" Type="http://schemas.openxmlformats.org/officeDocument/2006/relationships/hyperlink" Target="https://www.fema.gov/sites/default/files/2020-07/fema_mitsaves-factsheet_2018.pdf" TargetMode="External"/><Relationship Id="rId33" Type="http://schemas.openxmlformats.org/officeDocument/2006/relationships/hyperlink" Target="https://www.fema.gov/sites/default/files/2020-08/fema_p85.pdf" TargetMode="External"/><Relationship Id="rId38" Type="http://schemas.openxmlformats.org/officeDocument/2006/relationships/hyperlink" Target="https://data.wvgis.wvu.edu/pub/RA/_resources/FRA/Basement-Foundation_Types-FFH_Reference.xlsx" TargetMode="External"/><Relationship Id="rId46" Type="http://schemas.openxmlformats.org/officeDocument/2006/relationships/hyperlink" Target="https://www.mapwv.gov/flood/map/?wkid=102100&amp;x=-8965523&amp;y=4653240&amp;l=2&amp;v=2" TargetMode="External"/><Relationship Id="rId59" Type="http://schemas.openxmlformats.org/officeDocument/2006/relationships/hyperlink" Target="https://www.avma.org/resources-tools/reports-statistics/us-pet-ownership-statistics" TargetMode="External"/><Relationship Id="rId67" Type="http://schemas.openxmlformats.org/officeDocument/2006/relationships/image" Target="media/image7.jpeg"/><Relationship Id="rId20" Type="http://schemas.openxmlformats.org/officeDocument/2006/relationships/hyperlink" Target="https://www.fema.gov/sites/default/files/documents/fema_technical-bulletin-3_1-2021.pdf" TargetMode="External"/><Relationship Id="rId41" Type="http://schemas.openxmlformats.org/officeDocument/2006/relationships/hyperlink" Target="https://www.fema.gov/glossary/pre-firm-building" TargetMode="External"/><Relationship Id="rId54" Type="http://schemas.openxmlformats.org/officeDocument/2006/relationships/hyperlink" Target="https://nfipservices.floodsmart.gov/sites/default/files/w-23001.pdf" TargetMode="External"/><Relationship Id="rId62" Type="http://schemas.openxmlformats.org/officeDocument/2006/relationships/hyperlink" Target="https://www.weather.gov/safety/flood" TargetMode="External"/><Relationship Id="rId70" Type="http://schemas.openxmlformats.org/officeDocument/2006/relationships/hyperlink" Target="https://www.jstor.org/stable/26269470?seq=2" TargetMode="External"/><Relationship Id="rId75" Type="http://schemas.openxmlformats.org/officeDocument/2006/relationships/hyperlink" Target="https://data.wvgis.wvu.edu/pub/RA/_resources/FRA/Occupancy_Class_Types_Reference.xls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reducefloodrisk.org/" TargetMode="External"/><Relationship Id="rId28" Type="http://schemas.openxmlformats.org/officeDocument/2006/relationships/hyperlink" Target="https://www.fema.gov/sites/default/files/2020-07/fema_tb1_openings_foundation_walls_walls_of_enclosures_031320.pdf" TargetMode="External"/><Relationship Id="rId36" Type="http://schemas.openxmlformats.org/officeDocument/2006/relationships/hyperlink" Target="https://www.fema.gov/pdf/hazard/flood/2010/1935/Basement_Flood_Mitigation.pdf" TargetMode="External"/><Relationship Id="rId49" Type="http://schemas.openxmlformats.org/officeDocument/2006/relationships/hyperlink" Target="https://www.epa.gov/sites/default/files/2015-08/documents/flood_resilience_guide.pdf" TargetMode="External"/><Relationship Id="rId57" Type="http://schemas.openxmlformats.org/officeDocument/2006/relationships/hyperlink" Target="https://www.fema.gov/grants/mitigation/guide/part-10/d/1" TargetMode="External"/><Relationship Id="rId10" Type="http://schemas.openxmlformats.org/officeDocument/2006/relationships/image" Target="media/image3.jpeg"/><Relationship Id="rId31" Type="http://schemas.openxmlformats.org/officeDocument/2006/relationships/hyperlink" Target="https://www.fema.gov/sites/default/files/documents/fema_discount-Explanation-Guide.pdf" TargetMode="External"/><Relationship Id="rId44" Type="http://schemas.openxmlformats.org/officeDocument/2006/relationships/hyperlink" Target="https://mht.maryland.gov/Documents/plan/floodpaper/2018-06-30_MD%20Flood%20Mitigation%20Guide.pdf" TargetMode="External"/><Relationship Id="rId52" Type="http://schemas.openxmlformats.org/officeDocument/2006/relationships/hyperlink" Target="https://www.fema.gov/floodplain-management/financial-help/increased-cost-compliance" TargetMode="External"/><Relationship Id="rId60" Type="http://schemas.openxmlformats.org/officeDocument/2006/relationships/hyperlink" Target="https://www.ready.gov" TargetMode="External"/><Relationship Id="rId65" Type="http://schemas.openxmlformats.org/officeDocument/2006/relationships/image" Target="media/image5.jpeg"/><Relationship Id="rId73" Type="http://schemas.openxmlformats.org/officeDocument/2006/relationships/image" Target="media/image12.jpeg"/><Relationship Id="rId78" Type="http://schemas.openxmlformats.org/officeDocument/2006/relationships/hyperlink" Target="https://www.floodsmart.gov/flood-insurance-mitigation-discount-tool"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yperlink" Target="https://www.publications.usace.army.mil/portals/76/publications/engineerpamphlets/ep_1165-2-314.pdf" TargetMode="External"/><Relationship Id="rId39" Type="http://schemas.openxmlformats.org/officeDocument/2006/relationships/hyperlink" Target="https://www.wvca.us/flood/pdf/wv_statewide_plan.pdf" TargetMode="External"/><Relationship Id="rId34" Type="http://schemas.openxmlformats.org/officeDocument/2006/relationships/hyperlink" Target="https://data.wvgis.wvu.edu/pub/RA/_resources/FPM/WV_Quick_Guide_FPM_Version_2017.pdf" TargetMode="External"/><Relationship Id="rId50" Type="http://schemas.openxmlformats.org/officeDocument/2006/relationships/hyperlink" Target="https://www.fema.gov/fact-sheet/substantial-damage-quick-guide" TargetMode="External"/><Relationship Id="rId55" Type="http://schemas.openxmlformats.org/officeDocument/2006/relationships/hyperlink" Target="https://www.fema.gov/sites/default/files/documents/fema_r3_reducing-risk-in-floodplain-guide.pdf" TargetMode="External"/><Relationship Id="rId76" Type="http://schemas.openxmlformats.org/officeDocument/2006/relationships/hyperlink" Target="https://www.fema.gov/sites/default/files/documents/fema_rate-explanation-guide.pdf" TargetMode="External"/><Relationship Id="rId7" Type="http://schemas.openxmlformats.org/officeDocument/2006/relationships/endnotes" Target="endnotes.xml"/><Relationship Id="rId71" Type="http://schemas.openxmlformats.org/officeDocument/2006/relationships/image" Target="media/image10.jpeg"/><Relationship Id="rId2" Type="http://schemas.openxmlformats.org/officeDocument/2006/relationships/numbering" Target="numbering.xml"/><Relationship Id="rId29" Type="http://schemas.openxmlformats.org/officeDocument/2006/relationships/hyperlink" Target="https://crsreports.congress.gov/product/pdf/IN/IN117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0B0C0-C0C8-492A-BA0F-C94450A1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35</Pages>
  <Words>11815</Words>
  <Characters>68646</Characters>
  <Application>Microsoft Office Word</Application>
  <DocSecurity>0</DocSecurity>
  <Lines>1560</Lines>
  <Paragraphs>796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2</cp:revision>
  <cp:lastPrinted>2024-10-23T17:53:00Z</cp:lastPrinted>
  <dcterms:created xsi:type="dcterms:W3CDTF">2024-12-04T17:41:00Z</dcterms:created>
  <dcterms:modified xsi:type="dcterms:W3CDTF">2024-12-04T17:41:00Z</dcterms:modified>
</cp:coreProperties>
</file>