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D2F2" w14:textId="77777777" w:rsidR="006B5973" w:rsidRPr="004648B4" w:rsidRDefault="006B5973" w:rsidP="006B5973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648B4">
        <w:rPr>
          <w:rFonts w:asciiTheme="minorHAnsi" w:hAnsiTheme="minorHAnsi"/>
          <w:i/>
          <w:sz w:val="32"/>
          <w:szCs w:val="32"/>
        </w:rPr>
        <w:t>Statewide Approach to Multi-Hazard Risk Assessments for West Virginia</w:t>
      </w:r>
    </w:p>
    <w:p w14:paraId="5A676B93" w14:textId="77777777" w:rsidR="006B5973" w:rsidRDefault="006B5973" w:rsidP="006B5973">
      <w:pPr>
        <w:jc w:val="center"/>
        <w:rPr>
          <w:b/>
          <w:u w:val="single"/>
        </w:rPr>
      </w:pPr>
    </w:p>
    <w:p w14:paraId="4C96C230" w14:textId="77777777" w:rsidR="006B5973" w:rsidRDefault="006B5973" w:rsidP="006B5973">
      <w:pPr>
        <w:jc w:val="center"/>
        <w:rPr>
          <w:rFonts w:ascii="Times New Roman" w:hAnsi="Times New Roman"/>
          <w:b/>
          <w:u w:val="single"/>
        </w:rPr>
      </w:pPr>
      <w:r>
        <w:rPr>
          <w:b/>
          <w:u w:val="single"/>
        </w:rPr>
        <w:t>Work Tasks, Goals, Deliverables</w:t>
      </w:r>
    </w:p>
    <w:p w14:paraId="4EA498D5" w14:textId="77777777" w:rsidR="006B5973" w:rsidRDefault="006B5973" w:rsidP="006B5973"/>
    <w:p w14:paraId="4C299215" w14:textId="1E5CF152" w:rsidR="006B5973" w:rsidRPr="00903BE4" w:rsidRDefault="006B5973" w:rsidP="00350CD9">
      <w:pPr>
        <w:rPr>
          <w:rFonts w:asciiTheme="minorHAnsi" w:hAnsiTheme="minorHAnsi"/>
          <w:szCs w:val="24"/>
        </w:rPr>
      </w:pPr>
      <w:r w:rsidRPr="00903BE4">
        <w:rPr>
          <w:rFonts w:asciiTheme="minorHAnsi" w:hAnsiTheme="minorHAnsi"/>
          <w:szCs w:val="24"/>
        </w:rPr>
        <w:t>The deliverables are organized the same as the work tasks</w:t>
      </w:r>
      <w:r>
        <w:rPr>
          <w:rFonts w:asciiTheme="minorHAnsi" w:hAnsiTheme="minorHAnsi"/>
          <w:szCs w:val="24"/>
        </w:rPr>
        <w:t xml:space="preserve"> and corresponding goals</w:t>
      </w:r>
      <w:r w:rsidRPr="00903BE4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szCs w:val="24"/>
        </w:rPr>
        <w:t>A</w:t>
      </w:r>
      <w:r w:rsidRPr="00903BE4">
        <w:rPr>
          <w:rFonts w:asciiTheme="minorHAnsi" w:hAnsiTheme="minorHAnsi"/>
          <w:szCs w:val="24"/>
        </w:rPr>
        <w:t xml:space="preserve"> total of 15 deliverables align with the work tasks or goals:  6 flood risk assessment, 5 landslide risk assessment, and 4 data development. </w:t>
      </w:r>
    </w:p>
    <w:p w14:paraId="71D612E8" w14:textId="77777777" w:rsidR="006B5973" w:rsidRPr="00903BE4" w:rsidRDefault="006B5973" w:rsidP="006B5973">
      <w:pPr>
        <w:ind w:left="720"/>
        <w:rPr>
          <w:rFonts w:asciiTheme="minorHAnsi" w:hAnsiTheme="minorHAnsi"/>
          <w:szCs w:val="24"/>
        </w:rPr>
      </w:pPr>
    </w:p>
    <w:p w14:paraId="3CA041F9" w14:textId="77777777" w:rsidR="006B5973" w:rsidRPr="00903BE4" w:rsidRDefault="006B5973" w:rsidP="006B5973">
      <w:pPr>
        <w:ind w:left="720"/>
        <w:rPr>
          <w:rFonts w:asciiTheme="minorHAnsi" w:hAnsiTheme="minorHAnsi"/>
          <w:szCs w:val="24"/>
        </w:rPr>
      </w:pPr>
      <w:r w:rsidRPr="001B265C">
        <w:rPr>
          <w:rFonts w:asciiTheme="minorHAnsi" w:hAnsiTheme="minorHAnsi"/>
          <w:b/>
          <w:szCs w:val="24"/>
        </w:rPr>
        <w:t>Table 1.</w:t>
      </w:r>
      <w:r w:rsidRPr="00903BE4">
        <w:rPr>
          <w:rFonts w:asciiTheme="minorHAnsi" w:hAnsiTheme="minorHAnsi"/>
          <w:szCs w:val="24"/>
        </w:rPr>
        <w:t xml:space="preserve">  Deliverables organized by three major work tasks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192"/>
        <w:gridCol w:w="2023"/>
        <w:gridCol w:w="2520"/>
      </w:tblGrid>
      <w:tr w:rsidR="006B5973" w14:paraId="2D86DC35" w14:textId="77777777" w:rsidTr="00350CD9">
        <w:tc>
          <w:tcPr>
            <w:tcW w:w="3192" w:type="dxa"/>
            <w:shd w:val="clear" w:color="auto" w:fill="FBE4D5" w:themeFill="accent2" w:themeFillTint="33"/>
          </w:tcPr>
          <w:p w14:paraId="5438A47E" w14:textId="77777777" w:rsidR="006B5973" w:rsidRDefault="006B5973" w:rsidP="00C84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 Work Tasks</w:t>
            </w:r>
          </w:p>
        </w:tc>
        <w:tc>
          <w:tcPr>
            <w:tcW w:w="2023" w:type="dxa"/>
            <w:shd w:val="clear" w:color="auto" w:fill="FBE4D5" w:themeFill="accent2" w:themeFillTint="33"/>
          </w:tcPr>
          <w:p w14:paraId="1C0B5250" w14:textId="77777777" w:rsidR="006B5973" w:rsidRDefault="006B5973" w:rsidP="00C84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Designation Letter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961870C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# Deliverables</w:t>
            </w:r>
          </w:p>
        </w:tc>
      </w:tr>
      <w:tr w:rsidR="006B5973" w14:paraId="6465B46A" w14:textId="77777777" w:rsidTr="006B5973">
        <w:tc>
          <w:tcPr>
            <w:tcW w:w="3192" w:type="dxa"/>
          </w:tcPr>
          <w:p w14:paraId="29BAB90B" w14:textId="77777777" w:rsidR="006B5973" w:rsidRDefault="006B5973" w:rsidP="00C8415B">
            <w:pPr>
              <w:rPr>
                <w:rFonts w:asciiTheme="minorHAnsi" w:hAnsiTheme="minorHAnsi"/>
              </w:rPr>
            </w:pPr>
          </w:p>
        </w:tc>
        <w:tc>
          <w:tcPr>
            <w:tcW w:w="2023" w:type="dxa"/>
          </w:tcPr>
          <w:p w14:paraId="7B59A206" w14:textId="77777777" w:rsidR="006B5973" w:rsidRDefault="006B5973" w:rsidP="00C8415B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38A9C7E0" w14:textId="77777777" w:rsidR="006B5973" w:rsidRDefault="006B5973" w:rsidP="00C8415B">
            <w:pPr>
              <w:rPr>
                <w:rFonts w:asciiTheme="minorHAnsi" w:hAnsiTheme="minorHAnsi"/>
              </w:rPr>
            </w:pPr>
          </w:p>
        </w:tc>
      </w:tr>
      <w:tr w:rsidR="006B5973" w14:paraId="6EFA01BE" w14:textId="77777777" w:rsidTr="006B5973">
        <w:tc>
          <w:tcPr>
            <w:tcW w:w="3192" w:type="dxa"/>
          </w:tcPr>
          <w:p w14:paraId="2CC730C2" w14:textId="77777777" w:rsidR="006B5973" w:rsidRDefault="006B5973" w:rsidP="00C84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Flood Risk Assessments</w:t>
            </w:r>
          </w:p>
        </w:tc>
        <w:tc>
          <w:tcPr>
            <w:tcW w:w="2023" w:type="dxa"/>
          </w:tcPr>
          <w:p w14:paraId="70A64BAE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2520" w:type="dxa"/>
          </w:tcPr>
          <w:p w14:paraId="36B23DCF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6B5973" w14:paraId="79B70DA5" w14:textId="77777777" w:rsidTr="006B5973">
        <w:tc>
          <w:tcPr>
            <w:tcW w:w="3192" w:type="dxa"/>
          </w:tcPr>
          <w:p w14:paraId="0821C42C" w14:textId="77777777" w:rsidR="006B5973" w:rsidRDefault="006B5973" w:rsidP="00C84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Landslide Risk Assessments</w:t>
            </w:r>
          </w:p>
        </w:tc>
        <w:tc>
          <w:tcPr>
            <w:tcW w:w="2023" w:type="dxa"/>
          </w:tcPr>
          <w:p w14:paraId="126F8010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520" w:type="dxa"/>
          </w:tcPr>
          <w:p w14:paraId="5A90A281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B5973" w14:paraId="293D3BF4" w14:textId="77777777" w:rsidTr="006B5973">
        <w:tc>
          <w:tcPr>
            <w:tcW w:w="3192" w:type="dxa"/>
          </w:tcPr>
          <w:p w14:paraId="7E936A86" w14:textId="77777777" w:rsidR="006B5973" w:rsidRDefault="006B5973" w:rsidP="00C84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Development</w:t>
            </w:r>
          </w:p>
        </w:tc>
        <w:tc>
          <w:tcPr>
            <w:tcW w:w="2023" w:type="dxa"/>
          </w:tcPr>
          <w:p w14:paraId="786A92FC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2520" w:type="dxa"/>
          </w:tcPr>
          <w:p w14:paraId="2B95B493" w14:textId="77777777" w:rsidR="006B5973" w:rsidRDefault="006B5973" w:rsidP="00C8415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</w:tbl>
    <w:p w14:paraId="2D31BD3C" w14:textId="77777777" w:rsidR="006B5973" w:rsidRDefault="006B5973" w:rsidP="006B5973">
      <w:pPr>
        <w:spacing w:after="160"/>
        <w:rPr>
          <w:b/>
          <w:u w:val="single"/>
        </w:rPr>
      </w:pPr>
    </w:p>
    <w:p w14:paraId="55BD3B07" w14:textId="10DCE562" w:rsidR="006B5973" w:rsidRPr="00BB4AE8" w:rsidRDefault="006B5973" w:rsidP="006B5973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  <w:t xml:space="preserve">Table 2.  </w:t>
      </w:r>
      <w:r>
        <w:rPr>
          <w:rFonts w:ascii="Calibri" w:hAnsi="Calibri"/>
          <w:szCs w:val="24"/>
        </w:rPr>
        <w:t>Deliverables of WV Statewide Multi-Hazard Risk Assessments</w:t>
      </w:r>
    </w:p>
    <w:tbl>
      <w:tblPr>
        <w:tblStyle w:val="TableGrid"/>
        <w:tblW w:w="7745" w:type="dxa"/>
        <w:jc w:val="center"/>
        <w:tblLook w:val="04A0" w:firstRow="1" w:lastRow="0" w:firstColumn="1" w:lastColumn="0" w:noHBand="0" w:noVBand="1"/>
      </w:tblPr>
      <w:tblGrid>
        <w:gridCol w:w="7745"/>
      </w:tblGrid>
      <w:tr w:rsidR="0069564E" w:rsidRPr="00930CC0" w14:paraId="5E682742" w14:textId="77777777" w:rsidTr="00350CD9">
        <w:trPr>
          <w:trHeight w:val="620"/>
          <w:jc w:val="center"/>
        </w:trPr>
        <w:tc>
          <w:tcPr>
            <w:tcW w:w="7745" w:type="dxa"/>
            <w:shd w:val="clear" w:color="auto" w:fill="FFE599" w:themeFill="accent4" w:themeFillTint="66"/>
          </w:tcPr>
          <w:p w14:paraId="53BCCFA0" w14:textId="58DF5CCA" w:rsidR="0069564E" w:rsidRPr="00930CC0" w:rsidRDefault="0069564E" w:rsidP="00C8415B">
            <w:pPr>
              <w:pStyle w:val="Header"/>
              <w:pBdr>
                <w:bottom w:val="single" w:sz="6" w:space="1" w:color="auto"/>
              </w:pBdr>
              <w:tabs>
                <w:tab w:val="clear" w:pos="4320"/>
                <w:tab w:val="clear" w:pos="8640"/>
                <w:tab w:val="left" w:pos="720"/>
                <w:tab w:val="left" w:pos="1440"/>
                <w:tab w:val="left" w:pos="648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DELIVERABLES (2018-2021)</w:t>
            </w:r>
          </w:p>
          <w:p w14:paraId="0D76162E" w14:textId="3564B729" w:rsidR="0069564E" w:rsidRPr="00930CC0" w:rsidRDefault="0069564E" w:rsidP="00C8415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648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HMGP</w:t>
            </w:r>
            <w:r w:rsidR="006B5973">
              <w:rPr>
                <w:rFonts w:asciiTheme="minorHAnsi" w:hAnsiTheme="minorHAnsi" w:cstheme="minorHAnsi"/>
                <w:sz w:val="22"/>
              </w:rPr>
              <w:t xml:space="preserve"> Grant: </w:t>
            </w:r>
            <w:r>
              <w:rPr>
                <w:rFonts w:asciiTheme="minorHAnsi" w:hAnsiTheme="minorHAnsi" w:cstheme="minorHAnsi"/>
                <w:sz w:val="22"/>
              </w:rPr>
              <w:t xml:space="preserve"> Multi-Hazard Risk Assessment</w:t>
            </w:r>
          </w:p>
        </w:tc>
      </w:tr>
      <w:tr w:rsidR="0069564E" w:rsidRPr="00930CC0" w14:paraId="6F7BF935" w14:textId="77777777" w:rsidTr="006B5973">
        <w:trPr>
          <w:trHeight w:val="395"/>
          <w:jc w:val="center"/>
        </w:trPr>
        <w:tc>
          <w:tcPr>
            <w:tcW w:w="7745" w:type="dxa"/>
          </w:tcPr>
          <w:p w14:paraId="2598BC49" w14:textId="77777777" w:rsidR="0069564E" w:rsidRPr="00930CC0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3419E68E" w14:textId="77777777" w:rsidTr="00F56EB5">
        <w:trPr>
          <w:trHeight w:val="395"/>
          <w:jc w:val="center"/>
        </w:trPr>
        <w:tc>
          <w:tcPr>
            <w:tcW w:w="7745" w:type="dxa"/>
            <w:shd w:val="clear" w:color="auto" w:fill="FFF2CC" w:themeFill="accent4" w:themeFillTint="33"/>
          </w:tcPr>
          <w:p w14:paraId="18133661" w14:textId="3E52EA9F" w:rsidR="0069564E" w:rsidRPr="00930CC0" w:rsidRDefault="0069564E" w:rsidP="00F54E38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FLOOD RISK</w:t>
            </w:r>
            <w:r w:rsidR="00F54E38">
              <w:rPr>
                <w:rFonts w:asciiTheme="minorHAnsi" w:hAnsiTheme="minorHAnsi"/>
                <w:b/>
                <w:sz w:val="22"/>
              </w:rPr>
              <w:t xml:space="preserve"> ASSESSMENT</w:t>
            </w:r>
          </w:p>
        </w:tc>
      </w:tr>
      <w:tr w:rsidR="0069564E" w:rsidRPr="00930CC0" w14:paraId="3BF28DD0" w14:textId="77777777" w:rsidTr="006B5973">
        <w:trPr>
          <w:trHeight w:val="395"/>
          <w:jc w:val="center"/>
        </w:trPr>
        <w:tc>
          <w:tcPr>
            <w:tcW w:w="7745" w:type="dxa"/>
          </w:tcPr>
          <w:p w14:paraId="08766BBC" w14:textId="77777777" w:rsidR="0069564E" w:rsidRPr="000E4AC0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F1: [Site-specific flood risk assessments]</w:t>
            </w:r>
          </w:p>
          <w:p w14:paraId="70056FE3" w14:textId="53DB0B74" w:rsidR="00F050CB" w:rsidRDefault="00F050C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55333CA" w14:textId="01F698E4" w:rsidR="006045EC" w:rsidRDefault="006045EC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Reviewing implementation of ArcGIS Python Script Alternative to the Hazus-MH Model for User-Defined Facilities.  Implementation by State of Oregon, Oregon Department of Geology and Mineral Industries.  Information exchange meeting occurred with the Oregon Geological Survey</w:t>
            </w:r>
            <w:r w:rsidR="00A50D60">
              <w:rPr>
                <w:rFonts w:asciiTheme="minorHAnsi" w:hAnsiTheme="minorHAnsi"/>
                <w:sz w:val="22"/>
              </w:rPr>
              <w:t xml:space="preserve"> (John Bauer)</w:t>
            </w:r>
            <w:r>
              <w:rPr>
                <w:rFonts w:asciiTheme="minorHAnsi" w:hAnsiTheme="minorHAnsi"/>
                <w:sz w:val="22"/>
              </w:rPr>
              <w:t xml:space="preserve"> and</w:t>
            </w:r>
            <w:r w:rsidR="009F1C9B">
              <w:rPr>
                <w:rFonts w:asciiTheme="minorHAnsi" w:hAnsiTheme="minorHAnsi"/>
                <w:sz w:val="22"/>
              </w:rPr>
              <w:t xml:space="preserve"> FEMA Region X Risk Analyst </w:t>
            </w:r>
            <w:r w:rsidR="00A50D60">
              <w:rPr>
                <w:rFonts w:asciiTheme="minorHAnsi" w:hAnsiTheme="minorHAnsi"/>
                <w:sz w:val="22"/>
              </w:rPr>
              <w:t>(</w:t>
            </w:r>
            <w:r w:rsidR="009F1C9B">
              <w:rPr>
                <w:rFonts w:asciiTheme="minorHAnsi" w:hAnsiTheme="minorHAnsi"/>
                <w:sz w:val="22"/>
              </w:rPr>
              <w:t>Cynthia McCoy</w:t>
            </w:r>
            <w:r w:rsidR="00A50D60">
              <w:rPr>
                <w:rFonts w:asciiTheme="minorHAnsi" w:hAnsiTheme="minorHAnsi"/>
                <w:sz w:val="22"/>
              </w:rPr>
              <w:t>)</w:t>
            </w:r>
            <w:r w:rsidR="009F1C9B">
              <w:rPr>
                <w:rFonts w:asciiTheme="minorHAnsi" w:hAnsiTheme="minorHAnsi"/>
                <w:sz w:val="22"/>
              </w:rPr>
              <w:t>.</w:t>
            </w:r>
          </w:p>
          <w:p w14:paraId="077E8541" w14:textId="29484064" w:rsidR="006045EC" w:rsidRDefault="006045EC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71A942F" w14:textId="123EE362" w:rsidR="006045EC" w:rsidRDefault="006045EC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6045EC">
              <w:rPr>
                <w:rFonts w:asciiTheme="minorHAnsi" w:hAnsiTheme="minorHAnsi"/>
                <w:sz w:val="22"/>
              </w:rPr>
              <w:t>https://www.oregongeology.org/pubs/ofr/p-O-18-04.htm</w:t>
            </w:r>
          </w:p>
          <w:p w14:paraId="5CB6F0AE" w14:textId="420FB7A8" w:rsidR="00F050CB" w:rsidRPr="00930CC0" w:rsidRDefault="00F050C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  <w:bookmarkStart w:id="0" w:name="_GoBack"/>
        <w:bookmarkEnd w:id="0"/>
      </w:tr>
      <w:tr w:rsidR="0069564E" w:rsidRPr="00930CC0" w14:paraId="5FB578F4" w14:textId="77777777" w:rsidTr="006B5973">
        <w:trPr>
          <w:trHeight w:val="440"/>
          <w:jc w:val="center"/>
        </w:trPr>
        <w:tc>
          <w:tcPr>
            <w:tcW w:w="7745" w:type="dxa"/>
          </w:tcPr>
          <w:p w14:paraId="7F2EDF7C" w14:textId="77777777" w:rsidR="0069564E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F2: [</w:t>
            </w:r>
            <w:r w:rsidRPr="000E4AC0">
              <w:rPr>
                <w:rFonts w:asciiTheme="minorHAnsi" w:hAnsiTheme="minorHAnsi"/>
                <w:b/>
                <w:iCs/>
                <w:sz w:val="22"/>
              </w:rPr>
              <w:t>Statewide geodatabase of site-specific flood risk structures</w:t>
            </w:r>
            <w:r w:rsidRPr="000E4AC0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7F42A85E" w14:textId="77777777" w:rsidR="000E4AC0" w:rsidRDefault="000E4AC0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8057424" w14:textId="72924B80" w:rsidR="007802B8" w:rsidRDefault="000E4AC0" w:rsidP="000E4AC0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0E4AC0">
              <w:rPr>
                <w:rFonts w:asciiTheme="minorHAnsi" w:hAnsiTheme="minorHAnsi"/>
                <w:sz w:val="22"/>
              </w:rPr>
              <w:t xml:space="preserve">Created preliminary data model for Flood Risk Assessment Geographic Information System (FRAGIS), a detailed </w:t>
            </w:r>
            <w:r w:rsidR="00A02A44">
              <w:rPr>
                <w:rFonts w:asciiTheme="minorHAnsi" w:hAnsiTheme="minorHAnsi"/>
                <w:sz w:val="22"/>
              </w:rPr>
              <w:t>geodatabase of site-specific flood structures (called “User-Defined Facilities” in Hazus modeling software.</w:t>
            </w:r>
            <w:r w:rsidRPr="000E4AC0">
              <w:rPr>
                <w:rFonts w:asciiTheme="minorHAnsi" w:hAnsiTheme="minorHAnsi"/>
                <w:sz w:val="22"/>
              </w:rPr>
              <w:t xml:space="preserve"> </w:t>
            </w:r>
          </w:p>
          <w:p w14:paraId="2F10DD86" w14:textId="77777777" w:rsidR="000E4AC0" w:rsidRDefault="000E4AC0" w:rsidP="000E4AC0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0E4AC0">
              <w:rPr>
                <w:rFonts w:asciiTheme="minorHAnsi" w:hAnsiTheme="minorHAnsi"/>
                <w:sz w:val="22"/>
              </w:rPr>
              <w:t xml:space="preserve"> </w:t>
            </w:r>
          </w:p>
          <w:p w14:paraId="3E233440" w14:textId="03664BB2" w:rsidR="00A02A44" w:rsidRPr="00964382" w:rsidRDefault="00A02A44" w:rsidP="00A02A4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 xml:space="preserve">Verifying primary buildings and </w:t>
            </w:r>
            <w:r>
              <w:rPr>
                <w:rFonts w:asciiTheme="minorHAnsi" w:hAnsiTheme="minorHAnsi"/>
                <w:sz w:val="22"/>
              </w:rPr>
              <w:t xml:space="preserve">exposure </w:t>
            </w:r>
            <w:r w:rsidRPr="00964382">
              <w:rPr>
                <w:rFonts w:asciiTheme="minorHAnsi" w:hAnsiTheme="minorHAnsi"/>
                <w:sz w:val="22"/>
              </w:rPr>
              <w:t>values for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964382">
              <w:rPr>
                <w:rFonts w:asciiTheme="minorHAnsi" w:hAnsiTheme="minorHAnsi"/>
                <w:sz w:val="22"/>
              </w:rPr>
              <w:t>structures</w:t>
            </w:r>
            <w:r>
              <w:rPr>
                <w:rFonts w:asciiTheme="minorHAnsi" w:hAnsiTheme="minorHAnsi"/>
                <w:sz w:val="22"/>
              </w:rPr>
              <w:t xml:space="preserve"> located in the 100-year regulatory and non-regulatory floodplains</w:t>
            </w:r>
            <w:r w:rsidRPr="00964382">
              <w:rPr>
                <w:rFonts w:asciiTheme="minorHAnsi" w:hAnsiTheme="minorHAnsi"/>
                <w:sz w:val="22"/>
              </w:rPr>
              <w:t xml:space="preserve"> in six counties: Fayette, Hancock, Jefferson, Mercer, Mineral, and Preston   </w:t>
            </w:r>
          </w:p>
          <w:p w14:paraId="2022E569" w14:textId="77777777" w:rsidR="00A02A44" w:rsidRDefault="00A02A44" w:rsidP="000E4AC0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3373F73" w14:textId="75C7A929" w:rsidR="00A02A44" w:rsidRPr="000E4AC0" w:rsidRDefault="00A02A44" w:rsidP="000E4AC0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9564E" w:rsidRPr="00930CC0" w14:paraId="4DDCE35E" w14:textId="77777777" w:rsidTr="006B5973">
        <w:trPr>
          <w:trHeight w:val="395"/>
          <w:jc w:val="center"/>
        </w:trPr>
        <w:tc>
          <w:tcPr>
            <w:tcW w:w="7745" w:type="dxa"/>
          </w:tcPr>
          <w:p w14:paraId="01D1D76D" w14:textId="77777777" w:rsidR="0069564E" w:rsidRPr="000E4AC0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F3: [</w:t>
            </w:r>
            <w:r w:rsidRPr="000E4AC0">
              <w:rPr>
                <w:rFonts w:asciiTheme="minorHAnsi" w:hAnsiTheme="minorHAnsi"/>
                <w:b/>
                <w:iCs/>
                <w:sz w:val="22"/>
              </w:rPr>
              <w:t>3D flood risk visualizations</w:t>
            </w:r>
            <w:r w:rsidRPr="000E4AC0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08B08496" w14:textId="77777777" w:rsidR="009F1C9B" w:rsidRDefault="009F1C9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5E4F80D" w14:textId="77777777" w:rsidR="009F1C9B" w:rsidRDefault="009F1C9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F1C9B">
              <w:rPr>
                <w:rFonts w:asciiTheme="minorHAnsi" w:hAnsiTheme="minorHAnsi"/>
                <w:sz w:val="22"/>
              </w:rPr>
              <w:t>Created sample 3D</w:t>
            </w:r>
            <w:r w:rsidR="000E4AC0">
              <w:rPr>
                <w:rFonts w:asciiTheme="minorHAnsi" w:hAnsiTheme="minorHAnsi"/>
                <w:sz w:val="22"/>
              </w:rPr>
              <w:t xml:space="preserve"> community</w:t>
            </w:r>
            <w:r w:rsidRPr="009F1C9B">
              <w:rPr>
                <w:rFonts w:asciiTheme="minorHAnsi" w:hAnsiTheme="minorHAnsi"/>
                <w:sz w:val="22"/>
              </w:rPr>
              <w:t xml:space="preserve"> flood risk visualization movie that can be published on WV Flood Tool </w:t>
            </w:r>
          </w:p>
          <w:p w14:paraId="4FEE070D" w14:textId="64456949" w:rsidR="007802B8" w:rsidRPr="009F1C9B" w:rsidRDefault="007802B8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9564E" w:rsidRPr="00930CC0" w14:paraId="70227AC7" w14:textId="77777777" w:rsidTr="006B5973">
        <w:trPr>
          <w:trHeight w:val="305"/>
          <w:jc w:val="center"/>
        </w:trPr>
        <w:tc>
          <w:tcPr>
            <w:tcW w:w="7745" w:type="dxa"/>
          </w:tcPr>
          <w:p w14:paraId="24D7636D" w14:textId="39EF31E3" w:rsidR="0069564E" w:rsidRPr="00A02A44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A02A44">
              <w:rPr>
                <w:rFonts w:asciiTheme="minorHAnsi" w:hAnsiTheme="minorHAnsi"/>
                <w:b/>
                <w:sz w:val="22"/>
              </w:rPr>
              <w:t xml:space="preserve">TASK F4: [Assemble statewide composite flood risk products] </w:t>
            </w:r>
          </w:p>
          <w:p w14:paraId="72023317" w14:textId="77777777" w:rsidR="00A02A44" w:rsidRDefault="00A02A44" w:rsidP="00A02A44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859A503" w14:textId="0F3447E9" w:rsidR="00A02A44" w:rsidRPr="00E238B0" w:rsidRDefault="00A02A44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Published preliminary counts of buildings (bSF) and areas (aSFHA) in Special Flood Hazard Areas for 287 communities (232 municipalities and 55 county unincorporated areas).  </w:t>
            </w:r>
            <w:r w:rsidR="00E238B0">
              <w:rPr>
                <w:rFonts w:asciiTheme="minorHAnsi" w:hAnsiTheme="minorHAnsi"/>
                <w:sz w:val="22"/>
              </w:rPr>
              <w:t>It is e</w:t>
            </w:r>
            <w:r>
              <w:rPr>
                <w:rFonts w:asciiTheme="minorHAnsi" w:hAnsiTheme="minorHAnsi"/>
                <w:sz w:val="22"/>
              </w:rPr>
              <w:t>stimate</w:t>
            </w:r>
            <w:r w:rsidR="00E238B0">
              <w:rPr>
                <w:rFonts w:asciiTheme="minorHAnsi" w:hAnsiTheme="minorHAnsi"/>
                <w:sz w:val="22"/>
              </w:rPr>
              <w:t>d that</w:t>
            </w:r>
            <w:r>
              <w:rPr>
                <w:rFonts w:asciiTheme="minorHAnsi" w:hAnsiTheme="minorHAnsi"/>
                <w:sz w:val="22"/>
              </w:rPr>
              <w:t xml:space="preserve"> over 100,000 structures in Special Flood Hazard Area for West Virginia.</w:t>
            </w:r>
            <w:r w:rsidR="00E238B0">
              <w:rPr>
                <w:rFonts w:asciiTheme="minorHAnsi" w:hAnsiTheme="minorHAnsi"/>
                <w:sz w:val="22"/>
              </w:rPr>
              <w:t xml:space="preserve">  Both the bSF and aSFHA are important statistics for communities participating in FEMA’s CRS program.</w:t>
            </w:r>
          </w:p>
          <w:p w14:paraId="2E0B5A1A" w14:textId="760E1FEA" w:rsidR="007802B8" w:rsidRPr="00930CC0" w:rsidRDefault="007802B8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9564E" w:rsidRPr="00930CC0" w14:paraId="4BA67EBC" w14:textId="77777777" w:rsidTr="006B5973">
        <w:trPr>
          <w:trHeight w:val="395"/>
          <w:jc w:val="center"/>
        </w:trPr>
        <w:tc>
          <w:tcPr>
            <w:tcW w:w="7745" w:type="dxa"/>
          </w:tcPr>
          <w:p w14:paraId="4FFA9486" w14:textId="77777777" w:rsidR="0069564E" w:rsidRPr="00397F9E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397F9E">
              <w:rPr>
                <w:rFonts w:asciiTheme="minorHAnsi" w:hAnsiTheme="minorHAnsi"/>
                <w:b/>
                <w:sz w:val="22"/>
              </w:rPr>
              <w:lastRenderedPageBreak/>
              <w:t xml:space="preserve">TASK F5: [Update State Hazard Mitigation Plan] </w:t>
            </w:r>
          </w:p>
          <w:p w14:paraId="13056C1E" w14:textId="77777777" w:rsidR="00F050CB" w:rsidRDefault="00F050C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4C56B60B" w14:textId="77777777" w:rsidR="00F050CB" w:rsidRDefault="00F050C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F050CB">
              <w:rPr>
                <w:rFonts w:asciiTheme="minorHAnsi" w:hAnsiTheme="minorHAnsi"/>
                <w:sz w:val="22"/>
              </w:rPr>
              <w:t>Contributed</w:t>
            </w:r>
            <w:r>
              <w:rPr>
                <w:rFonts w:asciiTheme="minorHAnsi" w:hAnsiTheme="minorHAnsi"/>
                <w:sz w:val="22"/>
              </w:rPr>
              <w:t xml:space="preserve"> preliminary</w:t>
            </w:r>
            <w:r w:rsidRPr="00F050CB">
              <w:rPr>
                <w:rFonts w:asciiTheme="minorHAnsi" w:hAnsiTheme="minorHAnsi"/>
                <w:sz w:val="22"/>
              </w:rPr>
              <w:t xml:space="preserve"> flood risk assessment information for 2018 State Hazard Mitigation Plan update</w:t>
            </w:r>
          </w:p>
          <w:p w14:paraId="75CD2551" w14:textId="06BE4481" w:rsidR="00E238B0" w:rsidRPr="00F050CB" w:rsidRDefault="00E238B0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69564E" w:rsidRPr="00930CC0" w14:paraId="2F76DCB9" w14:textId="77777777" w:rsidTr="006B5973">
        <w:trPr>
          <w:trHeight w:val="350"/>
          <w:jc w:val="center"/>
        </w:trPr>
        <w:tc>
          <w:tcPr>
            <w:tcW w:w="7745" w:type="dxa"/>
          </w:tcPr>
          <w:p w14:paraId="3899DFE3" w14:textId="6BCE8B9A" w:rsidR="0069564E" w:rsidRPr="00E238B0" w:rsidRDefault="0069564E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E238B0">
              <w:rPr>
                <w:rFonts w:asciiTheme="minorHAnsi" w:hAnsiTheme="minorHAnsi"/>
                <w:b/>
                <w:sz w:val="22"/>
              </w:rPr>
              <w:t>TASK F6: [Publish flood risk data and products</w:t>
            </w:r>
            <w:r w:rsidR="00A02A44" w:rsidRPr="00E238B0">
              <w:rPr>
                <w:rFonts w:asciiTheme="minorHAnsi" w:hAnsiTheme="minorHAnsi"/>
                <w:b/>
                <w:sz w:val="22"/>
              </w:rPr>
              <w:t xml:space="preserve"> to WV Flood Tool</w:t>
            </w:r>
            <w:r w:rsidRPr="00E238B0">
              <w:rPr>
                <w:rFonts w:asciiTheme="minorHAnsi" w:hAnsiTheme="minorHAnsi"/>
                <w:b/>
                <w:sz w:val="22"/>
              </w:rPr>
              <w:t>]</w:t>
            </w:r>
          </w:p>
          <w:p w14:paraId="59195AF1" w14:textId="491DA626" w:rsidR="00F050CB" w:rsidRDefault="00F050CB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247F167" w14:textId="6C2C9E35" w:rsidR="002F1935" w:rsidRDefault="00E238B0" w:rsidP="002F193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GIS Technical Center updated the currentness and accuracy of the</w:t>
            </w:r>
            <w:r w:rsidR="002F1935">
              <w:rPr>
                <w:rFonts w:asciiTheme="minorHAnsi" w:hAnsiTheme="minorHAnsi"/>
                <w:sz w:val="22"/>
              </w:rPr>
              <w:t xml:space="preserve"> FEMA Community Boundary Layer has been updated and more accurate.  The </w:t>
            </w:r>
            <w:r>
              <w:rPr>
                <w:rFonts w:asciiTheme="minorHAnsi" w:hAnsiTheme="minorHAnsi"/>
                <w:sz w:val="22"/>
              </w:rPr>
              <w:t xml:space="preserve">updated </w:t>
            </w:r>
            <w:r w:rsidR="002F1935">
              <w:rPr>
                <w:rFonts w:asciiTheme="minorHAnsi" w:hAnsiTheme="minorHAnsi"/>
                <w:sz w:val="22"/>
              </w:rPr>
              <w:t>community layers was created from U.S. Census incorporated boundaries, 1:24,000-USGS topo map county boundaries, and local</w:t>
            </w:r>
            <w:r>
              <w:rPr>
                <w:rFonts w:asciiTheme="minorHAnsi" w:hAnsiTheme="minorHAnsi"/>
                <w:sz w:val="22"/>
              </w:rPr>
              <w:t xml:space="preserve"> boundary</w:t>
            </w:r>
            <w:r w:rsidR="002F1935">
              <w:rPr>
                <w:rFonts w:asciiTheme="minorHAnsi" w:hAnsiTheme="minorHAnsi"/>
                <w:sz w:val="22"/>
              </w:rPr>
              <w:t xml:space="preserve"> sources.  The community boundary layers consists of 295 records:  55 counties, 232 municipalities (8 municipalities are geographically split over two counties).  The community boundary layer is important for linking users of the Flood Tool to the correct community profile/hazard risk data.</w:t>
            </w:r>
            <w:r>
              <w:rPr>
                <w:rFonts w:asciiTheme="minorHAnsi" w:hAnsiTheme="minorHAnsi"/>
                <w:sz w:val="22"/>
              </w:rPr>
              <w:t xml:space="preserve">  This critical boundary layer will be published to the Data Clearinghouse with metadata.</w:t>
            </w:r>
          </w:p>
          <w:p w14:paraId="6D92B000" w14:textId="5D04DCB3" w:rsidR="000E4AC0" w:rsidRPr="00930CC0" w:rsidRDefault="002F1935" w:rsidP="002F193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30CC0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F54E38" w:rsidRPr="00930CC0" w14:paraId="4489D6E0" w14:textId="77777777" w:rsidTr="006B5973">
        <w:trPr>
          <w:trHeight w:val="350"/>
          <w:jc w:val="center"/>
        </w:trPr>
        <w:tc>
          <w:tcPr>
            <w:tcW w:w="7745" w:type="dxa"/>
          </w:tcPr>
          <w:p w14:paraId="3B3D94FF" w14:textId="77777777" w:rsidR="00F54E38" w:rsidRPr="00930CC0" w:rsidRDefault="00F54E38" w:rsidP="00C8415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4C4BDC27" w14:textId="77777777" w:rsidTr="00F56EB5">
        <w:trPr>
          <w:trHeight w:val="350"/>
          <w:jc w:val="center"/>
        </w:trPr>
        <w:tc>
          <w:tcPr>
            <w:tcW w:w="7745" w:type="dxa"/>
            <w:shd w:val="clear" w:color="auto" w:fill="FFF2CC" w:themeFill="accent4" w:themeFillTint="33"/>
          </w:tcPr>
          <w:p w14:paraId="1BE571CF" w14:textId="54CE61D3" w:rsidR="0069564E" w:rsidRPr="00930CC0" w:rsidRDefault="00F54E38" w:rsidP="00F54E38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LANDSLIDE RISK ASSESSMENT</w:t>
            </w:r>
          </w:p>
        </w:tc>
      </w:tr>
      <w:tr w:rsidR="0069564E" w:rsidRPr="00930CC0" w14:paraId="6D1C3CCE" w14:textId="77777777" w:rsidTr="006B5973">
        <w:trPr>
          <w:trHeight w:val="350"/>
          <w:jc w:val="center"/>
        </w:trPr>
        <w:tc>
          <w:tcPr>
            <w:tcW w:w="7745" w:type="dxa"/>
          </w:tcPr>
          <w:p w14:paraId="3966E25B" w14:textId="77777777" w:rsidR="0069564E" w:rsidRPr="000E4AC0" w:rsidRDefault="0069564E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0E4AC0">
              <w:rPr>
                <w:rFonts w:asciiTheme="minorHAnsi" w:hAnsiTheme="minorHAnsi"/>
                <w:b/>
                <w:sz w:val="22"/>
              </w:rPr>
              <w:t>TASK L1: [Landslide Inventory]</w:t>
            </w:r>
          </w:p>
          <w:p w14:paraId="01E3E18E" w14:textId="4B87C1E7" w:rsidR="000E4AC0" w:rsidRDefault="000E4AC0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F051824" w14:textId="548C9DFC" w:rsidR="000E4AC0" w:rsidRDefault="000E4AC0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Developing landslide historical inventory</w:t>
            </w:r>
            <w:r w:rsidR="00C30D6C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from eight sources of published reports and maps from 1973 to present.  The Center has compiled or digitized more than 76,000 landslide features.</w:t>
            </w:r>
          </w:p>
          <w:p w14:paraId="45DA91E8" w14:textId="3B068C09" w:rsidR="00F050CB" w:rsidRPr="00930CC0" w:rsidRDefault="00F050CB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7B0AF46B" w14:textId="77777777" w:rsidTr="006B5973">
        <w:trPr>
          <w:trHeight w:val="350"/>
          <w:jc w:val="center"/>
        </w:trPr>
        <w:tc>
          <w:tcPr>
            <w:tcW w:w="7745" w:type="dxa"/>
          </w:tcPr>
          <w:p w14:paraId="535BEF5D" w14:textId="77777777" w:rsidR="0069564E" w:rsidRPr="00D36E13" w:rsidRDefault="0069564E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 xml:space="preserve">TASK L2: [Landslide Method Development] </w:t>
            </w:r>
          </w:p>
          <w:p w14:paraId="1411F860" w14:textId="126580A8" w:rsidR="00C30D6C" w:rsidRDefault="00C30D6C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B055544" w14:textId="51EB9E20" w:rsidR="006475E1" w:rsidRPr="006475E1" w:rsidRDefault="006475E1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6475E1">
              <w:rPr>
                <w:rFonts w:asciiTheme="minorHAnsi" w:hAnsiTheme="minorHAnsi"/>
                <w:sz w:val="22"/>
              </w:rPr>
              <w:t>Knowledge experts</w:t>
            </w:r>
            <w:r>
              <w:rPr>
                <w:rFonts w:asciiTheme="minorHAnsi" w:hAnsiTheme="minorHAnsi"/>
                <w:sz w:val="22"/>
              </w:rPr>
              <w:t xml:space="preserve"> employed at West Virginia University</w:t>
            </w:r>
            <w:r w:rsidRPr="006475E1">
              <w:rPr>
                <w:rFonts w:asciiTheme="minorHAnsi" w:hAnsiTheme="minorHAnsi"/>
                <w:sz w:val="22"/>
              </w:rPr>
              <w:t xml:space="preserve"> were identified and hired to include Dr. Steve Kite (geomorphologist), Dr. James Thompson (soil scientist), Dr. Aaron Maxwell (Aaron Maxwell)</w:t>
            </w:r>
            <w:r w:rsidR="008B6DCE">
              <w:rPr>
                <w:rFonts w:asciiTheme="minorHAnsi" w:hAnsiTheme="minorHAnsi"/>
                <w:sz w:val="22"/>
              </w:rPr>
              <w:t>, and Dr. Maneesh Sharma (Geologist/GIS).</w:t>
            </w:r>
          </w:p>
          <w:p w14:paraId="5FC60118" w14:textId="77777777" w:rsidR="006475E1" w:rsidRDefault="006475E1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43E607E1" w14:textId="7B51F0B0" w:rsidR="00D36E13" w:rsidRDefault="00D36E13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D36E13">
              <w:rPr>
                <w:rFonts w:asciiTheme="minorHAnsi" w:hAnsiTheme="minorHAnsi"/>
                <w:sz w:val="22"/>
              </w:rPr>
              <w:t>A</w:t>
            </w:r>
            <w:r w:rsidR="00C30D6C" w:rsidRPr="00D36E13">
              <w:rPr>
                <w:rFonts w:asciiTheme="minorHAnsi" w:hAnsiTheme="minorHAnsi"/>
                <w:sz w:val="22"/>
              </w:rPr>
              <w:t xml:space="preserve"> </w:t>
            </w:r>
            <w:r w:rsidRPr="00D36E13">
              <w:rPr>
                <w:rFonts w:asciiTheme="minorHAnsi" w:hAnsiTheme="minorHAnsi"/>
                <w:sz w:val="22"/>
              </w:rPr>
              <w:t xml:space="preserve">statistical model is being developed to evaluate various spatial inputs that have a high correlation to mapped landslide incidents: geology, soils, </w:t>
            </w:r>
            <w:r w:rsidR="007802B8">
              <w:rPr>
                <w:rFonts w:asciiTheme="minorHAnsi" w:hAnsiTheme="minorHAnsi"/>
                <w:sz w:val="22"/>
              </w:rPr>
              <w:t>topography (slope, aspect, etc.)</w:t>
            </w:r>
            <w:r w:rsidRPr="00D36E13">
              <w:rPr>
                <w:rFonts w:asciiTheme="minorHAnsi" w:hAnsiTheme="minorHAnsi"/>
                <w:sz w:val="22"/>
              </w:rPr>
              <w:t xml:space="preserve">, proximity to roads and streams.  </w:t>
            </w:r>
          </w:p>
          <w:p w14:paraId="118B9863" w14:textId="01738B69" w:rsidR="006475E1" w:rsidRDefault="006475E1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8B7F058" w14:textId="52CEFC08" w:rsidR="006475E1" w:rsidRDefault="006475E1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 i</w:t>
            </w:r>
            <w:r>
              <w:rPr>
                <w:rFonts w:asciiTheme="minorHAnsi" w:hAnsiTheme="minorHAnsi"/>
                <w:sz w:val="22"/>
              </w:rPr>
              <w:t>nformation exchange meeting occurred with the Oregon Geological Survey</w:t>
            </w:r>
            <w:r>
              <w:rPr>
                <w:rFonts w:asciiTheme="minorHAnsi" w:hAnsiTheme="minorHAnsi"/>
                <w:sz w:val="22"/>
              </w:rPr>
              <w:t xml:space="preserve"> regarding landslides in the fall 2018.</w:t>
            </w:r>
          </w:p>
          <w:p w14:paraId="45196A2C" w14:textId="107229EF" w:rsidR="00C30D6C" w:rsidRPr="00930CC0" w:rsidRDefault="00C30D6C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41321829" w14:textId="77777777" w:rsidTr="006B5973">
        <w:trPr>
          <w:trHeight w:val="350"/>
          <w:jc w:val="center"/>
        </w:trPr>
        <w:tc>
          <w:tcPr>
            <w:tcW w:w="7745" w:type="dxa"/>
          </w:tcPr>
          <w:p w14:paraId="3CB10D95" w14:textId="77777777" w:rsidR="0069564E" w:rsidRPr="00D36E13" w:rsidRDefault="0069564E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t>TASK L3: [County Level Landslide Map Generation]</w:t>
            </w:r>
          </w:p>
          <w:p w14:paraId="3F0FF79B" w14:textId="77777777" w:rsidR="00D36E13" w:rsidRDefault="00D36E13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29ABB5D" w14:textId="2C0E08F5" w:rsidR="00D36E13" w:rsidRPr="00D36E13" w:rsidRDefault="00D36E13" w:rsidP="00D36E13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D36E13">
              <w:rPr>
                <w:rFonts w:asciiTheme="minorHAnsi" w:hAnsiTheme="minorHAnsi"/>
                <w:sz w:val="22"/>
              </w:rPr>
              <w:t>Presently a pilot landslide susceptibility map is being created for Monongalia County using a machine learning technique called Maximum Entropy Modeling.</w:t>
            </w:r>
            <w:r w:rsidR="008B6DCE">
              <w:rPr>
                <w:rFonts w:asciiTheme="minorHAnsi" w:hAnsiTheme="minorHAnsi"/>
                <w:sz w:val="22"/>
              </w:rPr>
              <w:t xml:space="preserve">  Professor Aaron Maxwell is conducting the modeling.</w:t>
            </w:r>
            <w:r w:rsidRPr="00D36E13">
              <w:rPr>
                <w:rFonts w:asciiTheme="minorHAnsi" w:hAnsiTheme="minorHAnsi"/>
                <w:sz w:val="22"/>
              </w:rPr>
              <w:t xml:space="preserve">  </w:t>
            </w:r>
          </w:p>
          <w:p w14:paraId="031113D2" w14:textId="6F62DEF3" w:rsidR="00D36E13" w:rsidRPr="00930CC0" w:rsidRDefault="00D36E13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5345C053" w14:textId="77777777" w:rsidTr="006B5973">
        <w:trPr>
          <w:trHeight w:val="350"/>
          <w:jc w:val="center"/>
        </w:trPr>
        <w:tc>
          <w:tcPr>
            <w:tcW w:w="7745" w:type="dxa"/>
          </w:tcPr>
          <w:p w14:paraId="684146C5" w14:textId="77777777" w:rsidR="0069564E" w:rsidRPr="00D36E13" w:rsidRDefault="0069564E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D36E13">
              <w:rPr>
                <w:rFonts w:asciiTheme="minorHAnsi" w:hAnsiTheme="minorHAnsi"/>
                <w:b/>
                <w:sz w:val="22"/>
              </w:rPr>
              <w:lastRenderedPageBreak/>
              <w:t xml:space="preserve">TASK L4: [Web Application] </w:t>
            </w:r>
          </w:p>
          <w:p w14:paraId="0B604B3F" w14:textId="0A96635A" w:rsidR="00F050CB" w:rsidRDefault="00F050CB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466E273F" w14:textId="069CAB73" w:rsidR="000E4AC0" w:rsidRPr="00D36E13" w:rsidRDefault="00D36E13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D36E13">
              <w:rPr>
                <w:rFonts w:asciiTheme="minorHAnsi" w:hAnsiTheme="minorHAnsi"/>
                <w:sz w:val="22"/>
              </w:rPr>
              <w:t xml:space="preserve">The following information will be published on the WV Landslide Tool (www.mapwv.gov/landslide): </w:t>
            </w:r>
            <w:r w:rsidR="007802B8">
              <w:rPr>
                <w:rFonts w:asciiTheme="minorHAnsi" w:hAnsiTheme="minorHAnsi"/>
                <w:sz w:val="22"/>
              </w:rPr>
              <w:t xml:space="preserve">Historical Landslide Incidence, Mapped Landslides, Landslide Susceptibility Model, </w:t>
            </w:r>
            <w:r w:rsidR="007802B8">
              <w:rPr>
                <w:rFonts w:asciiTheme="minorHAnsi" w:hAnsiTheme="minorHAnsi"/>
                <w:sz w:val="22"/>
              </w:rPr>
              <w:t>Landslide Model Inputs</w:t>
            </w:r>
            <w:r w:rsidR="007802B8">
              <w:rPr>
                <w:rFonts w:asciiTheme="minorHAnsi" w:hAnsiTheme="minorHAnsi"/>
                <w:sz w:val="22"/>
              </w:rPr>
              <w:t xml:space="preserve">, and Reference Layers. </w:t>
            </w:r>
          </w:p>
          <w:p w14:paraId="5609DBE5" w14:textId="2B44D9B2" w:rsidR="00F050CB" w:rsidRPr="00930CC0" w:rsidRDefault="00F050CB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39826ECA" w14:textId="77777777" w:rsidTr="006B5973">
        <w:trPr>
          <w:trHeight w:val="350"/>
          <w:jc w:val="center"/>
        </w:trPr>
        <w:tc>
          <w:tcPr>
            <w:tcW w:w="7745" w:type="dxa"/>
          </w:tcPr>
          <w:p w14:paraId="3CB3E827" w14:textId="77777777" w:rsidR="0069564E" w:rsidRPr="004648B4" w:rsidRDefault="0069564E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4648B4">
              <w:rPr>
                <w:rFonts w:asciiTheme="minorHAnsi" w:hAnsiTheme="minorHAnsi"/>
                <w:b/>
                <w:sz w:val="22"/>
              </w:rPr>
              <w:t xml:space="preserve">TASK L5: [Update State Plan] </w:t>
            </w:r>
          </w:p>
          <w:p w14:paraId="4C14A1A8" w14:textId="77777777" w:rsidR="00F050CB" w:rsidRDefault="00F050CB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317664C1" w14:textId="4F623BCB" w:rsidR="00F050CB" w:rsidRDefault="00F050CB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F050CB">
              <w:rPr>
                <w:rFonts w:asciiTheme="minorHAnsi" w:hAnsiTheme="minorHAnsi"/>
                <w:sz w:val="22"/>
              </w:rPr>
              <w:t>Contributed</w:t>
            </w:r>
            <w:r>
              <w:rPr>
                <w:rFonts w:asciiTheme="minorHAnsi" w:hAnsiTheme="minorHAnsi"/>
                <w:sz w:val="22"/>
              </w:rPr>
              <w:t xml:space="preserve"> preliminary</w:t>
            </w:r>
            <w:r w:rsidRPr="00F050CB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landslide</w:t>
            </w:r>
            <w:r w:rsidRPr="00F050CB">
              <w:rPr>
                <w:rFonts w:asciiTheme="minorHAnsi" w:hAnsiTheme="minorHAnsi"/>
                <w:sz w:val="22"/>
              </w:rPr>
              <w:t xml:space="preserve"> risk assessment information for 2018 State Hazard Mitigation Plan update</w:t>
            </w:r>
            <w:r w:rsidR="007802B8">
              <w:rPr>
                <w:rFonts w:asciiTheme="minorHAnsi" w:hAnsiTheme="minorHAnsi"/>
                <w:sz w:val="22"/>
              </w:rPr>
              <w:t xml:space="preserve">.  This project will update the Landslide Hazard section for the 2023 HMP update. </w:t>
            </w:r>
          </w:p>
          <w:p w14:paraId="54FE43F8" w14:textId="4E8A79FB" w:rsidR="00F050CB" w:rsidRPr="00930CC0" w:rsidRDefault="00F050CB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69564E" w:rsidRPr="00930CC0" w14:paraId="4E160284" w14:textId="77777777" w:rsidTr="006B5973">
        <w:trPr>
          <w:trHeight w:val="350"/>
          <w:jc w:val="center"/>
        </w:trPr>
        <w:tc>
          <w:tcPr>
            <w:tcW w:w="7745" w:type="dxa"/>
          </w:tcPr>
          <w:p w14:paraId="451EEA79" w14:textId="77777777" w:rsidR="0069564E" w:rsidRPr="00930CC0" w:rsidRDefault="0069564E" w:rsidP="0069564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F54E38" w:rsidRPr="00930CC0" w14:paraId="19CE4D5D" w14:textId="77777777" w:rsidTr="00F56EB5">
        <w:trPr>
          <w:trHeight w:val="350"/>
          <w:jc w:val="center"/>
        </w:trPr>
        <w:tc>
          <w:tcPr>
            <w:tcW w:w="7745" w:type="dxa"/>
            <w:shd w:val="clear" w:color="auto" w:fill="FFF2CC" w:themeFill="accent4" w:themeFillTint="33"/>
          </w:tcPr>
          <w:p w14:paraId="5C007D28" w14:textId="506CD6E1" w:rsidR="00F54E38" w:rsidRPr="00930CC0" w:rsidRDefault="00F54E38" w:rsidP="00F54E38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DATA DEVELOPMENT AND EXCHANGE OF RISK INFORMATION</w:t>
            </w:r>
          </w:p>
        </w:tc>
      </w:tr>
      <w:tr w:rsidR="00F54E38" w:rsidRPr="00930CC0" w14:paraId="7F8596E5" w14:textId="77777777" w:rsidTr="006B5973">
        <w:trPr>
          <w:trHeight w:val="350"/>
          <w:jc w:val="center"/>
        </w:trPr>
        <w:tc>
          <w:tcPr>
            <w:tcW w:w="7745" w:type="dxa"/>
          </w:tcPr>
          <w:p w14:paraId="7C823923" w14:textId="77777777" w:rsidR="00F54E38" w:rsidRPr="00A02A44" w:rsidRDefault="00F54E38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A02A44">
              <w:rPr>
                <w:rFonts w:asciiTheme="minorHAnsi" w:hAnsiTheme="minorHAnsi"/>
                <w:b/>
                <w:sz w:val="22"/>
              </w:rPr>
              <w:t>TASK D1: [Statewide Building Inventory]</w:t>
            </w:r>
          </w:p>
          <w:p w14:paraId="110B0AB5" w14:textId="5468F4DC" w:rsidR="00AB7885" w:rsidRPr="00964382" w:rsidRDefault="00AB7885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03C0DBC" w14:textId="0823D50F" w:rsidR="00A06996" w:rsidRPr="00964382" w:rsidRDefault="00F56EB5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Information is being compiled for a structure-level inventory of all building and facilities exposed to multi-hazards.  Data resources for site-specific building information and identification include the site address, parcels, assessment records, </w:t>
            </w:r>
            <w:r w:rsidR="002F1935">
              <w:rPr>
                <w:rFonts w:asciiTheme="minorHAnsi" w:hAnsiTheme="minorHAnsi"/>
                <w:sz w:val="22"/>
              </w:rPr>
              <w:t xml:space="preserve">leaf-off </w:t>
            </w:r>
            <w:r>
              <w:rPr>
                <w:rFonts w:asciiTheme="minorHAnsi" w:hAnsiTheme="minorHAnsi"/>
                <w:sz w:val="22"/>
              </w:rPr>
              <w:t>imagery, building footprints, insurance</w:t>
            </w:r>
            <w:r w:rsidR="002F1935">
              <w:rPr>
                <w:rFonts w:asciiTheme="minorHAnsi" w:hAnsiTheme="minorHAnsi"/>
                <w:sz w:val="22"/>
              </w:rPr>
              <w:t xml:space="preserve"> and business</w:t>
            </w:r>
            <w:r>
              <w:rPr>
                <w:rFonts w:asciiTheme="minorHAnsi" w:hAnsiTheme="minorHAnsi"/>
                <w:sz w:val="22"/>
              </w:rPr>
              <w:t xml:space="preserve"> databases, critical facilit</w:t>
            </w:r>
            <w:r w:rsidR="002F1935">
              <w:rPr>
                <w:rFonts w:asciiTheme="minorHAnsi" w:hAnsiTheme="minorHAnsi"/>
                <w:sz w:val="22"/>
              </w:rPr>
              <w:t>ies</w:t>
            </w:r>
            <w:r>
              <w:rPr>
                <w:rFonts w:asciiTheme="minorHAnsi" w:hAnsiTheme="minorHAnsi"/>
                <w:sz w:val="22"/>
              </w:rPr>
              <w:t xml:space="preserve">, etc. </w:t>
            </w:r>
            <w:r w:rsidR="002F1935">
              <w:rPr>
                <w:rFonts w:asciiTheme="minorHAnsi" w:hAnsiTheme="minorHAnsi"/>
                <w:sz w:val="22"/>
              </w:rPr>
              <w:t xml:space="preserve"> This task provides the building exposure information for multi-hazard assessments.</w:t>
            </w:r>
          </w:p>
          <w:p w14:paraId="5A65694D" w14:textId="5EAFED3F" w:rsidR="00AB7885" w:rsidRPr="00964382" w:rsidRDefault="00A06996" w:rsidP="00F56EB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F54E38" w:rsidRPr="00930CC0" w14:paraId="7B862061" w14:textId="77777777" w:rsidTr="006B5973">
        <w:trPr>
          <w:trHeight w:val="350"/>
          <w:jc w:val="center"/>
        </w:trPr>
        <w:tc>
          <w:tcPr>
            <w:tcW w:w="7745" w:type="dxa"/>
          </w:tcPr>
          <w:p w14:paraId="38E09B12" w14:textId="093917B7" w:rsidR="00F54E38" w:rsidRPr="00964382" w:rsidRDefault="00F54E38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64382">
              <w:rPr>
                <w:rFonts w:asciiTheme="minorHAnsi" w:hAnsiTheme="minorHAnsi"/>
                <w:b/>
                <w:sz w:val="22"/>
              </w:rPr>
              <w:t>TASK D2: [Fill in GIS Data Gaps</w:t>
            </w:r>
            <w:r w:rsidR="00F56EB5">
              <w:rPr>
                <w:rFonts w:asciiTheme="minorHAnsi" w:hAnsiTheme="minorHAnsi"/>
                <w:b/>
                <w:sz w:val="22"/>
              </w:rPr>
              <w:t xml:space="preserve"> of Key Reference Layers</w:t>
            </w:r>
            <w:r w:rsidRPr="00964382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5B4CACB3" w14:textId="03E06639" w:rsidR="00B17343" w:rsidRPr="00964382" w:rsidRDefault="00B1734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FAFA68C" w14:textId="0DC20B59" w:rsidR="00AB7885" w:rsidRPr="00964382" w:rsidRDefault="00AB7885" w:rsidP="00AB7885">
            <w:pPr>
              <w:rPr>
                <w:rFonts w:asciiTheme="minorHAnsi" w:hAnsiTheme="minorHAnsi"/>
                <w:sz w:val="22"/>
                <w:szCs w:val="22"/>
              </w:rPr>
            </w:pPr>
            <w:r w:rsidRPr="00964382">
              <w:rPr>
                <w:rFonts w:asciiTheme="minorHAnsi" w:hAnsiTheme="minorHAnsi"/>
                <w:sz w:val="22"/>
                <w:szCs w:val="22"/>
              </w:rPr>
              <w:t xml:space="preserve">The development of GIS map </w:t>
            </w:r>
            <w:r w:rsidR="00F56EB5">
              <w:rPr>
                <w:rFonts w:asciiTheme="minorHAnsi" w:hAnsiTheme="minorHAnsi"/>
                <w:sz w:val="22"/>
                <w:szCs w:val="22"/>
              </w:rPr>
              <w:t xml:space="preserve">reference </w:t>
            </w:r>
            <w:r w:rsidRPr="00964382">
              <w:rPr>
                <w:rFonts w:asciiTheme="minorHAnsi" w:hAnsiTheme="minorHAnsi"/>
                <w:sz w:val="22"/>
                <w:szCs w:val="22"/>
              </w:rPr>
              <w:t xml:space="preserve">layers, specifically </w:t>
            </w:r>
            <w:r w:rsidRPr="00964382">
              <w:rPr>
                <w:rFonts w:asciiTheme="minorHAnsi" w:hAnsiTheme="minorHAnsi"/>
                <w:bCs/>
                <w:sz w:val="22"/>
                <w:szCs w:val="22"/>
              </w:rPr>
              <w:t>parcels</w:t>
            </w:r>
            <w:r w:rsidRPr="0096438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64382">
              <w:rPr>
                <w:rFonts w:asciiTheme="minorHAnsi" w:hAnsiTheme="minorHAnsi"/>
                <w:bCs/>
                <w:sz w:val="22"/>
                <w:szCs w:val="22"/>
              </w:rPr>
              <w:t>addresses</w:t>
            </w:r>
            <w:r w:rsidRPr="00964382">
              <w:rPr>
                <w:rFonts w:asciiTheme="minorHAnsi" w:hAnsiTheme="minorHAnsi"/>
                <w:sz w:val="22"/>
                <w:szCs w:val="22"/>
              </w:rPr>
              <w:t xml:space="preserve">, and </w:t>
            </w:r>
            <w:r w:rsidRPr="00964382">
              <w:rPr>
                <w:rFonts w:asciiTheme="minorHAnsi" w:hAnsiTheme="minorHAnsi"/>
                <w:bCs/>
                <w:sz w:val="22"/>
                <w:szCs w:val="22"/>
              </w:rPr>
              <w:t>aerial imagery</w:t>
            </w:r>
            <w:r w:rsidRPr="00964382">
              <w:rPr>
                <w:rFonts w:asciiTheme="minorHAnsi" w:hAnsiTheme="minorHAnsi"/>
                <w:sz w:val="22"/>
                <w:szCs w:val="22"/>
              </w:rPr>
              <w:t xml:space="preserve">, is necessary to fulfill the requirements of county and state hazard risk assessments and products. </w:t>
            </w:r>
          </w:p>
          <w:p w14:paraId="52BE5519" w14:textId="6AD3895B" w:rsidR="00AB7885" w:rsidRPr="00964382" w:rsidRDefault="00AB7885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04949C4" w14:textId="67236866" w:rsidR="00AB7885" w:rsidRPr="00964382" w:rsidRDefault="00A06996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64382">
              <w:rPr>
                <w:rFonts w:asciiTheme="minorHAnsi" w:hAnsiTheme="minorHAnsi"/>
                <w:sz w:val="22"/>
                <w:szCs w:val="22"/>
              </w:rPr>
              <w:t>Completed Data Development RFPs/Contract:</w:t>
            </w:r>
          </w:p>
          <w:p w14:paraId="79A505F3" w14:textId="66792EDF" w:rsidR="00B17343" w:rsidRPr="00964382" w:rsidRDefault="00AB7885" w:rsidP="00AB788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64382">
              <w:rPr>
                <w:rFonts w:asciiTheme="minorHAnsi" w:hAnsiTheme="minorHAnsi"/>
                <w:sz w:val="22"/>
                <w:szCs w:val="22"/>
              </w:rPr>
              <w:t xml:space="preserve">Published RFP and selected Atlas Geographic Data Inc. for digital data gaps of parcels and addresses   </w:t>
            </w:r>
          </w:p>
          <w:p w14:paraId="520805CA" w14:textId="18D2FBFD" w:rsidR="00AB7885" w:rsidRPr="00964382" w:rsidRDefault="00AB7885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119D812" w14:textId="5CF36E66" w:rsidR="00AB7885" w:rsidRPr="00964382" w:rsidRDefault="00AB7885" w:rsidP="00AB788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964382">
              <w:rPr>
                <w:rFonts w:asciiTheme="minorHAnsi" w:hAnsiTheme="minorHAnsi"/>
                <w:sz w:val="22"/>
                <w:szCs w:val="22"/>
              </w:rPr>
              <w:t xml:space="preserve">Published RFP for acquisition of leaf-off imagery for targeted counties. </w:t>
            </w:r>
          </w:p>
          <w:p w14:paraId="330FADAA" w14:textId="278A2473" w:rsidR="00B17343" w:rsidRPr="00964382" w:rsidRDefault="00B1734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54E38" w:rsidRPr="00930CC0" w14:paraId="672A7168" w14:textId="77777777" w:rsidTr="006B5973">
        <w:trPr>
          <w:trHeight w:val="350"/>
          <w:jc w:val="center"/>
        </w:trPr>
        <w:tc>
          <w:tcPr>
            <w:tcW w:w="7745" w:type="dxa"/>
          </w:tcPr>
          <w:p w14:paraId="6030FC1F" w14:textId="6EAAC415" w:rsidR="00F54E38" w:rsidRPr="00964382" w:rsidRDefault="00F54E38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64382">
              <w:rPr>
                <w:rFonts w:asciiTheme="minorHAnsi" w:hAnsiTheme="minorHAnsi"/>
                <w:b/>
                <w:sz w:val="22"/>
              </w:rPr>
              <w:t>TASK D3: [Report Data Gaps</w:t>
            </w:r>
            <w:r w:rsidR="00F56EB5">
              <w:rPr>
                <w:rFonts w:asciiTheme="minorHAnsi" w:hAnsiTheme="minorHAnsi"/>
                <w:b/>
                <w:sz w:val="22"/>
              </w:rPr>
              <w:t xml:space="preserve"> of Reference Layers</w:t>
            </w:r>
            <w:r w:rsidRPr="00964382">
              <w:rPr>
                <w:rFonts w:asciiTheme="minorHAnsi" w:hAnsiTheme="minorHAnsi"/>
                <w:b/>
                <w:sz w:val="22"/>
              </w:rPr>
              <w:t>]</w:t>
            </w:r>
          </w:p>
          <w:p w14:paraId="7C431509" w14:textId="77777777" w:rsidR="00B17343" w:rsidRDefault="00B1734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2394B65" w14:textId="78AC9E14" w:rsidR="005B1D33" w:rsidRPr="00964382" w:rsidRDefault="005B1D3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>Jefferson County:  Misaligned parcels reported to county assessor mapper</w:t>
            </w:r>
            <w:r w:rsidR="005950F4" w:rsidRPr="00964382">
              <w:rPr>
                <w:rFonts w:asciiTheme="minorHAnsi" w:hAnsiTheme="minorHAnsi"/>
                <w:sz w:val="22"/>
              </w:rPr>
              <w:t>.  T</w:t>
            </w:r>
            <w:r w:rsidRPr="00964382">
              <w:rPr>
                <w:rFonts w:asciiTheme="minorHAnsi" w:hAnsiTheme="minorHAnsi"/>
                <w:sz w:val="22"/>
              </w:rPr>
              <w:t>echnical consultation meeting being coordinated between the county and GIS Professional Services company Atlas Geographic Inc.</w:t>
            </w:r>
            <w:r w:rsidR="005950F4" w:rsidRPr="00964382">
              <w:rPr>
                <w:rFonts w:asciiTheme="minorHAnsi" w:hAnsiTheme="minorHAnsi"/>
                <w:sz w:val="22"/>
              </w:rPr>
              <w:t xml:space="preserve"> to facilitate resolving issues.</w:t>
            </w:r>
          </w:p>
          <w:p w14:paraId="6B7648EE" w14:textId="225B359C" w:rsidR="005B1D33" w:rsidRPr="00964382" w:rsidRDefault="005B1D3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0246FC0" w14:textId="022A1477" w:rsidR="005B1D33" w:rsidRPr="00964382" w:rsidRDefault="005B1D3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>Preston County:  A scoping meeting is begin set up with Preston County to correct addressing issues for the town of Rowlesburg</w:t>
            </w:r>
            <w:r w:rsidR="005950F4" w:rsidRPr="00964382">
              <w:rPr>
                <w:rFonts w:asciiTheme="minorHAnsi" w:hAnsiTheme="minorHAnsi"/>
                <w:sz w:val="22"/>
              </w:rPr>
              <w:t>.</w:t>
            </w:r>
            <w:r w:rsidR="00964382" w:rsidRPr="00964382">
              <w:rPr>
                <w:rFonts w:asciiTheme="minorHAnsi" w:hAnsiTheme="minorHAnsi"/>
                <w:sz w:val="22"/>
              </w:rPr>
              <w:t xml:space="preserve">  More than 38% of the town is located in the Special Flood Hazard area.</w:t>
            </w:r>
            <w:r w:rsidRPr="00964382">
              <w:rPr>
                <w:rFonts w:asciiTheme="minorHAnsi" w:hAnsiTheme="minorHAnsi"/>
                <w:sz w:val="22"/>
              </w:rPr>
              <w:t xml:space="preserve">  </w:t>
            </w:r>
          </w:p>
          <w:p w14:paraId="16374CE6" w14:textId="235FD2C7" w:rsidR="005B1D33" w:rsidRPr="00964382" w:rsidRDefault="005B1D3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BA345D2" w14:textId="77777777" w:rsidR="00964382" w:rsidRPr="00964382" w:rsidRDefault="00964382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t>Hardy County:  Hardy County has not mapped addresses for past two years and may need technical assistance from contracted GIS Professional Services company.</w:t>
            </w:r>
          </w:p>
          <w:p w14:paraId="635A9E9C" w14:textId="77777777" w:rsidR="00964382" w:rsidRPr="00964382" w:rsidRDefault="00964382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E25E2F4" w14:textId="19C401E4" w:rsidR="00964382" w:rsidRPr="00964382" w:rsidRDefault="00964382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964382">
              <w:rPr>
                <w:rFonts w:asciiTheme="minorHAnsi" w:hAnsiTheme="minorHAnsi"/>
                <w:sz w:val="22"/>
              </w:rPr>
              <w:lastRenderedPageBreak/>
              <w:t>Other communities in contact to improve addressing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Pr="00964382">
              <w:rPr>
                <w:rFonts w:asciiTheme="minorHAnsi" w:hAnsiTheme="minorHAnsi"/>
                <w:sz w:val="22"/>
              </w:rPr>
              <w:t>parcel</w:t>
            </w:r>
            <w:r>
              <w:rPr>
                <w:rFonts w:asciiTheme="minorHAnsi" w:hAnsiTheme="minorHAnsi"/>
                <w:sz w:val="22"/>
              </w:rPr>
              <w:t>, and imagery</w:t>
            </w:r>
            <w:r w:rsidRPr="00964382">
              <w:rPr>
                <w:rFonts w:asciiTheme="minorHAnsi" w:hAnsiTheme="minorHAnsi"/>
                <w:sz w:val="22"/>
              </w:rPr>
              <w:t xml:space="preserve"> layers: city of Elkins, counties of </w:t>
            </w:r>
            <w:r>
              <w:rPr>
                <w:rFonts w:asciiTheme="minorHAnsi" w:hAnsiTheme="minorHAnsi"/>
                <w:sz w:val="22"/>
              </w:rPr>
              <w:t xml:space="preserve">Braxton, Calhoun, </w:t>
            </w:r>
            <w:r w:rsidRPr="00964382">
              <w:rPr>
                <w:rFonts w:asciiTheme="minorHAnsi" w:hAnsiTheme="minorHAnsi"/>
                <w:sz w:val="22"/>
              </w:rPr>
              <w:t xml:space="preserve">Clay, </w:t>
            </w:r>
            <w:r>
              <w:rPr>
                <w:rFonts w:asciiTheme="minorHAnsi" w:hAnsiTheme="minorHAnsi"/>
                <w:sz w:val="22"/>
              </w:rPr>
              <w:t xml:space="preserve">Logan, </w:t>
            </w:r>
            <w:r w:rsidRPr="00964382">
              <w:rPr>
                <w:rFonts w:asciiTheme="minorHAnsi" w:hAnsiTheme="minorHAnsi"/>
                <w:sz w:val="22"/>
              </w:rPr>
              <w:t xml:space="preserve">Morgan, and Roane. </w:t>
            </w:r>
          </w:p>
          <w:p w14:paraId="750AC4B6" w14:textId="77777777" w:rsidR="005B1D33" w:rsidRDefault="005B1D3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6D6C19E6" w14:textId="7B0E378E" w:rsidR="005B1D33" w:rsidRPr="00930CC0" w:rsidRDefault="005B1D33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F54E38" w:rsidRPr="00930CC0" w14:paraId="5C9E0529" w14:textId="77777777" w:rsidTr="006B5973">
        <w:trPr>
          <w:trHeight w:val="350"/>
          <w:jc w:val="center"/>
        </w:trPr>
        <w:tc>
          <w:tcPr>
            <w:tcW w:w="7745" w:type="dxa"/>
          </w:tcPr>
          <w:p w14:paraId="5D3AFDE2" w14:textId="77777777" w:rsidR="00F54E38" w:rsidRPr="00397F9E" w:rsidRDefault="00F54E38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397F9E">
              <w:rPr>
                <w:rFonts w:asciiTheme="minorHAnsi" w:hAnsiTheme="minorHAnsi"/>
                <w:b/>
                <w:sz w:val="22"/>
              </w:rPr>
              <w:lastRenderedPageBreak/>
              <w:t xml:space="preserve">TASK D4: [Exchange Risk Assessment Information] </w:t>
            </w:r>
          </w:p>
          <w:p w14:paraId="7052ADDB" w14:textId="77777777" w:rsidR="00397F9E" w:rsidRDefault="00397F9E" w:rsidP="00F54E3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038FCA2" w14:textId="0BAC4C88" w:rsidR="00A02A44" w:rsidRDefault="00397F9E" w:rsidP="00397F9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More coordination needed with FEMA, State, Local agencies</w:t>
            </w:r>
            <w:r w:rsidR="00F56EB5">
              <w:rPr>
                <w:rFonts w:asciiTheme="minorHAnsi" w:hAnsiTheme="minorHAnsi"/>
                <w:sz w:val="22"/>
              </w:rPr>
              <w:t xml:space="preserve"> and contractors</w:t>
            </w:r>
            <w:r>
              <w:rPr>
                <w:rFonts w:asciiTheme="minorHAnsi" w:hAnsiTheme="minorHAnsi"/>
                <w:sz w:val="22"/>
              </w:rPr>
              <w:t xml:space="preserve"> to exchange relevant data for hazard risk assessments. </w:t>
            </w:r>
          </w:p>
          <w:p w14:paraId="69DDDA1F" w14:textId="77777777" w:rsidR="00A02A44" w:rsidRDefault="00A02A44" w:rsidP="00397F9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8C5B1DC" w14:textId="77777777" w:rsidR="00A02A44" w:rsidRDefault="00397F9E" w:rsidP="00397F9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USACE interested in collaborating on flood risk assessments as part of Silver Jackets program.</w:t>
            </w:r>
            <w:r w:rsidR="00A02A44">
              <w:rPr>
                <w:rFonts w:asciiTheme="minorHAnsi" w:hAnsiTheme="minorHAnsi"/>
                <w:sz w:val="22"/>
              </w:rPr>
              <w:t xml:space="preserve"> </w:t>
            </w:r>
          </w:p>
          <w:p w14:paraId="498CA09F" w14:textId="77777777" w:rsidR="00A02A44" w:rsidRDefault="00A02A44" w:rsidP="00397F9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398ACB97" w14:textId="7A4F23CF" w:rsidR="00397F9E" w:rsidRDefault="00A02A44" w:rsidP="00397F9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Need to schedule a meeting with ISO/CRS Specialist and State NFIP Office for state-based CRS credits.</w:t>
            </w:r>
          </w:p>
          <w:p w14:paraId="548710D8" w14:textId="40FCB3CE" w:rsidR="00397F9E" w:rsidRPr="00930CC0" w:rsidRDefault="00397F9E" w:rsidP="00397F9E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930CC0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14:paraId="43086018" w14:textId="338364A6" w:rsidR="0069564E" w:rsidRDefault="0069564E" w:rsidP="00350CD9"/>
    <w:sectPr w:rsidR="0069564E" w:rsidSect="00E503BD">
      <w:footerReference w:type="default" r:id="rId8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9FE5" w14:textId="77777777" w:rsidR="0029080A" w:rsidRDefault="0029080A" w:rsidP="00E238B0">
      <w:r>
        <w:separator/>
      </w:r>
    </w:p>
  </w:endnote>
  <w:endnote w:type="continuationSeparator" w:id="0">
    <w:p w14:paraId="78BC81D1" w14:textId="77777777" w:rsidR="0029080A" w:rsidRDefault="0029080A" w:rsidP="00E2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4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4F9F9FFC" w14:textId="21EBC3D7" w:rsidR="00E238B0" w:rsidRPr="00E238B0" w:rsidRDefault="00E238B0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E238B0">
          <w:rPr>
            <w:rFonts w:asciiTheme="minorHAnsi" w:hAnsiTheme="minorHAnsi"/>
            <w:sz w:val="22"/>
            <w:szCs w:val="22"/>
          </w:rPr>
          <w:fldChar w:fldCharType="begin"/>
        </w:r>
        <w:r w:rsidRPr="00E238B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238B0">
          <w:rPr>
            <w:rFonts w:asciiTheme="minorHAnsi" w:hAnsiTheme="minorHAnsi"/>
            <w:sz w:val="22"/>
            <w:szCs w:val="22"/>
          </w:rPr>
          <w:fldChar w:fldCharType="separate"/>
        </w:r>
        <w:r w:rsidR="00C158E8">
          <w:rPr>
            <w:rFonts w:asciiTheme="minorHAnsi" w:hAnsiTheme="minorHAnsi"/>
            <w:noProof/>
            <w:sz w:val="22"/>
            <w:szCs w:val="22"/>
          </w:rPr>
          <w:t>1</w:t>
        </w:r>
        <w:r w:rsidRPr="00E238B0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7A7F366B" w14:textId="77777777" w:rsidR="00E238B0" w:rsidRDefault="00E23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B287" w14:textId="77777777" w:rsidR="0029080A" w:rsidRDefault="0029080A" w:rsidP="00E238B0">
      <w:r>
        <w:separator/>
      </w:r>
    </w:p>
  </w:footnote>
  <w:footnote w:type="continuationSeparator" w:id="0">
    <w:p w14:paraId="5E5A4E16" w14:textId="77777777" w:rsidR="0029080A" w:rsidRDefault="0029080A" w:rsidP="00E2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587A"/>
    <w:multiLevelType w:val="hybridMultilevel"/>
    <w:tmpl w:val="2BE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4E"/>
    <w:rsid w:val="000E4AC0"/>
    <w:rsid w:val="000F30A7"/>
    <w:rsid w:val="0029080A"/>
    <w:rsid w:val="002D4670"/>
    <w:rsid w:val="002F1935"/>
    <w:rsid w:val="00350CD9"/>
    <w:rsid w:val="00397F9E"/>
    <w:rsid w:val="004648B4"/>
    <w:rsid w:val="005950F4"/>
    <w:rsid w:val="005B1D33"/>
    <w:rsid w:val="006045EC"/>
    <w:rsid w:val="006475E1"/>
    <w:rsid w:val="0069564E"/>
    <w:rsid w:val="006B5973"/>
    <w:rsid w:val="007802B8"/>
    <w:rsid w:val="008A30A0"/>
    <w:rsid w:val="008B6DCE"/>
    <w:rsid w:val="0095656F"/>
    <w:rsid w:val="00964382"/>
    <w:rsid w:val="009F0AB9"/>
    <w:rsid w:val="009F1C9B"/>
    <w:rsid w:val="00A02A44"/>
    <w:rsid w:val="00A06996"/>
    <w:rsid w:val="00A50D60"/>
    <w:rsid w:val="00AB7885"/>
    <w:rsid w:val="00B17343"/>
    <w:rsid w:val="00C158E8"/>
    <w:rsid w:val="00C30D6C"/>
    <w:rsid w:val="00D36E13"/>
    <w:rsid w:val="00E238B0"/>
    <w:rsid w:val="00E503BD"/>
    <w:rsid w:val="00F050CB"/>
    <w:rsid w:val="00F54E38"/>
    <w:rsid w:val="00F56EB5"/>
    <w:rsid w:val="00F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312"/>
  <w15:chartTrackingRefBased/>
  <w15:docId w15:val="{17E3E6A1-6A79-4509-AEAB-DE24062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4E"/>
    <w:pPr>
      <w:tabs>
        <w:tab w:val="left" w:pos="720"/>
        <w:tab w:val="left" w:leader="hyphen" w:pos="1440"/>
        <w:tab w:val="left" w:pos="6480"/>
      </w:tabs>
      <w:spacing w:after="0" w:line="240" w:lineRule="auto"/>
    </w:pPr>
    <w:rPr>
      <w:rFonts w:ascii="Univers (WN)" w:eastAsia="Times New Roman" w:hAnsi="Univers (WN)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64E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564E"/>
    <w:rPr>
      <w:rFonts w:ascii="Univers (WN)" w:eastAsia="Times New Roman" w:hAnsi="Univers (WN)" w:cs="Times New Roman"/>
      <w:sz w:val="24"/>
      <w:szCs w:val="20"/>
    </w:rPr>
  </w:style>
  <w:style w:type="table" w:styleId="TableGrid">
    <w:name w:val="Table Grid"/>
    <w:basedOn w:val="TableNormal"/>
    <w:uiPriority w:val="39"/>
    <w:rsid w:val="006956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E1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38B0"/>
    <w:pPr>
      <w:tabs>
        <w:tab w:val="clear" w:pos="720"/>
        <w:tab w:val="clear" w:pos="1440"/>
        <w:tab w:val="clear" w:pos="64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0"/>
    <w:rPr>
      <w:rFonts w:ascii="Univers (WN)" w:eastAsia="Times New Roman" w:hAnsi="Univers (WN)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ACD3-6868-4B0F-8128-43214577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2019-01-28T19:07:00Z</dcterms:created>
  <dcterms:modified xsi:type="dcterms:W3CDTF">2019-01-28T19:07:00Z</dcterms:modified>
</cp:coreProperties>
</file>