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70FAB" w14:textId="1799ACC9" w:rsidR="00F30F3A" w:rsidRPr="00627513" w:rsidRDefault="002E296C" w:rsidP="002E296C">
      <w:pPr>
        <w:rPr>
          <w:rFonts w:ascii="Calibri" w:hAnsi="Calibri" w:cs="Calibri"/>
          <w:sz w:val="28"/>
          <w:szCs w:val="32"/>
        </w:rPr>
      </w:pPr>
      <w:r w:rsidRPr="00627513">
        <w:rPr>
          <w:rFonts w:ascii="Calibri" w:hAnsi="Calibri" w:cs="Calibri"/>
          <w:b/>
          <w:bCs/>
          <w:sz w:val="32"/>
          <w:szCs w:val="32"/>
        </w:rPr>
        <w:t xml:space="preserve">CLENDENIN </w:t>
      </w:r>
      <w:r w:rsidR="001A7177" w:rsidRPr="00627513">
        <w:rPr>
          <w:rFonts w:ascii="Calibri" w:hAnsi="Calibri" w:cs="Calibri"/>
          <w:b/>
          <w:bCs/>
          <w:sz w:val="32"/>
          <w:szCs w:val="32"/>
        </w:rPr>
        <w:t xml:space="preserve">Flood Risk Report </w:t>
      </w:r>
      <w:r w:rsidR="001A7177" w:rsidRPr="00627513">
        <w:rPr>
          <w:rFonts w:ascii="Calibri" w:hAnsi="Calibri" w:cs="Calibri"/>
          <w:sz w:val="32"/>
          <w:szCs w:val="32"/>
        </w:rPr>
        <w:t>(Incorporated Place Scale)</w:t>
      </w:r>
      <w:r w:rsidRPr="00627513">
        <w:rPr>
          <w:rFonts w:ascii="Calibri" w:hAnsi="Calibri" w:cs="Calibri"/>
          <w:sz w:val="32"/>
          <w:szCs w:val="32"/>
        </w:rPr>
        <w:t xml:space="preserve"> </w:t>
      </w:r>
      <w:r w:rsidR="00F30F3A" w:rsidRPr="00627513">
        <w:rPr>
          <w:rFonts w:ascii="Calibri" w:hAnsi="Calibri" w:cs="Calibri"/>
          <w:sz w:val="28"/>
          <w:szCs w:val="32"/>
        </w:rPr>
        <w:br/>
      </w:r>
      <w:r w:rsidR="00F30F3A" w:rsidRPr="00627513">
        <w:rPr>
          <w:rFonts w:ascii="Calibri" w:hAnsi="Calibri" w:cs="Calibri"/>
          <w:sz w:val="28"/>
          <w:szCs w:val="32"/>
        </w:rPr>
        <w:br/>
      </w:r>
      <w:r w:rsidR="00F30F3A" w:rsidRPr="00627513">
        <w:rPr>
          <w:rFonts w:ascii="Calibri" w:hAnsi="Calibri" w:cs="Calibri"/>
          <w:sz w:val="26"/>
          <w:szCs w:val="32"/>
        </w:rPr>
        <w:t xml:space="preserve">Report URL:  </w:t>
      </w:r>
      <w:hyperlink r:id="rId7" w:history="1">
        <w:r w:rsidR="00F30F3A" w:rsidRPr="00627513">
          <w:rPr>
            <w:rStyle w:val="Hyperlink"/>
            <w:rFonts w:ascii="Calibri" w:hAnsi="Calibri" w:cs="Calibri"/>
            <w:sz w:val="26"/>
            <w:szCs w:val="32"/>
          </w:rPr>
          <w:t>www.mapwv.gov/FR/IP/Clendenin/Report-80thPCT</w:t>
        </w:r>
      </w:hyperlink>
    </w:p>
    <w:p w14:paraId="00214449" w14:textId="7FE3AE21" w:rsidR="00F30F3A" w:rsidRPr="00627513" w:rsidRDefault="00627513" w:rsidP="00627513">
      <w:pPr>
        <w:spacing w:after="0"/>
        <w:jc w:val="center"/>
        <w:rPr>
          <w:rFonts w:ascii="Calibri" w:hAnsi="Calibri" w:cs="Calibri"/>
          <w:b/>
          <w:color w:val="153D63" w:themeColor="text2" w:themeTint="E6"/>
          <w:sz w:val="28"/>
        </w:rPr>
      </w:pPr>
      <w:r>
        <w:rPr>
          <w:rFonts w:ascii="Calibri" w:hAnsi="Calibri" w:cs="Calibri"/>
          <w:b/>
          <w:color w:val="153D63" w:themeColor="text2" w:themeTint="E6"/>
          <w:sz w:val="28"/>
        </w:rPr>
        <w:br/>
      </w:r>
      <w:r w:rsidR="00F30F3A" w:rsidRPr="00627513">
        <w:rPr>
          <w:rFonts w:ascii="Calibri" w:hAnsi="Calibri" w:cs="Calibri"/>
          <w:b/>
          <w:color w:val="153D63" w:themeColor="text2" w:themeTint="E6"/>
          <w:sz w:val="28"/>
        </w:rPr>
        <w:t>RANKINGS FOR CLENDENIN, WV</w:t>
      </w:r>
    </w:p>
    <w:p w14:paraId="16E4A94E" w14:textId="5F0C6042" w:rsidR="001779EB" w:rsidRPr="00627513" w:rsidRDefault="001779EB" w:rsidP="002E296C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627513">
        <w:rPr>
          <w:rFonts w:ascii="Calibri" w:hAnsi="Calibri" w:cs="Calibri"/>
          <w:b/>
          <w:bCs/>
          <w:color w:val="FFFFFF" w:themeColor="background1"/>
          <w:shd w:val="clear" w:color="auto" w:fill="215E99" w:themeFill="text2" w:themeFillTint="BF"/>
        </w:rPr>
        <w:t>Ranked 1st</w:t>
      </w:r>
      <w:r w:rsidRPr="00627513">
        <w:rPr>
          <w:rFonts w:ascii="Calibri" w:hAnsi="Calibri" w:cs="Calibri"/>
        </w:rPr>
        <w:t xml:space="preserve"> </w:t>
      </w:r>
      <w:r w:rsidR="001A7177" w:rsidRPr="00627513">
        <w:rPr>
          <w:rFonts w:ascii="Calibri" w:hAnsi="Calibri" w:cs="Calibri"/>
        </w:rPr>
        <w:t xml:space="preserve">in flood risk for </w:t>
      </w:r>
      <w:r w:rsidRPr="00627513">
        <w:rPr>
          <w:rFonts w:ascii="Calibri" w:hAnsi="Calibri" w:cs="Calibri"/>
        </w:rPr>
        <w:t xml:space="preserve">229 </w:t>
      </w:r>
      <w:r w:rsidR="001A7177" w:rsidRPr="00627513">
        <w:rPr>
          <w:rFonts w:ascii="Calibri" w:hAnsi="Calibri" w:cs="Calibri"/>
          <w:i/>
          <w:iCs/>
        </w:rPr>
        <w:t>i</w:t>
      </w:r>
      <w:r w:rsidRPr="00627513">
        <w:rPr>
          <w:rFonts w:ascii="Calibri" w:hAnsi="Calibri" w:cs="Calibri"/>
          <w:i/>
          <w:iCs/>
        </w:rPr>
        <w:t>ncorporated place</w:t>
      </w:r>
      <w:r w:rsidR="001A7177" w:rsidRPr="00627513">
        <w:rPr>
          <w:rFonts w:ascii="Calibri" w:hAnsi="Calibri" w:cs="Calibri"/>
          <w:i/>
          <w:iCs/>
        </w:rPr>
        <w:t>s</w:t>
      </w:r>
      <w:r w:rsidRPr="00627513">
        <w:rPr>
          <w:rFonts w:ascii="Calibri" w:hAnsi="Calibri" w:cs="Calibri"/>
        </w:rPr>
        <w:t>.</w:t>
      </w:r>
      <w:r w:rsidR="00801678" w:rsidRPr="00627513">
        <w:rPr>
          <w:rFonts w:ascii="Calibri" w:hAnsi="Calibri" w:cs="Calibri"/>
        </w:rPr>
        <w:t xml:space="preserve">  </w:t>
      </w:r>
    </w:p>
    <w:p w14:paraId="30FD6F60" w14:textId="7288F857" w:rsidR="002E296C" w:rsidRPr="00627513" w:rsidRDefault="002E296C" w:rsidP="002E296C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627513">
        <w:rPr>
          <w:rFonts w:ascii="Calibri" w:hAnsi="Calibri" w:cs="Calibri"/>
          <w:b/>
          <w:bCs/>
          <w:color w:val="FFFFFF" w:themeColor="background1"/>
          <w:shd w:val="clear" w:color="auto" w:fill="262626" w:themeFill="text1" w:themeFillTint="D9"/>
        </w:rPr>
        <w:t>100% Cumulative Index Score</w:t>
      </w:r>
      <w:r w:rsidRPr="00627513">
        <w:rPr>
          <w:rFonts w:ascii="Calibri" w:hAnsi="Calibri" w:cs="Calibri"/>
        </w:rPr>
        <w:t xml:space="preserve"> of 29 risk indicators.</w:t>
      </w:r>
      <w:r w:rsidR="005B203E" w:rsidRPr="00627513">
        <w:rPr>
          <w:rFonts w:ascii="Calibri" w:hAnsi="Calibri" w:cs="Calibri"/>
        </w:rPr>
        <w:t xml:space="preserve">   </w:t>
      </w:r>
    </w:p>
    <w:p w14:paraId="05A687DA" w14:textId="53E40AE1" w:rsidR="002E296C" w:rsidRPr="00627513" w:rsidRDefault="002E296C" w:rsidP="002E296C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627513">
        <w:rPr>
          <w:rFonts w:ascii="Calibri" w:hAnsi="Calibri" w:cs="Calibri"/>
          <w:b/>
          <w:bCs/>
          <w:color w:val="FFFFFF" w:themeColor="background1"/>
          <w:shd w:val="clear" w:color="auto" w:fill="D22036"/>
        </w:rPr>
        <w:t>10 of 29 risk indicators</w:t>
      </w:r>
      <w:r w:rsidRPr="00627513">
        <w:rPr>
          <w:rFonts w:ascii="Calibri" w:hAnsi="Calibri" w:cs="Calibri"/>
        </w:rPr>
        <w:t xml:space="preserve"> reach the 90</w:t>
      </w:r>
      <w:r w:rsidRPr="00627513">
        <w:rPr>
          <w:rFonts w:ascii="Calibri" w:hAnsi="Calibri" w:cs="Calibri"/>
          <w:vertAlign w:val="superscript"/>
        </w:rPr>
        <w:t>th</w:t>
      </w:r>
      <w:r w:rsidRPr="00627513">
        <w:rPr>
          <w:rFonts w:ascii="Calibri" w:hAnsi="Calibri" w:cs="Calibri"/>
        </w:rPr>
        <w:t xml:space="preserve"> percentile.</w:t>
      </w:r>
      <w:r w:rsidR="005B203E" w:rsidRPr="00627513">
        <w:rPr>
          <w:rFonts w:ascii="Calibri" w:hAnsi="Calibri" w:cs="Calibri"/>
        </w:rPr>
        <w:t xml:space="preserve">  </w:t>
      </w:r>
    </w:p>
    <w:p w14:paraId="60B65EBB" w14:textId="64F3D727" w:rsidR="002E296C" w:rsidRPr="00627513" w:rsidRDefault="002E296C" w:rsidP="002E296C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627513">
        <w:rPr>
          <w:rFonts w:ascii="Calibri" w:hAnsi="Calibri" w:cs="Calibri"/>
          <w:b/>
          <w:bCs/>
          <w:shd w:val="clear" w:color="auto" w:fill="FFC000"/>
        </w:rPr>
        <w:t>15 of 29 risk indicators</w:t>
      </w:r>
      <w:r w:rsidRPr="00627513">
        <w:rPr>
          <w:rFonts w:ascii="Calibri" w:hAnsi="Calibri" w:cs="Calibri"/>
          <w:b/>
          <w:bCs/>
        </w:rPr>
        <w:t xml:space="preserve"> </w:t>
      </w:r>
      <w:r w:rsidRPr="00627513">
        <w:rPr>
          <w:rFonts w:ascii="Calibri" w:hAnsi="Calibri" w:cs="Calibri"/>
        </w:rPr>
        <w:t>reach the 80</w:t>
      </w:r>
      <w:r w:rsidRPr="00627513">
        <w:rPr>
          <w:rFonts w:ascii="Calibri" w:hAnsi="Calibri" w:cs="Calibri"/>
          <w:vertAlign w:val="superscript"/>
        </w:rPr>
        <w:t>th</w:t>
      </w:r>
      <w:r w:rsidRPr="00627513">
        <w:rPr>
          <w:rFonts w:ascii="Calibri" w:hAnsi="Calibri" w:cs="Calibri"/>
        </w:rPr>
        <w:t xml:space="preserve"> percentile.</w:t>
      </w:r>
    </w:p>
    <w:p w14:paraId="4F5D100A" w14:textId="546FC0DE" w:rsidR="002E296C" w:rsidRPr="00627513" w:rsidRDefault="00423DCE" w:rsidP="002E296C">
      <w:pPr>
        <w:pStyle w:val="ListParagraph"/>
        <w:rPr>
          <w:rFonts w:ascii="Calibri" w:hAnsi="Calibri" w:cs="Calibri"/>
        </w:rPr>
      </w:pPr>
      <w:r w:rsidRPr="00627513">
        <w:rPr>
          <w:rFonts w:ascii="Calibri" w:hAnsi="Calibri" w:cs="Calibri"/>
        </w:rPr>
        <w:t xml:space="preserve">  </w:t>
      </w:r>
    </w:p>
    <w:p w14:paraId="403D1CE2" w14:textId="56283B29" w:rsidR="002E296C" w:rsidRPr="00627513" w:rsidRDefault="001779EB" w:rsidP="00627513">
      <w:pPr>
        <w:spacing w:after="0"/>
        <w:jc w:val="center"/>
        <w:rPr>
          <w:rFonts w:ascii="Calibri" w:hAnsi="Calibri" w:cs="Calibri"/>
          <w:b/>
          <w:color w:val="153D63" w:themeColor="text2" w:themeTint="E6"/>
          <w:sz w:val="28"/>
        </w:rPr>
      </w:pPr>
      <w:r w:rsidRPr="00627513">
        <w:rPr>
          <w:rFonts w:ascii="Calibri" w:hAnsi="Calibri" w:cs="Calibri"/>
          <w:b/>
          <w:color w:val="153D63" w:themeColor="text2" w:themeTint="E6"/>
          <w:sz w:val="28"/>
        </w:rPr>
        <w:t xml:space="preserve">NOTEWORTHY FLOOD RISKS </w:t>
      </w:r>
      <w:r w:rsidR="0082769E" w:rsidRPr="00627513">
        <w:rPr>
          <w:rFonts w:ascii="Calibri" w:hAnsi="Calibri" w:cs="Calibri"/>
          <w:b/>
          <w:color w:val="153D63" w:themeColor="text2" w:themeTint="E6"/>
          <w:sz w:val="28"/>
        </w:rPr>
        <w:t>FACTS</w:t>
      </w:r>
    </w:p>
    <w:p w14:paraId="3FBC7B94" w14:textId="10E0565E" w:rsidR="00F30F3A" w:rsidRPr="00627513" w:rsidRDefault="00F30F3A" w:rsidP="001779EB">
      <w:pPr>
        <w:spacing w:after="0"/>
        <w:rPr>
          <w:rFonts w:ascii="Calibri" w:hAnsi="Calibri" w:cs="Calibri"/>
          <w:color w:val="215E99" w:themeColor="text2" w:themeTint="BF"/>
        </w:rPr>
      </w:pPr>
    </w:p>
    <w:p w14:paraId="3763454C" w14:textId="611ED95F" w:rsidR="00CA5ECE" w:rsidRPr="00627513" w:rsidRDefault="00CA5ECE" w:rsidP="00CA5ECE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627513">
        <w:rPr>
          <w:rFonts w:ascii="Calibri" w:hAnsi="Calibri" w:cs="Calibri"/>
          <w:b/>
          <w:sz w:val="22"/>
          <w:szCs w:val="22"/>
        </w:rPr>
        <w:t>Table 1.</w:t>
      </w:r>
      <w:r w:rsidRPr="00627513">
        <w:rPr>
          <w:rFonts w:ascii="Calibri" w:hAnsi="Calibri" w:cs="Calibri"/>
          <w:sz w:val="22"/>
          <w:szCs w:val="22"/>
        </w:rPr>
        <w:t xml:space="preserve">  A Cumulative Flood Risk Index of 29 flood factors reveals that </w:t>
      </w:r>
      <w:r w:rsidRPr="00627513">
        <w:rPr>
          <w:rFonts w:ascii="Calibri" w:hAnsi="Calibri" w:cs="Calibri"/>
          <w:b/>
          <w:bCs/>
          <w:sz w:val="22"/>
          <w:szCs w:val="22"/>
        </w:rPr>
        <w:t>Clendenin</w:t>
      </w:r>
      <w:r w:rsidRPr="00627513">
        <w:rPr>
          <w:rFonts w:ascii="Calibri" w:hAnsi="Calibri" w:cs="Calibri"/>
          <w:sz w:val="22"/>
          <w:szCs w:val="22"/>
        </w:rPr>
        <w:t xml:space="preserve"> ranks number one in the state of all 229 municipalities with a Cumulative Flood Risk Score of </w:t>
      </w:r>
      <w:r w:rsidRPr="00627513">
        <w:rPr>
          <w:rFonts w:ascii="Calibri" w:hAnsi="Calibri" w:cs="Calibri"/>
          <w:b/>
          <w:bCs/>
          <w:sz w:val="22"/>
          <w:szCs w:val="22"/>
        </w:rPr>
        <w:t>100%</w:t>
      </w:r>
      <w:r w:rsidRPr="00627513">
        <w:rPr>
          <w:rFonts w:ascii="Calibri" w:hAnsi="Calibri" w:cs="Calibri"/>
          <w:sz w:val="22"/>
          <w:szCs w:val="22"/>
        </w:rPr>
        <w:t xml:space="preserve">.  Below are </w:t>
      </w:r>
      <w:r w:rsidRPr="00627513">
        <w:rPr>
          <w:rFonts w:ascii="Calibri" w:hAnsi="Calibri" w:cs="Calibri"/>
          <w:b/>
          <w:bCs/>
          <w:sz w:val="22"/>
          <w:szCs w:val="22"/>
        </w:rPr>
        <w:t>15</w:t>
      </w:r>
      <w:r w:rsidRPr="00627513">
        <w:rPr>
          <w:rFonts w:ascii="Calibri" w:hAnsi="Calibri" w:cs="Calibri"/>
          <w:sz w:val="22"/>
          <w:szCs w:val="22"/>
        </w:rPr>
        <w:t xml:space="preserve"> flood risk indicators above the 80</w:t>
      </w:r>
      <w:r w:rsidRPr="00627513">
        <w:rPr>
          <w:rFonts w:ascii="Calibri" w:hAnsi="Calibri" w:cs="Calibri"/>
          <w:sz w:val="22"/>
          <w:szCs w:val="22"/>
          <w:vertAlign w:val="superscript"/>
        </w:rPr>
        <w:t>th</w:t>
      </w:r>
      <w:r w:rsidRPr="00627513">
        <w:rPr>
          <w:rFonts w:ascii="Calibri" w:hAnsi="Calibri" w:cs="Calibri"/>
          <w:sz w:val="22"/>
          <w:szCs w:val="22"/>
        </w:rPr>
        <w:t xml:space="preserve"> percentile.</w:t>
      </w:r>
      <w:r w:rsidR="00BD2E4A" w:rsidRPr="00627513">
        <w:rPr>
          <w:rFonts w:ascii="Calibri" w:hAnsi="Calibri" w:cs="Calibri"/>
          <w:sz w:val="22"/>
          <w:szCs w:val="22"/>
        </w:rPr>
        <w:t xml:space="preserve">  Click on the More Info link for rationale and recommendations of each indicator.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795"/>
        <w:gridCol w:w="3780"/>
        <w:gridCol w:w="720"/>
        <w:gridCol w:w="3330"/>
      </w:tblGrid>
      <w:tr w:rsidR="00CA5ECE" w:rsidRPr="00627513" w14:paraId="27E20013" w14:textId="77777777" w:rsidTr="00B84294">
        <w:tc>
          <w:tcPr>
            <w:tcW w:w="1795" w:type="dxa"/>
            <w:shd w:val="clear" w:color="auto" w:fill="C1E4F5" w:themeFill="accent1" w:themeFillTint="33"/>
          </w:tcPr>
          <w:p w14:paraId="7ADF8FF7" w14:textId="5B42AD4F" w:rsidR="00CA5ECE" w:rsidRPr="00627513" w:rsidRDefault="0039585C" w:rsidP="00B84294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627513">
              <w:rPr>
                <w:rFonts w:ascii="Calibri" w:hAnsi="Calibri" w:cs="Calibri"/>
                <w:b/>
                <w:sz w:val="22"/>
              </w:rPr>
              <w:t>Risk Indicator</w:t>
            </w:r>
          </w:p>
        </w:tc>
        <w:tc>
          <w:tcPr>
            <w:tcW w:w="3780" w:type="dxa"/>
            <w:shd w:val="clear" w:color="auto" w:fill="C1E4F5" w:themeFill="accent1" w:themeFillTint="33"/>
          </w:tcPr>
          <w:p w14:paraId="6DA2FA9A" w14:textId="7B686618" w:rsidR="00CA5ECE" w:rsidRPr="00627513" w:rsidRDefault="0039585C" w:rsidP="00B84294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627513">
              <w:rPr>
                <w:rFonts w:ascii="Calibri" w:hAnsi="Calibri" w:cs="Calibri"/>
                <w:b/>
                <w:sz w:val="22"/>
              </w:rPr>
              <w:t>Description</w:t>
            </w:r>
          </w:p>
        </w:tc>
        <w:tc>
          <w:tcPr>
            <w:tcW w:w="720" w:type="dxa"/>
            <w:shd w:val="clear" w:color="auto" w:fill="C1E4F5" w:themeFill="accent1" w:themeFillTint="33"/>
          </w:tcPr>
          <w:p w14:paraId="2074DA29" w14:textId="5BC87793" w:rsidR="00CA5ECE" w:rsidRPr="00627513" w:rsidRDefault="0039585C" w:rsidP="00B84294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627513">
              <w:rPr>
                <w:rFonts w:ascii="Calibri" w:hAnsi="Calibri" w:cs="Calibri"/>
                <w:b/>
                <w:sz w:val="22"/>
              </w:rPr>
              <w:t>More Info</w:t>
            </w:r>
          </w:p>
        </w:tc>
        <w:tc>
          <w:tcPr>
            <w:tcW w:w="3330" w:type="dxa"/>
            <w:shd w:val="clear" w:color="auto" w:fill="C1E4F5" w:themeFill="accent1" w:themeFillTint="33"/>
          </w:tcPr>
          <w:p w14:paraId="3DE2263E" w14:textId="3C624DFE" w:rsidR="00CA5ECE" w:rsidRPr="00627513" w:rsidRDefault="00BD2E4A" w:rsidP="00B84294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627513">
              <w:rPr>
                <w:rFonts w:ascii="Calibri" w:hAnsi="Calibri" w:cs="Calibri"/>
                <w:b/>
                <w:sz w:val="22"/>
              </w:rPr>
              <w:t>Supplementary Links</w:t>
            </w:r>
          </w:p>
        </w:tc>
      </w:tr>
      <w:tr w:rsidR="00CA5ECE" w:rsidRPr="00627513" w14:paraId="50D854DA" w14:textId="77777777" w:rsidTr="00BD2E4A">
        <w:trPr>
          <w:trHeight w:val="314"/>
        </w:trPr>
        <w:tc>
          <w:tcPr>
            <w:tcW w:w="1795" w:type="dxa"/>
            <w:vAlign w:val="center"/>
          </w:tcPr>
          <w:p w14:paraId="2429B3CB" w14:textId="3BCB63A5" w:rsidR="00CA5ECE" w:rsidRPr="00627513" w:rsidRDefault="00CA5ECE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Flood Frequency</w:t>
            </w:r>
          </w:p>
        </w:tc>
        <w:tc>
          <w:tcPr>
            <w:tcW w:w="3780" w:type="dxa"/>
            <w:vAlign w:val="center"/>
          </w:tcPr>
          <w:p w14:paraId="6EE332E2" w14:textId="7F654F3A" w:rsidR="00CA5ECE" w:rsidRPr="00627513" w:rsidRDefault="00CA5ECE" w:rsidP="00B84294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24 Declared Flood Disasters since 1953.</w:t>
            </w:r>
          </w:p>
        </w:tc>
        <w:tc>
          <w:tcPr>
            <w:tcW w:w="720" w:type="dxa"/>
            <w:vAlign w:val="center"/>
          </w:tcPr>
          <w:p w14:paraId="1D23F486" w14:textId="468B277B" w:rsidR="00CA5ECE" w:rsidRPr="00D55927" w:rsidRDefault="00D55927" w:rsidP="00B84294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hyperlink r:id="rId8" w:anchor="page=10" w:history="1">
              <w:r w:rsidR="00AE7A1C" w:rsidRPr="00D55927">
                <w:rPr>
                  <w:rStyle w:val="Hyperlink"/>
                  <w:rFonts w:ascii="Calibri" w:eastAsia="Times New Roman" w:hAnsi="Calibri" w:cs="Calibri"/>
                  <w:kern w:val="0"/>
                  <w:szCs w:val="20"/>
                  <w:u w:val="none"/>
                  <w14:ligatures w14:val="none"/>
                </w:rPr>
                <w:sym w:font="Webdings" w:char="F069"/>
              </w:r>
            </w:hyperlink>
          </w:p>
        </w:tc>
        <w:tc>
          <w:tcPr>
            <w:tcW w:w="3330" w:type="dxa"/>
            <w:vAlign w:val="center"/>
          </w:tcPr>
          <w:p w14:paraId="07688C3A" w14:textId="700183EB" w:rsidR="00CA5ECE" w:rsidRPr="00627513" w:rsidRDefault="00000000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18"/>
                <w:szCs w:val="18"/>
              </w:rPr>
            </w:pPr>
            <w:hyperlink r:id="rId9" w:history="1">
              <w:r w:rsidR="0080167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 xml:space="preserve">County </w:t>
              </w:r>
              <w:r w:rsidR="00CA5ECE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Natural Break</w:t>
              </w:r>
            </w:hyperlink>
            <w:r w:rsidR="00CA5ECE" w:rsidRPr="00627513">
              <w:rPr>
                <w:rFonts w:ascii="Calibri" w:hAnsi="Calibri" w:cs="Calibri"/>
                <w:sz w:val="18"/>
                <w:szCs w:val="18"/>
              </w:rPr>
              <w:t xml:space="preserve"> | </w:t>
            </w:r>
            <w:hyperlink r:id="rId10" w:history="1">
              <w:r w:rsidR="0080167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County Percent Rank</w:t>
              </w:r>
            </w:hyperlink>
          </w:p>
        </w:tc>
      </w:tr>
      <w:tr w:rsidR="00BD2E4A" w:rsidRPr="00627513" w14:paraId="145F5A43" w14:textId="77777777" w:rsidTr="00BD2E4A"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163C097D" w14:textId="2351D4E2" w:rsidR="00CA5ECE" w:rsidRPr="00627513" w:rsidRDefault="00AE7A1C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Flood Depths</w:t>
            </w:r>
          </w:p>
        </w:tc>
        <w:tc>
          <w:tcPr>
            <w:tcW w:w="3780" w:type="dxa"/>
            <w:shd w:val="clear" w:color="auto" w:fill="F2F2F2" w:themeFill="background1" w:themeFillShade="F2"/>
            <w:vAlign w:val="center"/>
          </w:tcPr>
          <w:p w14:paraId="1844AF2B" w14:textId="4228C714" w:rsidR="00CA5ECE" w:rsidRPr="00627513" w:rsidRDefault="00AE7A1C" w:rsidP="00B84294">
            <w:pPr>
              <w:spacing w:line="220" w:lineRule="exact"/>
              <w:rPr>
                <w:rFonts w:ascii="Calibri" w:hAnsi="Calibri" w:cs="Calibri"/>
                <w:b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6.4-foot median of all high-risk floodplain structures.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E00C549" w14:textId="06F34BD0" w:rsidR="00CA5ECE" w:rsidRPr="00627513" w:rsidRDefault="001662A9" w:rsidP="00B84294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hyperlink r:id="rId11" w:anchor="page=10" w:history="1">
              <w:r w:rsidRPr="00D55927">
                <w:rPr>
                  <w:rStyle w:val="Hyperlink"/>
                  <w:rFonts w:ascii="Calibri" w:eastAsia="Times New Roman" w:hAnsi="Calibri" w:cs="Calibri"/>
                  <w:kern w:val="0"/>
                  <w:szCs w:val="20"/>
                  <w:u w:val="none"/>
                  <w14:ligatures w14:val="none"/>
                </w:rPr>
                <w:sym w:font="Webdings" w:char="F069"/>
              </w:r>
            </w:hyperlink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1E9D51FF" w14:textId="5C87CD44" w:rsidR="00CA5ECE" w:rsidRPr="00627513" w:rsidRDefault="00000000" w:rsidP="00B84294">
            <w:pPr>
              <w:spacing w:line="220" w:lineRule="exact"/>
              <w:rPr>
                <w:rFonts w:ascii="Calibri" w:hAnsi="Calibri" w:cs="Calibri"/>
                <w:sz w:val="18"/>
                <w:szCs w:val="18"/>
              </w:rPr>
            </w:pPr>
            <w:hyperlink r:id="rId12" w:history="1">
              <w:r w:rsidR="0080167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Depth &gt; 5 ft.</w:t>
              </w:r>
            </w:hyperlink>
            <w:r w:rsidR="00801678" w:rsidRPr="00627513">
              <w:rPr>
                <w:rFonts w:ascii="Calibri" w:hAnsi="Calibri" w:cs="Calibri"/>
                <w:sz w:val="18"/>
                <w:szCs w:val="18"/>
              </w:rPr>
              <w:t xml:space="preserve"> | </w:t>
            </w:r>
            <w:hyperlink r:id="rId13" w:history="1">
              <w:r w:rsidR="0080167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Depth &gt; 10 ft.</w:t>
              </w:r>
            </w:hyperlink>
          </w:p>
        </w:tc>
      </w:tr>
      <w:tr w:rsidR="00BD2E4A" w:rsidRPr="00627513" w14:paraId="3115E100" w14:textId="77777777" w:rsidTr="00BD2E4A">
        <w:tc>
          <w:tcPr>
            <w:tcW w:w="1795" w:type="dxa"/>
            <w:vAlign w:val="center"/>
          </w:tcPr>
          <w:p w14:paraId="29167FC7" w14:textId="574E3431" w:rsidR="00BD2E4A" w:rsidRPr="00627513" w:rsidRDefault="00BD2E4A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Building Exposure</w:t>
            </w:r>
          </w:p>
        </w:tc>
        <w:tc>
          <w:tcPr>
            <w:tcW w:w="3780" w:type="dxa"/>
            <w:vAlign w:val="center"/>
          </w:tcPr>
          <w:p w14:paraId="5F30BB0D" w14:textId="7A997AFE" w:rsidR="00BD2E4A" w:rsidRPr="00627513" w:rsidRDefault="00BD2E4A" w:rsidP="00BD2E4A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302 buildings in high-risk flood zone.</w:t>
            </w:r>
          </w:p>
        </w:tc>
        <w:tc>
          <w:tcPr>
            <w:tcW w:w="720" w:type="dxa"/>
            <w:vAlign w:val="center"/>
          </w:tcPr>
          <w:p w14:paraId="6B84BFAE" w14:textId="14814413" w:rsidR="00BD2E4A" w:rsidRPr="00627513" w:rsidRDefault="001662A9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hyperlink r:id="rId14" w:anchor="page=11" w:history="1">
              <w:r w:rsidRPr="00D55927">
                <w:rPr>
                  <w:rStyle w:val="Hyperlink"/>
                  <w:rFonts w:ascii="Calibri" w:eastAsia="Times New Roman" w:hAnsi="Calibri" w:cs="Calibri"/>
                  <w:kern w:val="0"/>
                  <w:szCs w:val="20"/>
                  <w:u w:val="none"/>
                  <w14:ligatures w14:val="none"/>
                </w:rPr>
                <w:sym w:font="Webdings" w:char="F069"/>
              </w:r>
            </w:hyperlink>
          </w:p>
        </w:tc>
        <w:tc>
          <w:tcPr>
            <w:tcW w:w="3330" w:type="dxa"/>
            <w:vAlign w:val="center"/>
          </w:tcPr>
          <w:p w14:paraId="5EBA6DDF" w14:textId="33ED1BDE" w:rsidR="00BD2E4A" w:rsidRPr="00627513" w:rsidRDefault="00000000" w:rsidP="00557325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18"/>
                <w:szCs w:val="18"/>
              </w:rPr>
            </w:pPr>
            <w:hyperlink r:id="rId15" w:history="1">
              <w:r w:rsidR="00BD2E4A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Natural Break</w:t>
              </w:r>
            </w:hyperlink>
            <w:r w:rsidR="00BD2E4A" w:rsidRPr="00627513">
              <w:rPr>
                <w:rFonts w:ascii="Calibri" w:hAnsi="Calibri" w:cs="Calibri"/>
                <w:sz w:val="18"/>
                <w:szCs w:val="18"/>
              </w:rPr>
              <w:t xml:space="preserve"> | </w:t>
            </w:r>
            <w:hyperlink r:id="rId16" w:history="1">
              <w:r w:rsidR="00BD2E4A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Percent Rank</w:t>
              </w:r>
            </w:hyperlink>
            <w:r w:rsidR="00BD2E4A" w:rsidRPr="0062751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801678" w:rsidRPr="0062751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557325" w:rsidRPr="00627513">
              <w:rPr>
                <w:rFonts w:ascii="Calibri" w:hAnsi="Calibri" w:cs="Calibri"/>
                <w:sz w:val="18"/>
                <w:szCs w:val="18"/>
              </w:rPr>
              <w:t xml:space="preserve">| </w:t>
            </w:r>
            <w:hyperlink r:id="rId17" w:history="1">
              <w:r w:rsidR="00557325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 xml:space="preserve">Detailed </w:t>
              </w:r>
              <w:r w:rsidR="00DA0E6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Building Cou</w:t>
              </w:r>
              <w:r w:rsidR="00DA0E6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nt Report</w:t>
              </w:r>
            </w:hyperlink>
            <w:r w:rsidR="00E44053" w:rsidRPr="0062751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4D601C">
              <w:rPr>
                <w:rFonts w:ascii="Calibri" w:hAnsi="Calibri" w:cs="Calibri"/>
                <w:sz w:val="18"/>
                <w:szCs w:val="18"/>
              </w:rPr>
              <w:t>|</w:t>
            </w:r>
            <w:r w:rsidR="00E44053" w:rsidRPr="00627513">
              <w:rPr>
                <w:rFonts w:ascii="Calibri" w:hAnsi="Calibri" w:cs="Calibri"/>
                <w:sz w:val="18"/>
                <w:szCs w:val="18"/>
              </w:rPr>
              <w:t xml:space="preserve"> Debris Removal</w:t>
            </w:r>
          </w:p>
        </w:tc>
      </w:tr>
      <w:tr w:rsidR="00BD2E4A" w:rsidRPr="00627513" w14:paraId="627969F8" w14:textId="77777777" w:rsidTr="00BD2E4A"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2F658070" w14:textId="6430751A" w:rsidR="00BD2E4A" w:rsidRPr="00627513" w:rsidRDefault="00BD2E4A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Building Ratio</w:t>
            </w:r>
          </w:p>
        </w:tc>
        <w:tc>
          <w:tcPr>
            <w:tcW w:w="3780" w:type="dxa"/>
            <w:shd w:val="clear" w:color="auto" w:fill="F2F2F2" w:themeFill="background1" w:themeFillShade="F2"/>
            <w:vAlign w:val="center"/>
          </w:tcPr>
          <w:p w14:paraId="63FD0E72" w14:textId="47729E64" w:rsidR="00BD2E4A" w:rsidRPr="00627513" w:rsidRDefault="00BD2E4A" w:rsidP="00BD2E4A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52.5 percentage of buildings in floodplain.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E20095F" w14:textId="5AFD5BF8" w:rsidR="00BD2E4A" w:rsidRPr="001662A9" w:rsidRDefault="001662A9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hyperlink r:id="rId18" w:anchor="page=12" w:history="1">
              <w:r w:rsidR="00BD2E4A" w:rsidRPr="001662A9">
                <w:rPr>
                  <w:rStyle w:val="Hyperlink"/>
                  <w:rFonts w:ascii="Calibri" w:eastAsia="Times New Roman" w:hAnsi="Calibri" w:cs="Calibri"/>
                  <w:kern w:val="0"/>
                  <w:szCs w:val="20"/>
                  <w:u w:val="none"/>
                  <w14:ligatures w14:val="none"/>
                </w:rPr>
                <w:sym w:font="Webdings" w:char="F069"/>
              </w:r>
            </w:hyperlink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2E14792C" w14:textId="5F7E0736" w:rsidR="00BD2E4A" w:rsidRPr="00627513" w:rsidRDefault="00557325" w:rsidP="00BD2E4A">
            <w:pPr>
              <w:spacing w:line="220" w:lineRule="exact"/>
              <w:rPr>
                <w:rFonts w:ascii="Calibri" w:hAnsi="Calibri" w:cs="Calibri"/>
                <w:sz w:val="18"/>
                <w:szCs w:val="18"/>
              </w:rPr>
            </w:pPr>
            <w:r w:rsidRPr="00627513">
              <w:rPr>
                <w:rFonts w:ascii="Calibri" w:hAnsi="Calibri" w:cs="Calibri"/>
                <w:sz w:val="18"/>
                <w:szCs w:val="18"/>
              </w:rPr>
              <w:t xml:space="preserve">Natural Break | </w:t>
            </w:r>
            <w:hyperlink r:id="rId19" w:history="1">
              <w:r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Percent Rank</w:t>
              </w:r>
            </w:hyperlink>
          </w:p>
        </w:tc>
      </w:tr>
      <w:tr w:rsidR="00BD2E4A" w:rsidRPr="00627513" w14:paraId="0674146B" w14:textId="77777777" w:rsidTr="00BD2E4A">
        <w:tc>
          <w:tcPr>
            <w:tcW w:w="1795" w:type="dxa"/>
            <w:vAlign w:val="center"/>
          </w:tcPr>
          <w:p w14:paraId="66E338E4" w14:textId="716655E9" w:rsidR="00BD2E4A" w:rsidRPr="00627513" w:rsidRDefault="00BD2E4A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0F4761" w:themeColor="accent1" w:themeShade="BF"/>
                <w:sz w:val="22"/>
                <w:szCs w:val="22"/>
              </w:rPr>
              <w:t>Building Density</w:t>
            </w:r>
          </w:p>
        </w:tc>
        <w:tc>
          <w:tcPr>
            <w:tcW w:w="3780" w:type="dxa"/>
            <w:vAlign w:val="center"/>
          </w:tcPr>
          <w:p w14:paraId="360A6EF3" w14:textId="13C50ED4" w:rsidR="00BD2E4A" w:rsidRPr="00627513" w:rsidRDefault="00BD2E4A" w:rsidP="00BD2E4A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1.28 buildings per acre in floodplain.</w:t>
            </w:r>
          </w:p>
        </w:tc>
        <w:tc>
          <w:tcPr>
            <w:tcW w:w="720" w:type="dxa"/>
            <w:vAlign w:val="center"/>
          </w:tcPr>
          <w:p w14:paraId="494F3E3D" w14:textId="0D802EF9" w:rsidR="00BD2E4A" w:rsidRPr="00627513" w:rsidRDefault="00000000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hyperlink r:id="rId20" w:anchor="page=12" w:history="1">
              <w:r w:rsidR="001662A9" w:rsidRPr="001662A9">
                <w:rPr>
                  <w:rStyle w:val="Hyperlink"/>
                  <w:rFonts w:ascii="Calibri" w:eastAsia="Times New Roman" w:hAnsi="Calibri" w:cs="Calibri"/>
                  <w:kern w:val="0"/>
                  <w:szCs w:val="20"/>
                  <w:u w:val="none"/>
                  <w14:ligatures w14:val="none"/>
                </w:rPr>
                <w:sym w:font="Webdings" w:char="F069"/>
              </w:r>
            </w:hyperlink>
          </w:p>
        </w:tc>
        <w:tc>
          <w:tcPr>
            <w:tcW w:w="3330" w:type="dxa"/>
            <w:vAlign w:val="center"/>
          </w:tcPr>
          <w:p w14:paraId="00137B76" w14:textId="0F0331CD" w:rsidR="00BD2E4A" w:rsidRPr="00627513" w:rsidRDefault="00000000" w:rsidP="00BD2E4A">
            <w:pPr>
              <w:spacing w:line="220" w:lineRule="exact"/>
              <w:rPr>
                <w:rFonts w:ascii="Calibri" w:hAnsi="Calibri" w:cs="Calibri"/>
                <w:sz w:val="18"/>
                <w:szCs w:val="18"/>
              </w:rPr>
            </w:pPr>
            <w:hyperlink r:id="rId21" w:history="1">
              <w:r w:rsidR="00DA0E6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Density</w:t>
              </w:r>
            </w:hyperlink>
          </w:p>
        </w:tc>
      </w:tr>
      <w:tr w:rsidR="00BD2E4A" w:rsidRPr="00627513" w14:paraId="2B3FD91F" w14:textId="77777777" w:rsidTr="00BD2E4A"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2E400957" w14:textId="033F9A0A" w:rsidR="00BD2E4A" w:rsidRPr="00627513" w:rsidRDefault="00BD2E4A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Building Year</w:t>
            </w:r>
          </w:p>
        </w:tc>
        <w:tc>
          <w:tcPr>
            <w:tcW w:w="3780" w:type="dxa"/>
            <w:shd w:val="clear" w:color="auto" w:fill="F2F2F2" w:themeFill="background1" w:themeFillShade="F2"/>
            <w:vAlign w:val="center"/>
          </w:tcPr>
          <w:p w14:paraId="69B32623" w14:textId="0D057B8E" w:rsidR="00BD2E4A" w:rsidRPr="00627513" w:rsidRDefault="00BD2E4A" w:rsidP="00BD2E4A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10.9% minus-rated structures constructed Post-FIRM.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8CB0B0C" w14:textId="7CD282A1" w:rsidR="00BD2E4A" w:rsidRPr="00627513" w:rsidRDefault="00BD2E4A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Cs w:val="20"/>
                <w14:ligatures w14:val="none"/>
              </w:rPr>
              <w:sym w:font="Webdings" w:char="F069"/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40738847" w14:textId="64E2B780" w:rsidR="00BD2E4A" w:rsidRPr="00627513" w:rsidRDefault="00000000" w:rsidP="00BD2E4A">
            <w:pPr>
              <w:spacing w:line="220" w:lineRule="exact"/>
              <w:rPr>
                <w:rFonts w:ascii="Calibri" w:hAnsi="Calibri" w:cs="Calibri"/>
                <w:sz w:val="18"/>
                <w:szCs w:val="18"/>
              </w:rPr>
            </w:pPr>
            <w:hyperlink r:id="rId22" w:history="1">
              <w:r w:rsidR="00DA0E6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Density</w:t>
              </w:r>
            </w:hyperlink>
          </w:p>
        </w:tc>
      </w:tr>
      <w:tr w:rsidR="00BD2E4A" w:rsidRPr="00627513" w14:paraId="4F8CDE9B" w14:textId="77777777" w:rsidTr="00BD2E4A">
        <w:tc>
          <w:tcPr>
            <w:tcW w:w="1795" w:type="dxa"/>
            <w:vAlign w:val="center"/>
          </w:tcPr>
          <w:p w14:paraId="4B793F1F" w14:textId="53CAE935" w:rsidR="00BD2E4A" w:rsidRPr="00627513" w:rsidRDefault="00BD2E4A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Roads Inundated</w:t>
            </w:r>
          </w:p>
        </w:tc>
        <w:tc>
          <w:tcPr>
            <w:tcW w:w="3780" w:type="dxa"/>
            <w:vAlign w:val="center"/>
          </w:tcPr>
          <w:p w14:paraId="05775F55" w14:textId="63EE41E6" w:rsidR="00BD2E4A" w:rsidRPr="00627513" w:rsidRDefault="00BD2E4A" w:rsidP="00BD2E4A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52.5 percentage of buildings in floodplain.</w:t>
            </w:r>
          </w:p>
        </w:tc>
        <w:tc>
          <w:tcPr>
            <w:tcW w:w="720" w:type="dxa"/>
            <w:vAlign w:val="center"/>
          </w:tcPr>
          <w:p w14:paraId="4F90F5E7" w14:textId="32EA5AB1" w:rsidR="00BD2E4A" w:rsidRPr="00627513" w:rsidRDefault="00BD2E4A" w:rsidP="00BD2E4A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Cs w:val="20"/>
                <w14:ligatures w14:val="none"/>
              </w:rPr>
              <w:sym w:font="Webdings" w:char="F069"/>
            </w:r>
          </w:p>
        </w:tc>
        <w:tc>
          <w:tcPr>
            <w:tcW w:w="3330" w:type="dxa"/>
            <w:vAlign w:val="center"/>
          </w:tcPr>
          <w:p w14:paraId="07367756" w14:textId="66236959" w:rsidR="00BD2E4A" w:rsidRPr="00627513" w:rsidRDefault="00000000" w:rsidP="00BD2E4A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18"/>
                <w:szCs w:val="18"/>
              </w:rPr>
            </w:pPr>
            <w:hyperlink r:id="rId23" w:history="1">
              <w:r w:rsidR="00DA0E6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Density</w:t>
              </w:r>
            </w:hyperlink>
            <w:r w:rsidR="00410292">
              <w:rPr>
                <w:rStyle w:val="Hyperlink"/>
                <w:rFonts w:ascii="Calibri" w:hAnsi="Calibri" w:cs="Calibri"/>
                <w:sz w:val="18"/>
                <w:szCs w:val="18"/>
              </w:rPr>
              <w:t xml:space="preserve"> </w:t>
            </w:r>
            <w:r w:rsidR="00410292">
              <w:rPr>
                <w:rFonts w:ascii="Calibri" w:hAnsi="Calibri" w:cs="Calibri"/>
                <w:sz w:val="18"/>
                <w:szCs w:val="18"/>
              </w:rPr>
              <w:t xml:space="preserve">| </w:t>
            </w:r>
            <w:hyperlink r:id="rId24" w:history="1">
              <w:r w:rsidR="00410292" w:rsidRPr="004D601C">
                <w:rPr>
                  <w:rStyle w:val="Hyperlink"/>
                  <w:rFonts w:ascii="Calibri" w:hAnsi="Calibri" w:cs="Calibri"/>
                  <w:sz w:val="18"/>
                  <w:szCs w:val="18"/>
                </w:rPr>
                <w:t>Natural Break</w:t>
              </w:r>
            </w:hyperlink>
            <w:r w:rsidR="00410292">
              <w:rPr>
                <w:rFonts w:ascii="Calibri" w:hAnsi="Calibri" w:cs="Calibri"/>
                <w:sz w:val="18"/>
                <w:szCs w:val="18"/>
              </w:rPr>
              <w:t xml:space="preserve"> | Percent Rank </w:t>
            </w:r>
          </w:p>
        </w:tc>
      </w:tr>
      <w:tr w:rsidR="00801678" w:rsidRPr="00627513" w14:paraId="612FD860" w14:textId="77777777" w:rsidTr="00BD2E4A">
        <w:trPr>
          <w:trHeight w:val="242"/>
        </w:trPr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3FFD30CC" w14:textId="55DFE5D8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Historical Assets</w:t>
            </w:r>
          </w:p>
        </w:tc>
        <w:tc>
          <w:tcPr>
            <w:tcW w:w="3780" w:type="dxa"/>
            <w:shd w:val="clear" w:color="auto" w:fill="F2F2F2" w:themeFill="background1" w:themeFillShade="F2"/>
            <w:vAlign w:val="center"/>
          </w:tcPr>
          <w:p w14:paraId="6F45EB28" w14:textId="405D3BF7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54 historical assets.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85B50B2" w14:textId="63A60A0C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Cs w:val="20"/>
                <w14:ligatures w14:val="none"/>
              </w:rPr>
              <w:sym w:font="Webdings" w:char="F069"/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12339D8D" w14:textId="2637CC53" w:rsidR="00801678" w:rsidRPr="00627513" w:rsidRDefault="00000000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18"/>
                <w:szCs w:val="18"/>
              </w:rPr>
            </w:pPr>
            <w:hyperlink r:id="rId25" w:history="1">
              <w:r w:rsidR="0080167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Density</w:t>
              </w:r>
            </w:hyperlink>
            <w:r w:rsidR="00801678" w:rsidRPr="00627513">
              <w:rPr>
                <w:rFonts w:ascii="Calibri" w:hAnsi="Calibri" w:cs="Calibri"/>
                <w:sz w:val="18"/>
                <w:szCs w:val="18"/>
              </w:rPr>
              <w:t xml:space="preserve"> | Natural Break | Percent Rank | Web Map</w:t>
            </w:r>
          </w:p>
        </w:tc>
      </w:tr>
      <w:tr w:rsidR="00801678" w:rsidRPr="00627513" w14:paraId="34890E1A" w14:textId="77777777" w:rsidTr="00BD2E4A">
        <w:tc>
          <w:tcPr>
            <w:tcW w:w="1795" w:type="dxa"/>
            <w:vAlign w:val="center"/>
          </w:tcPr>
          <w:p w14:paraId="781C35C3" w14:textId="51C279BF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Community Assets</w:t>
            </w:r>
          </w:p>
        </w:tc>
        <w:tc>
          <w:tcPr>
            <w:tcW w:w="3780" w:type="dxa"/>
            <w:vAlign w:val="center"/>
          </w:tcPr>
          <w:p w14:paraId="6D4767C2" w14:textId="03ECFC06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16 non-historical assets.</w:t>
            </w:r>
          </w:p>
        </w:tc>
        <w:tc>
          <w:tcPr>
            <w:tcW w:w="720" w:type="dxa"/>
            <w:vAlign w:val="center"/>
          </w:tcPr>
          <w:p w14:paraId="6764694C" w14:textId="73DC4EB7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Cs w:val="20"/>
                <w14:ligatures w14:val="none"/>
              </w:rPr>
              <w:sym w:font="Webdings" w:char="F069"/>
            </w:r>
          </w:p>
        </w:tc>
        <w:tc>
          <w:tcPr>
            <w:tcW w:w="3330" w:type="dxa"/>
            <w:vAlign w:val="center"/>
          </w:tcPr>
          <w:p w14:paraId="12287123" w14:textId="23483A33" w:rsidR="00801678" w:rsidRPr="00627513" w:rsidRDefault="00000000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18"/>
                <w:szCs w:val="18"/>
              </w:rPr>
            </w:pPr>
            <w:hyperlink r:id="rId26" w:history="1">
              <w:r w:rsidR="0080167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Density</w:t>
              </w:r>
            </w:hyperlink>
            <w:r w:rsidR="00801678" w:rsidRPr="00627513">
              <w:rPr>
                <w:rFonts w:ascii="Calibri" w:hAnsi="Calibri" w:cs="Calibri"/>
                <w:sz w:val="18"/>
                <w:szCs w:val="18"/>
              </w:rPr>
              <w:t xml:space="preserve"> | Natural Break | Percent Rank | Web Map | Detailed Map</w:t>
            </w:r>
          </w:p>
        </w:tc>
      </w:tr>
      <w:tr w:rsidR="00801678" w:rsidRPr="00627513" w14:paraId="69365150" w14:textId="77777777" w:rsidTr="00BD2E4A"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53B4DE26" w14:textId="299F225E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Damage Count</w:t>
            </w:r>
          </w:p>
        </w:tc>
        <w:tc>
          <w:tcPr>
            <w:tcW w:w="3780" w:type="dxa"/>
            <w:shd w:val="clear" w:color="auto" w:fill="F2F2F2" w:themeFill="background1" w:themeFillShade="F2"/>
            <w:vAlign w:val="center"/>
          </w:tcPr>
          <w:p w14:paraId="5CBB3996" w14:textId="0D7FCDD5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 xml:space="preserve">46 substantially damaged buildings 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59D0AE8" w14:textId="65C4B2F2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Cs w:val="20"/>
                <w14:ligatures w14:val="none"/>
              </w:rPr>
              <w:sym w:font="Webdings" w:char="F069"/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44B830D6" w14:textId="1CF79DB3" w:rsidR="00801678" w:rsidRPr="00627513" w:rsidRDefault="00000000" w:rsidP="00801678">
            <w:pPr>
              <w:spacing w:line="220" w:lineRule="exact"/>
              <w:rPr>
                <w:rFonts w:ascii="Calibri" w:hAnsi="Calibri" w:cs="Calibri"/>
                <w:sz w:val="18"/>
                <w:szCs w:val="18"/>
              </w:rPr>
            </w:pPr>
            <w:hyperlink r:id="rId27" w:history="1">
              <w:r w:rsidR="00DA0E6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Density</w:t>
              </w:r>
            </w:hyperlink>
          </w:p>
        </w:tc>
      </w:tr>
      <w:tr w:rsidR="00801678" w:rsidRPr="00627513" w14:paraId="644912C1" w14:textId="77777777" w:rsidTr="00BD2E4A">
        <w:trPr>
          <w:trHeight w:val="476"/>
        </w:trPr>
        <w:tc>
          <w:tcPr>
            <w:tcW w:w="1795" w:type="dxa"/>
            <w:vAlign w:val="center"/>
          </w:tcPr>
          <w:p w14:paraId="45AA1DC6" w14:textId="4E337E26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Damage Ratio</w:t>
            </w:r>
          </w:p>
        </w:tc>
        <w:tc>
          <w:tcPr>
            <w:tcW w:w="3780" w:type="dxa"/>
            <w:vAlign w:val="center"/>
          </w:tcPr>
          <w:p w14:paraId="2A451C8F" w14:textId="746B9BF4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15.2% substantially damaged buildings</w:t>
            </w:r>
          </w:p>
        </w:tc>
        <w:tc>
          <w:tcPr>
            <w:tcW w:w="720" w:type="dxa"/>
            <w:vAlign w:val="center"/>
          </w:tcPr>
          <w:p w14:paraId="38655571" w14:textId="4611E07B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Cs w:val="20"/>
                <w14:ligatures w14:val="none"/>
              </w:rPr>
              <w:sym w:font="Webdings" w:char="F069"/>
            </w:r>
          </w:p>
        </w:tc>
        <w:tc>
          <w:tcPr>
            <w:tcW w:w="3330" w:type="dxa"/>
            <w:vAlign w:val="center"/>
          </w:tcPr>
          <w:p w14:paraId="228BB26F" w14:textId="77777777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1678" w:rsidRPr="00627513" w14:paraId="7D1F2C77" w14:textId="77777777" w:rsidTr="00BD2E4A"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6E5C8A25" w14:textId="59BB05F6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Damages Previously</w:t>
            </w:r>
          </w:p>
        </w:tc>
        <w:tc>
          <w:tcPr>
            <w:tcW w:w="3780" w:type="dxa"/>
            <w:shd w:val="clear" w:color="auto" w:fill="F2F2F2" w:themeFill="background1" w:themeFillShade="F2"/>
            <w:vAlign w:val="center"/>
          </w:tcPr>
          <w:p w14:paraId="6F2C91D8" w14:textId="0A85348B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122 previous damage claims.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BE3F498" w14:textId="36DD9E1C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Cs w:val="20"/>
                <w14:ligatures w14:val="none"/>
              </w:rPr>
              <w:sym w:font="Webdings" w:char="F069"/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132B3F11" w14:textId="77777777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1678" w:rsidRPr="00627513" w14:paraId="01A092A2" w14:textId="77777777" w:rsidTr="00BD2E4A">
        <w:tc>
          <w:tcPr>
            <w:tcW w:w="1795" w:type="dxa"/>
            <w:vAlign w:val="center"/>
          </w:tcPr>
          <w:p w14:paraId="45BD6882" w14:textId="6C95EF3C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  <w:t>Repetitive Loss</w:t>
            </w:r>
          </w:p>
        </w:tc>
        <w:tc>
          <w:tcPr>
            <w:tcW w:w="3780" w:type="dxa"/>
            <w:vAlign w:val="center"/>
          </w:tcPr>
          <w:p w14:paraId="0E5F1640" w14:textId="210B29E3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24 repetitive loss structures.</w:t>
            </w:r>
          </w:p>
        </w:tc>
        <w:tc>
          <w:tcPr>
            <w:tcW w:w="720" w:type="dxa"/>
            <w:vAlign w:val="center"/>
          </w:tcPr>
          <w:p w14:paraId="70E5529D" w14:textId="6F076053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Cs w:val="20"/>
                <w14:ligatures w14:val="none"/>
              </w:rPr>
              <w:sym w:font="Webdings" w:char="F069"/>
            </w:r>
          </w:p>
        </w:tc>
        <w:tc>
          <w:tcPr>
            <w:tcW w:w="3330" w:type="dxa"/>
            <w:vAlign w:val="center"/>
          </w:tcPr>
          <w:p w14:paraId="289F482C" w14:textId="77777777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1678" w:rsidRPr="00627513" w14:paraId="7F037E60" w14:textId="77777777" w:rsidTr="00BD2E4A"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545B7970" w14:textId="757D2FB6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b/>
                <w:bCs/>
                <w:color w:val="153D63" w:themeColor="text2" w:themeTint="E6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0F4761" w:themeColor="accent1" w:themeShade="BF"/>
                <w:sz w:val="22"/>
                <w:szCs w:val="22"/>
              </w:rPr>
              <w:t>Population Ratio</w:t>
            </w:r>
          </w:p>
        </w:tc>
        <w:tc>
          <w:tcPr>
            <w:tcW w:w="3780" w:type="dxa"/>
            <w:shd w:val="clear" w:color="auto" w:fill="F2F2F2" w:themeFill="background1" w:themeFillShade="F2"/>
            <w:vAlign w:val="center"/>
          </w:tcPr>
          <w:p w14:paraId="544EB113" w14:textId="4063A1A8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 xml:space="preserve">66.8% of </w:t>
            </w:r>
            <w:r w:rsidR="004D601C" w:rsidRPr="00627513">
              <w:rPr>
                <w:rFonts w:ascii="Calibri" w:hAnsi="Calibri" w:cs="Calibri"/>
                <w:sz w:val="22"/>
                <w:szCs w:val="22"/>
              </w:rPr>
              <w:t>the population</w:t>
            </w:r>
            <w:r w:rsidRPr="00627513">
              <w:rPr>
                <w:rFonts w:ascii="Calibri" w:hAnsi="Calibri" w:cs="Calibri"/>
                <w:sz w:val="22"/>
                <w:szCs w:val="22"/>
              </w:rPr>
              <w:t xml:space="preserve"> reside</w:t>
            </w:r>
            <w:r w:rsidR="004D601C">
              <w:rPr>
                <w:rFonts w:ascii="Calibri" w:hAnsi="Calibri" w:cs="Calibri"/>
                <w:sz w:val="22"/>
                <w:szCs w:val="22"/>
              </w:rPr>
              <w:t>s</w:t>
            </w:r>
            <w:r w:rsidRPr="00627513">
              <w:rPr>
                <w:rFonts w:ascii="Calibri" w:hAnsi="Calibri" w:cs="Calibri"/>
                <w:sz w:val="22"/>
                <w:szCs w:val="22"/>
              </w:rPr>
              <w:t xml:space="preserve"> in the high-risk flood zone.  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9EC1B9D" w14:textId="09074D49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Cs w:val="20"/>
                <w14:ligatures w14:val="none"/>
              </w:rPr>
              <w:sym w:font="Webdings" w:char="F069"/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21EC3D97" w14:textId="2BE9598E" w:rsidR="00801678" w:rsidRPr="00627513" w:rsidRDefault="00000000" w:rsidP="00801678">
            <w:pPr>
              <w:spacing w:line="220" w:lineRule="exact"/>
              <w:rPr>
                <w:rFonts w:ascii="Calibri" w:hAnsi="Calibri" w:cs="Calibri"/>
                <w:sz w:val="18"/>
                <w:szCs w:val="18"/>
              </w:rPr>
            </w:pPr>
            <w:hyperlink r:id="rId28" w:history="1">
              <w:r w:rsidR="00DA0E68" w:rsidRPr="00627513">
                <w:rPr>
                  <w:rStyle w:val="Hyperlink"/>
                  <w:rFonts w:ascii="Calibri" w:hAnsi="Calibri" w:cs="Calibri"/>
                  <w:sz w:val="18"/>
                  <w:szCs w:val="18"/>
                </w:rPr>
                <w:t>Density</w:t>
              </w:r>
            </w:hyperlink>
          </w:p>
        </w:tc>
      </w:tr>
      <w:tr w:rsidR="00801678" w:rsidRPr="00627513" w14:paraId="37E08A16" w14:textId="77777777" w:rsidTr="00BD2E4A">
        <w:tc>
          <w:tcPr>
            <w:tcW w:w="1795" w:type="dxa"/>
            <w:vAlign w:val="center"/>
          </w:tcPr>
          <w:p w14:paraId="7F8D8A75" w14:textId="723BAED0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b/>
                <w:bCs/>
                <w:color w:val="0F4761" w:themeColor="accent1" w:themeShade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b/>
                <w:bCs/>
                <w:color w:val="0F4761" w:themeColor="accent1" w:themeShade="BF"/>
                <w:sz w:val="22"/>
                <w:szCs w:val="22"/>
              </w:rPr>
              <w:t>Population Displaced</w:t>
            </w:r>
          </w:p>
        </w:tc>
        <w:tc>
          <w:tcPr>
            <w:tcW w:w="3780" w:type="dxa"/>
            <w:vAlign w:val="center"/>
          </w:tcPr>
          <w:p w14:paraId="740598AF" w14:textId="7E9395B3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color w:val="215E99" w:themeColor="text2" w:themeTint="BF"/>
                <w:sz w:val="22"/>
                <w:szCs w:val="22"/>
              </w:rPr>
            </w:pPr>
            <w:r w:rsidRPr="00627513">
              <w:rPr>
                <w:rFonts w:ascii="Calibri" w:hAnsi="Calibri" w:cs="Calibri"/>
                <w:sz w:val="22"/>
                <w:szCs w:val="22"/>
              </w:rPr>
              <w:t>63.0% of population displaced from major flood event.</w:t>
            </w:r>
          </w:p>
        </w:tc>
        <w:tc>
          <w:tcPr>
            <w:tcW w:w="720" w:type="dxa"/>
            <w:vAlign w:val="center"/>
          </w:tcPr>
          <w:p w14:paraId="15BF7108" w14:textId="782CAA2E" w:rsidR="00801678" w:rsidRPr="00627513" w:rsidRDefault="00801678" w:rsidP="00801678">
            <w:pPr>
              <w:spacing w:line="220" w:lineRule="exact"/>
              <w:jc w:val="center"/>
              <w:rPr>
                <w:rFonts w:ascii="Calibri" w:hAnsi="Calibri" w:cs="Calibri"/>
                <w:color w:val="215E99" w:themeColor="text2" w:themeTint="BF"/>
              </w:rPr>
            </w:pP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Cs w:val="20"/>
                <w14:ligatures w14:val="none"/>
              </w:rPr>
              <w:sym w:font="Webdings" w:char="F069"/>
            </w:r>
          </w:p>
        </w:tc>
        <w:tc>
          <w:tcPr>
            <w:tcW w:w="3330" w:type="dxa"/>
            <w:vAlign w:val="center"/>
          </w:tcPr>
          <w:p w14:paraId="6C5FF255" w14:textId="6F5598D9" w:rsidR="00801678" w:rsidRPr="00627513" w:rsidRDefault="00801678" w:rsidP="00801678">
            <w:pPr>
              <w:spacing w:line="220" w:lineRule="exact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88550EB" w14:textId="1A5237B7" w:rsidR="00CA5ECE" w:rsidRPr="00627513" w:rsidRDefault="00CA5ECE" w:rsidP="001779EB">
      <w:pPr>
        <w:spacing w:after="0"/>
        <w:rPr>
          <w:rFonts w:ascii="Calibri" w:hAnsi="Calibri" w:cs="Calibri"/>
          <w:color w:val="215E99" w:themeColor="text2" w:themeTint="BF"/>
        </w:rPr>
      </w:pPr>
    </w:p>
    <w:p w14:paraId="5F3037F4" w14:textId="4ACDFAC3" w:rsidR="00CA5ECE" w:rsidRPr="00627513" w:rsidRDefault="00CA5ECE" w:rsidP="00627513">
      <w:pPr>
        <w:spacing w:after="0"/>
        <w:jc w:val="center"/>
        <w:rPr>
          <w:rFonts w:ascii="Calibri" w:hAnsi="Calibri" w:cs="Calibri"/>
          <w:b/>
          <w:color w:val="153D63" w:themeColor="text2" w:themeTint="E6"/>
          <w:sz w:val="28"/>
        </w:rPr>
      </w:pPr>
    </w:p>
    <w:p w14:paraId="4B4F8B4F" w14:textId="7D1A0006" w:rsidR="00F30F3A" w:rsidRPr="00627513" w:rsidRDefault="00F30F3A" w:rsidP="00627513">
      <w:pPr>
        <w:spacing w:after="0"/>
        <w:jc w:val="center"/>
        <w:rPr>
          <w:rFonts w:ascii="Calibri" w:hAnsi="Calibri" w:cs="Calibri"/>
          <w:b/>
          <w:color w:val="153D63" w:themeColor="text2" w:themeTint="E6"/>
          <w:szCs w:val="22"/>
        </w:rPr>
      </w:pPr>
      <w:r w:rsidRPr="00627513">
        <w:rPr>
          <w:rFonts w:ascii="Calibri" w:hAnsi="Calibri" w:cs="Calibri"/>
          <w:b/>
          <w:color w:val="153D63" w:themeColor="text2" w:themeTint="E6"/>
          <w:sz w:val="28"/>
        </w:rPr>
        <w:t>FLOOD RISK INDEX SCORE</w:t>
      </w:r>
      <w:r w:rsidR="005B203E" w:rsidRPr="00627513">
        <w:rPr>
          <w:rFonts w:ascii="Calibri" w:hAnsi="Calibri" w:cs="Calibri"/>
          <w:b/>
          <w:color w:val="153D63" w:themeColor="text2" w:themeTint="E6"/>
          <w:sz w:val="28"/>
        </w:rPr>
        <w:t>S FOR CLENDENIN, WV</w:t>
      </w:r>
    </w:p>
    <w:p w14:paraId="323DFC88" w14:textId="77777777" w:rsidR="00F30F3A" w:rsidRPr="00627513" w:rsidRDefault="00F30F3A" w:rsidP="00787990">
      <w:pPr>
        <w:spacing w:after="0" w:line="240" w:lineRule="auto"/>
        <w:rPr>
          <w:rFonts w:ascii="Calibri" w:hAnsi="Calibri" w:cs="Calibri"/>
          <w:b/>
          <w:sz w:val="22"/>
          <w:szCs w:val="22"/>
        </w:rPr>
      </w:pPr>
    </w:p>
    <w:p w14:paraId="436145DB" w14:textId="3ECC4701" w:rsidR="00787990" w:rsidRPr="00627513" w:rsidRDefault="00787990" w:rsidP="00787990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627513">
        <w:rPr>
          <w:rFonts w:ascii="Calibri" w:hAnsi="Calibri" w:cs="Calibri"/>
          <w:b/>
          <w:sz w:val="22"/>
          <w:szCs w:val="22"/>
        </w:rPr>
        <w:t xml:space="preserve">Table </w:t>
      </w:r>
      <w:r w:rsidR="00CA5ECE" w:rsidRPr="00627513">
        <w:rPr>
          <w:rFonts w:ascii="Calibri" w:hAnsi="Calibri" w:cs="Calibri"/>
          <w:b/>
          <w:sz w:val="22"/>
          <w:szCs w:val="22"/>
        </w:rPr>
        <w:t>2</w:t>
      </w:r>
      <w:r w:rsidRPr="00627513">
        <w:rPr>
          <w:rFonts w:ascii="Calibri" w:hAnsi="Calibri" w:cs="Calibri"/>
          <w:b/>
          <w:sz w:val="22"/>
          <w:szCs w:val="22"/>
        </w:rPr>
        <w:t>.</w:t>
      </w:r>
      <w:r w:rsidRPr="00627513">
        <w:rPr>
          <w:rFonts w:ascii="Calibri" w:hAnsi="Calibri" w:cs="Calibri"/>
          <w:sz w:val="22"/>
          <w:szCs w:val="22"/>
        </w:rPr>
        <w:t xml:space="preserve">  A Cumulative Flood Risk Index of 29 flood factors reveals that </w:t>
      </w:r>
      <w:r w:rsidR="00520C6D" w:rsidRPr="00627513">
        <w:rPr>
          <w:rFonts w:ascii="Calibri" w:hAnsi="Calibri" w:cs="Calibri"/>
          <w:b/>
          <w:bCs/>
          <w:sz w:val="22"/>
          <w:szCs w:val="22"/>
        </w:rPr>
        <w:t>Clendenin</w:t>
      </w:r>
      <w:r w:rsidRPr="00627513">
        <w:rPr>
          <w:rFonts w:ascii="Calibri" w:hAnsi="Calibri" w:cs="Calibri"/>
          <w:sz w:val="22"/>
          <w:szCs w:val="22"/>
        </w:rPr>
        <w:t xml:space="preserve"> ranks number one in the </w:t>
      </w:r>
      <w:r w:rsidR="002E296C" w:rsidRPr="00627513">
        <w:rPr>
          <w:rFonts w:ascii="Calibri" w:hAnsi="Calibri" w:cs="Calibri"/>
          <w:sz w:val="22"/>
          <w:szCs w:val="22"/>
        </w:rPr>
        <w:t>s</w:t>
      </w:r>
      <w:r w:rsidRPr="00627513">
        <w:rPr>
          <w:rFonts w:ascii="Calibri" w:hAnsi="Calibri" w:cs="Calibri"/>
          <w:sz w:val="22"/>
          <w:szCs w:val="22"/>
        </w:rPr>
        <w:t xml:space="preserve">tate of all 229 municipalities with </w:t>
      </w:r>
      <w:r w:rsidR="001A7177" w:rsidRPr="00627513">
        <w:rPr>
          <w:rFonts w:ascii="Calibri" w:hAnsi="Calibri" w:cs="Calibri"/>
          <w:sz w:val="22"/>
          <w:szCs w:val="22"/>
        </w:rPr>
        <w:t xml:space="preserve">a Cumulative Flood Risk Score of </w:t>
      </w:r>
      <w:r w:rsidR="001A7177" w:rsidRPr="00627513">
        <w:rPr>
          <w:rFonts w:ascii="Calibri" w:hAnsi="Calibri" w:cs="Calibri"/>
          <w:b/>
          <w:bCs/>
          <w:sz w:val="22"/>
          <w:szCs w:val="22"/>
        </w:rPr>
        <w:t>100%</w:t>
      </w:r>
      <w:r w:rsidRPr="00627513">
        <w:rPr>
          <w:rFonts w:ascii="Calibri" w:hAnsi="Calibri" w:cs="Calibri"/>
          <w:sz w:val="22"/>
          <w:szCs w:val="22"/>
        </w:rPr>
        <w:t>.</w:t>
      </w:r>
      <w:r w:rsidR="00674C49" w:rsidRPr="00627513">
        <w:rPr>
          <w:rFonts w:ascii="Calibri" w:hAnsi="Calibri" w:cs="Calibri"/>
          <w:sz w:val="22"/>
          <w:szCs w:val="22"/>
        </w:rPr>
        <w:t xml:space="preserve">  Below are </w:t>
      </w:r>
      <w:r w:rsidR="00674C49" w:rsidRPr="00627513">
        <w:rPr>
          <w:rFonts w:ascii="Calibri" w:hAnsi="Calibri" w:cs="Calibri"/>
          <w:b/>
          <w:bCs/>
          <w:sz w:val="22"/>
          <w:szCs w:val="22"/>
        </w:rPr>
        <w:t>15</w:t>
      </w:r>
      <w:r w:rsidR="00674C49" w:rsidRPr="00627513">
        <w:rPr>
          <w:rFonts w:ascii="Calibri" w:hAnsi="Calibri" w:cs="Calibri"/>
          <w:sz w:val="22"/>
          <w:szCs w:val="22"/>
        </w:rPr>
        <w:t xml:space="preserve"> flood risk indicators above the 80</w:t>
      </w:r>
      <w:r w:rsidR="00674C49" w:rsidRPr="00627513">
        <w:rPr>
          <w:rFonts w:ascii="Calibri" w:hAnsi="Calibri" w:cs="Calibri"/>
          <w:sz w:val="22"/>
          <w:szCs w:val="22"/>
          <w:vertAlign w:val="superscript"/>
        </w:rPr>
        <w:t>th</w:t>
      </w:r>
      <w:r w:rsidR="00674C49" w:rsidRPr="00627513">
        <w:rPr>
          <w:rFonts w:ascii="Calibri" w:hAnsi="Calibri" w:cs="Calibri"/>
          <w:sz w:val="22"/>
          <w:szCs w:val="22"/>
        </w:rPr>
        <w:t xml:space="preserve"> percentile.</w:t>
      </w:r>
      <w:r w:rsidR="00801678" w:rsidRPr="00627513">
        <w:rPr>
          <w:rFonts w:ascii="Calibri" w:hAnsi="Calibri" w:cs="Calibri"/>
          <w:sz w:val="22"/>
          <w:szCs w:val="22"/>
        </w:rPr>
        <w:t xml:space="preserve">  </w:t>
      </w:r>
      <w:hyperlink r:id="rId29" w:history="1">
        <w:r w:rsidR="00801678" w:rsidRPr="00627513">
          <w:rPr>
            <w:rStyle w:val="Hyperlink"/>
            <w:rFonts w:ascii="Calibri" w:hAnsi="Calibri" w:cs="Calibri"/>
            <w:sz w:val="22"/>
            <w:szCs w:val="22"/>
          </w:rPr>
          <w:t>Cumulative Rank Static Graphic</w:t>
        </w:r>
      </w:hyperlink>
      <w:r w:rsidR="00801678" w:rsidRPr="00627513">
        <w:rPr>
          <w:rFonts w:ascii="Calibri" w:hAnsi="Calibri" w:cs="Calibri"/>
          <w:sz w:val="22"/>
          <w:szCs w:val="22"/>
        </w:rPr>
        <w:t>.</w:t>
      </w:r>
    </w:p>
    <w:tbl>
      <w:tblPr>
        <w:tblW w:w="8720" w:type="dxa"/>
        <w:tblLook w:val="04A0" w:firstRow="1" w:lastRow="0" w:firstColumn="1" w:lastColumn="0" w:noHBand="0" w:noVBand="1"/>
      </w:tblPr>
      <w:tblGrid>
        <w:gridCol w:w="1719"/>
        <w:gridCol w:w="3761"/>
        <w:gridCol w:w="1890"/>
        <w:gridCol w:w="1350"/>
      </w:tblGrid>
      <w:tr w:rsidR="007B440D" w:rsidRPr="00627513" w14:paraId="0D5E2C7D" w14:textId="10AE9F58" w:rsidTr="007B440D">
        <w:trPr>
          <w:trHeight w:val="525"/>
        </w:trPr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05C1BDC0" w14:textId="77777777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Category</w:t>
            </w:r>
          </w:p>
        </w:tc>
        <w:tc>
          <w:tcPr>
            <w:tcW w:w="37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74992465" w14:textId="77777777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Flood Risk Indicator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14:paraId="321638FE" w14:textId="185FF515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Value for Clendenin</w:t>
            </w: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62751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14:ligatures w14:val="none"/>
              </w:rPr>
              <w:t>(Red – Top 10%)</w:t>
            </w: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br/>
            </w:r>
            <w:r w:rsidRPr="00627513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14:ligatures w14:val="none"/>
              </w:rPr>
              <w:t>(Orange – Top 20%)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14:paraId="19953D52" w14:textId="77777777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Indicator Score</w:t>
            </w: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br/>
              <w:t xml:space="preserve"> (0 - 100%)</w:t>
            </w:r>
          </w:p>
        </w:tc>
      </w:tr>
      <w:tr w:rsidR="007B440D" w:rsidRPr="00627513" w14:paraId="2101E324" w14:textId="72DFFC20" w:rsidTr="007B440D">
        <w:trPr>
          <w:trHeight w:val="300"/>
        </w:trPr>
        <w:tc>
          <w:tcPr>
            <w:tcW w:w="17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DD65A3" w14:textId="77777777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FLOODPLAIN CHARCTERISTICS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12130" w14:textId="5E87D225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Declared Flood Disasters  </w:t>
            </w: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 w:val="20"/>
                <w:szCs w:val="20"/>
                <w14:ligatures w14:val="none"/>
              </w:rPr>
              <w:sym w:font="Webdings" w:char="F069"/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2B31BC1" w14:textId="256E475C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CBBEA" w14:textId="678F748C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88.1%</w:t>
            </w:r>
          </w:p>
        </w:tc>
      </w:tr>
      <w:tr w:rsidR="007B440D" w:rsidRPr="00627513" w14:paraId="0414674D" w14:textId="2367031D" w:rsidTr="007B440D">
        <w:trPr>
          <w:trHeight w:val="178"/>
        </w:trPr>
        <w:tc>
          <w:tcPr>
            <w:tcW w:w="17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739B77" w14:textId="77777777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2017B2" w14:textId="567DC27A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Median Flood Depth (Feet)  </w:t>
            </w: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 w:val="20"/>
                <w:szCs w:val="20"/>
                <w14:ligatures w14:val="none"/>
              </w:rPr>
              <w:sym w:font="Webdings" w:char="F069"/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4039DDFB" w14:textId="4DDD6F5A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6.4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5C99E" w14:textId="5DAE4292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96.0%</w:t>
            </w:r>
          </w:p>
        </w:tc>
      </w:tr>
      <w:tr w:rsidR="007B440D" w:rsidRPr="00627513" w14:paraId="1CE5BC9B" w14:textId="0FBA0945" w:rsidTr="007B440D">
        <w:trPr>
          <w:trHeight w:val="300"/>
        </w:trPr>
        <w:tc>
          <w:tcPr>
            <w:tcW w:w="171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BB198" w14:textId="36D6145A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BUILDING EXPOSURE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68C5AC" w14:textId="1371220D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Buildings in High-Risk Flood Zone </w:t>
            </w: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 w:val="20"/>
                <w:szCs w:val="20"/>
                <w14:ligatures w14:val="none"/>
              </w:rPr>
              <w:sym w:font="Webdings" w:char="F069"/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10742CD5" w14:textId="710FE35D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302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89695" w14:textId="5D3F37EC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91.2%</w:t>
            </w:r>
          </w:p>
        </w:tc>
      </w:tr>
      <w:tr w:rsidR="007B440D" w:rsidRPr="00627513" w14:paraId="6B844ED3" w14:textId="4A4D0FA7" w:rsidTr="007B440D">
        <w:trPr>
          <w:trHeight w:val="332"/>
        </w:trPr>
        <w:tc>
          <w:tcPr>
            <w:tcW w:w="17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13E0E" w14:textId="77777777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367E51" w14:textId="472E9136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Floodplain to Community Bldg. Ratio </w:t>
            </w: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 w:val="20"/>
                <w:szCs w:val="20"/>
                <w14:ligatures w14:val="none"/>
              </w:rPr>
              <w:sym w:font="Webdings" w:char="F069"/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0E98E476" w14:textId="627734E8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52.5%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14016" w14:textId="6FAC4994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97.8%</w:t>
            </w:r>
          </w:p>
        </w:tc>
      </w:tr>
      <w:tr w:rsidR="007B440D" w:rsidRPr="00627513" w14:paraId="1E26BB20" w14:textId="05A1D247" w:rsidTr="007B440D">
        <w:trPr>
          <w:trHeight w:val="300"/>
        </w:trPr>
        <w:tc>
          <w:tcPr>
            <w:tcW w:w="17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D0F5C1" w14:textId="77777777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70C5C0" w14:textId="3D31002F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Building Density per acre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55F5261" w14:textId="794BE5D2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1.28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84834" w14:textId="7CECD062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80.2%</w:t>
            </w:r>
          </w:p>
        </w:tc>
      </w:tr>
      <w:tr w:rsidR="007B440D" w:rsidRPr="00627513" w14:paraId="6558D1E7" w14:textId="7BE9E1DB" w:rsidTr="007B440D">
        <w:trPr>
          <w:trHeight w:val="300"/>
        </w:trPr>
        <w:tc>
          <w:tcPr>
            <w:tcW w:w="1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BE87C" w14:textId="3836CC4F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BUILDING CHARACTERISTICS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2C712" w14:textId="1032E98B" w:rsidR="007B440D" w:rsidRPr="00627513" w:rsidRDefault="008F0FBE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Post-FIRM Buildings (Minus-Rated)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65BD833" w14:textId="5FF8E17B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10.9%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82147D" w14:textId="62B5A765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88.5%</w:t>
            </w:r>
          </w:p>
        </w:tc>
      </w:tr>
      <w:tr w:rsidR="007B440D" w:rsidRPr="00627513" w14:paraId="71DB671C" w14:textId="1B3AB01C" w:rsidTr="007B440D">
        <w:trPr>
          <w:trHeight w:val="422"/>
        </w:trPr>
        <w:tc>
          <w:tcPr>
            <w:tcW w:w="1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E571FF" w14:textId="77777777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CRITICAL INFRASTRUCTURE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532664" w14:textId="4FD52867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Roads Inundated Ratio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</w:tcPr>
          <w:p w14:paraId="37F4B39A" w14:textId="73E47A3A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51.8%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9AFCA7" w14:textId="09BB7F4F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98.6%</w:t>
            </w:r>
          </w:p>
        </w:tc>
      </w:tr>
      <w:tr w:rsidR="007B440D" w:rsidRPr="00627513" w14:paraId="39AAA8F7" w14:textId="77A42EF7" w:rsidTr="007B440D">
        <w:trPr>
          <w:trHeight w:val="300"/>
        </w:trPr>
        <w:tc>
          <w:tcPr>
            <w:tcW w:w="171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5FE48E" w14:textId="77777777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COMMUNITY ASSETS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D0156B" w14:textId="77777777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Historical Community Assets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3FD29133" w14:textId="268A4A3E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54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1797" w14:textId="6A914537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98.2%</w:t>
            </w:r>
          </w:p>
        </w:tc>
      </w:tr>
      <w:tr w:rsidR="007B440D" w:rsidRPr="00627513" w14:paraId="4FF75B85" w14:textId="5EB4CE20" w:rsidTr="007B440D">
        <w:trPr>
          <w:trHeight w:val="197"/>
        </w:trPr>
        <w:tc>
          <w:tcPr>
            <w:tcW w:w="17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20CC8B" w14:textId="77777777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53CEE7" w14:textId="77777777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Non-Historical Community Assets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36356F07" w14:textId="7945E6FD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123CE" w14:textId="4F771D5F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98.2%</w:t>
            </w:r>
          </w:p>
        </w:tc>
      </w:tr>
      <w:tr w:rsidR="007B440D" w:rsidRPr="00627513" w14:paraId="5C931655" w14:textId="1D9AA1A8" w:rsidTr="007B440D">
        <w:trPr>
          <w:trHeight w:val="300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7ED44E" w14:textId="77777777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ESTIMATED / PREVIOUS DAMAGE</w:t>
            </w: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A3B01F" w14:textId="77777777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Substantial Damage Count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65A84B6F" w14:textId="389D9504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46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2C7AE" w14:textId="5185E1AF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98.2%</w:t>
            </w:r>
          </w:p>
        </w:tc>
      </w:tr>
      <w:tr w:rsidR="007B440D" w:rsidRPr="00627513" w14:paraId="50EA88E2" w14:textId="20CC2ED8" w:rsidTr="007B440D">
        <w:trPr>
          <w:trHeight w:val="300"/>
        </w:trPr>
        <w:tc>
          <w:tcPr>
            <w:tcW w:w="1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CC9698" w14:textId="77777777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BA0548" w14:textId="45FC455D" w:rsidR="007B440D" w:rsidRPr="00627513" w:rsidRDefault="007B440D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Substantial Damage Ratio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2B69809C" w14:textId="6BE26EE1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15.2%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7B86B" w14:textId="77777777" w:rsidR="007B440D" w:rsidRPr="00627513" w:rsidRDefault="007B440D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99.5%</w:t>
            </w:r>
          </w:p>
        </w:tc>
      </w:tr>
      <w:tr w:rsidR="007B440D" w:rsidRPr="00627513" w14:paraId="33D8AAB7" w14:textId="7E813C5F" w:rsidTr="007B440D">
        <w:trPr>
          <w:trHeight w:val="268"/>
        </w:trPr>
        <w:tc>
          <w:tcPr>
            <w:tcW w:w="1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921FCA" w14:textId="77777777" w:rsidR="007B440D" w:rsidRPr="00627513" w:rsidRDefault="007B440D" w:rsidP="00350A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727C" w14:textId="03B0EFD2" w:rsidR="007B440D" w:rsidRPr="00627513" w:rsidRDefault="007B440D" w:rsidP="00350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Number of Previous Claims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766BA51" w14:textId="2F2ECCAC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122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682E7" w14:textId="2906833C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88.1%</w:t>
            </w:r>
          </w:p>
        </w:tc>
      </w:tr>
      <w:tr w:rsidR="007B440D" w:rsidRPr="00627513" w14:paraId="167FF3CF" w14:textId="7F34EC2C" w:rsidTr="007B440D">
        <w:trPr>
          <w:trHeight w:val="268"/>
        </w:trPr>
        <w:tc>
          <w:tcPr>
            <w:tcW w:w="1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F97D2" w14:textId="77777777" w:rsidR="007B440D" w:rsidRPr="00627513" w:rsidRDefault="007B440D" w:rsidP="00350A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026B0" w14:textId="35ED025D" w:rsidR="007B440D" w:rsidRPr="00627513" w:rsidRDefault="007B440D" w:rsidP="00350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Number of Repetitive Losses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0758E7C9" w14:textId="71B5762D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C0C62F" w14:textId="104B14D3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88.3%</w:t>
            </w:r>
          </w:p>
        </w:tc>
      </w:tr>
      <w:tr w:rsidR="007B440D" w:rsidRPr="00627513" w14:paraId="7DD82C24" w14:textId="612F5FBC" w:rsidTr="007B440D">
        <w:trPr>
          <w:trHeight w:val="300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19FD4F" w14:textId="77777777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PEOPLE / SOCIAL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177678" w14:textId="77777777" w:rsidR="007B440D" w:rsidRPr="00627513" w:rsidRDefault="007B440D" w:rsidP="00350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Population % Residing in Floodplain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2036"/>
            <w:noWrap/>
            <w:vAlign w:val="center"/>
            <w:hideMark/>
          </w:tcPr>
          <w:p w14:paraId="0928D155" w14:textId="32289495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66.8%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3678B" w14:textId="5816938E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94.7%</w:t>
            </w:r>
          </w:p>
        </w:tc>
      </w:tr>
      <w:tr w:rsidR="007B440D" w:rsidRPr="00627513" w14:paraId="2C4C2A15" w14:textId="3D2B3C19" w:rsidTr="007B440D">
        <w:trPr>
          <w:trHeight w:val="313"/>
        </w:trPr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22499A" w14:textId="77777777" w:rsidR="007B440D" w:rsidRPr="00627513" w:rsidRDefault="007B440D" w:rsidP="00350A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6E81C5" w14:textId="49F4CB42" w:rsidR="007B440D" w:rsidRPr="00627513" w:rsidRDefault="007B440D" w:rsidP="00350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Displaced Population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217540D4" w14:textId="741D2811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63.0%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CBD3" w14:textId="6AA93F9E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96.9%</w:t>
            </w:r>
          </w:p>
        </w:tc>
      </w:tr>
      <w:tr w:rsidR="007B440D" w:rsidRPr="00627513" w14:paraId="1582ACC5" w14:textId="1995EAFC" w:rsidTr="007B440D">
        <w:trPr>
          <w:trHeight w:val="367"/>
        </w:trPr>
        <w:tc>
          <w:tcPr>
            <w:tcW w:w="737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0F72599" w14:textId="71F55907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Cumulative Flood Index Score of 29 Risk Factors (229 municipalities in WV)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22036"/>
            <w:noWrap/>
            <w:vAlign w:val="center"/>
            <w:hideMark/>
          </w:tcPr>
          <w:p w14:paraId="246A1A60" w14:textId="77777777" w:rsidR="007B440D" w:rsidRPr="00627513" w:rsidRDefault="007B440D" w:rsidP="00350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100</w:t>
            </w:r>
            <w:proofErr w:type="gramStart"/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%  (</w:t>
            </w:r>
            <w:proofErr w:type="gramEnd"/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1st Rank)</w:t>
            </w:r>
          </w:p>
        </w:tc>
      </w:tr>
    </w:tbl>
    <w:p w14:paraId="7E842BBD" w14:textId="77777777" w:rsidR="00350A40" w:rsidRPr="00627513" w:rsidRDefault="00350A40" w:rsidP="001A7177">
      <w:pPr>
        <w:rPr>
          <w:rFonts w:ascii="Calibri" w:hAnsi="Calibri" w:cs="Calibri"/>
        </w:rPr>
      </w:pPr>
    </w:p>
    <w:p w14:paraId="56A500C4" w14:textId="77777777" w:rsidR="007B440D" w:rsidRPr="00627513" w:rsidRDefault="007B440D" w:rsidP="001A7177">
      <w:pPr>
        <w:rPr>
          <w:rFonts w:ascii="Calibri" w:hAnsi="Calibri" w:cs="Calibri"/>
        </w:rPr>
      </w:pPr>
    </w:p>
    <w:p w14:paraId="7D9F586C" w14:textId="77777777" w:rsidR="00F30F3A" w:rsidRPr="00627513" w:rsidRDefault="00F30F3A">
      <w:pPr>
        <w:spacing w:line="259" w:lineRule="auto"/>
        <w:rPr>
          <w:rFonts w:ascii="Calibri" w:hAnsi="Calibri" w:cs="Calibri"/>
          <w:b/>
          <w:sz w:val="22"/>
          <w:szCs w:val="22"/>
        </w:rPr>
      </w:pPr>
      <w:r w:rsidRPr="00627513">
        <w:rPr>
          <w:rFonts w:ascii="Calibri" w:hAnsi="Calibri" w:cs="Calibri"/>
          <w:b/>
          <w:sz w:val="22"/>
          <w:szCs w:val="22"/>
        </w:rPr>
        <w:br w:type="page"/>
      </w:r>
    </w:p>
    <w:p w14:paraId="47A862E8" w14:textId="77777777" w:rsidR="00F30F3A" w:rsidRPr="00627513" w:rsidRDefault="00F30F3A" w:rsidP="007B440D">
      <w:pPr>
        <w:spacing w:after="0" w:line="240" w:lineRule="auto"/>
        <w:rPr>
          <w:rFonts w:ascii="Calibri" w:hAnsi="Calibri" w:cs="Calibri"/>
          <w:b/>
          <w:sz w:val="22"/>
          <w:szCs w:val="22"/>
        </w:rPr>
      </w:pPr>
    </w:p>
    <w:p w14:paraId="1F39BAA4" w14:textId="43CA216D" w:rsidR="005B203E" w:rsidRPr="00627513" w:rsidRDefault="005B203E" w:rsidP="00627513">
      <w:pPr>
        <w:spacing w:after="0"/>
        <w:jc w:val="center"/>
        <w:rPr>
          <w:rFonts w:ascii="Calibri" w:hAnsi="Calibri" w:cs="Calibri"/>
          <w:b/>
          <w:color w:val="153D63" w:themeColor="text2" w:themeTint="E6"/>
          <w:sz w:val="22"/>
          <w:szCs w:val="22"/>
        </w:rPr>
      </w:pPr>
      <w:r w:rsidRPr="00627513">
        <w:rPr>
          <w:rFonts w:ascii="Calibri" w:hAnsi="Calibri" w:cs="Calibri"/>
          <w:b/>
          <w:color w:val="153D63" w:themeColor="text2" w:themeTint="E6"/>
        </w:rPr>
        <w:t>FLOOD RISK FACTORS OF CLENDENIN COMPARED TO OTHER PLACES</w:t>
      </w:r>
    </w:p>
    <w:p w14:paraId="47D73AB5" w14:textId="77777777" w:rsidR="00F30F3A" w:rsidRPr="00627513" w:rsidRDefault="00F30F3A" w:rsidP="007B440D">
      <w:pPr>
        <w:spacing w:after="0" w:line="240" w:lineRule="auto"/>
        <w:rPr>
          <w:rFonts w:ascii="Calibri" w:hAnsi="Calibri" w:cs="Calibri"/>
          <w:b/>
          <w:sz w:val="22"/>
          <w:szCs w:val="22"/>
        </w:rPr>
      </w:pPr>
    </w:p>
    <w:p w14:paraId="3F2806F0" w14:textId="1A45E31F" w:rsidR="007B440D" w:rsidRPr="00627513" w:rsidRDefault="007B440D" w:rsidP="007B440D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627513">
        <w:rPr>
          <w:rFonts w:ascii="Calibri" w:hAnsi="Calibri" w:cs="Calibri"/>
          <w:b/>
          <w:sz w:val="22"/>
          <w:szCs w:val="22"/>
        </w:rPr>
        <w:t xml:space="preserve">Table </w:t>
      </w:r>
      <w:r w:rsidR="00CA5ECE" w:rsidRPr="00627513">
        <w:rPr>
          <w:rFonts w:ascii="Calibri" w:hAnsi="Calibri" w:cs="Calibri"/>
          <w:b/>
          <w:sz w:val="22"/>
          <w:szCs w:val="22"/>
        </w:rPr>
        <w:t>3</w:t>
      </w:r>
      <w:r w:rsidRPr="00627513">
        <w:rPr>
          <w:rFonts w:ascii="Calibri" w:hAnsi="Calibri" w:cs="Calibri"/>
          <w:b/>
          <w:sz w:val="22"/>
          <w:szCs w:val="22"/>
        </w:rPr>
        <w:t>.</w:t>
      </w:r>
      <w:r w:rsidRPr="00627513">
        <w:rPr>
          <w:rFonts w:ascii="Calibri" w:hAnsi="Calibri" w:cs="Calibri"/>
          <w:sz w:val="22"/>
          <w:szCs w:val="22"/>
        </w:rPr>
        <w:t xml:space="preserve">  Flood risk </w:t>
      </w:r>
      <w:r w:rsidR="00674C49" w:rsidRPr="00627513">
        <w:rPr>
          <w:rFonts w:ascii="Calibri" w:hAnsi="Calibri" w:cs="Calibri"/>
          <w:sz w:val="22"/>
          <w:szCs w:val="22"/>
        </w:rPr>
        <w:t xml:space="preserve">indicator </w:t>
      </w:r>
      <w:r w:rsidRPr="00627513">
        <w:rPr>
          <w:rFonts w:ascii="Calibri" w:hAnsi="Calibri" w:cs="Calibri"/>
          <w:sz w:val="22"/>
          <w:szCs w:val="22"/>
        </w:rPr>
        <w:t>values for</w:t>
      </w:r>
      <w:r w:rsidRPr="00627513">
        <w:rPr>
          <w:rFonts w:ascii="Calibri" w:hAnsi="Calibri" w:cs="Calibri"/>
          <w:b/>
          <w:bCs/>
          <w:sz w:val="22"/>
          <w:szCs w:val="22"/>
        </w:rPr>
        <w:t xml:space="preserve"> Clendenin</w:t>
      </w:r>
      <w:r w:rsidRPr="00627513">
        <w:rPr>
          <w:rFonts w:ascii="Calibri" w:hAnsi="Calibri" w:cs="Calibri"/>
          <w:sz w:val="22"/>
          <w:szCs w:val="22"/>
        </w:rPr>
        <w:t xml:space="preserve"> compared to </w:t>
      </w:r>
      <w:r w:rsidR="00CA5ECE" w:rsidRPr="00627513">
        <w:rPr>
          <w:rFonts w:ascii="Calibri" w:hAnsi="Calibri" w:cs="Calibri"/>
          <w:sz w:val="22"/>
          <w:szCs w:val="22"/>
        </w:rPr>
        <w:t xml:space="preserve">descriptive </w:t>
      </w:r>
      <w:r w:rsidRPr="00627513">
        <w:rPr>
          <w:rFonts w:ascii="Calibri" w:hAnsi="Calibri" w:cs="Calibri"/>
          <w:sz w:val="22"/>
          <w:szCs w:val="22"/>
        </w:rPr>
        <w:t>statistics of all municipalities.</w:t>
      </w:r>
    </w:p>
    <w:tbl>
      <w:tblPr>
        <w:tblW w:w="9345" w:type="dxa"/>
        <w:tblLook w:val="04A0" w:firstRow="1" w:lastRow="0" w:firstColumn="1" w:lastColumn="0" w:noHBand="0" w:noVBand="1"/>
      </w:tblPr>
      <w:tblGrid>
        <w:gridCol w:w="1719"/>
        <w:gridCol w:w="2265"/>
        <w:gridCol w:w="1170"/>
        <w:gridCol w:w="887"/>
        <w:gridCol w:w="782"/>
        <w:gridCol w:w="910"/>
        <w:gridCol w:w="839"/>
        <w:gridCol w:w="773"/>
      </w:tblGrid>
      <w:tr w:rsidR="00136A5B" w:rsidRPr="00627513" w14:paraId="0C71C780" w14:textId="13CC337D" w:rsidTr="00136A5B">
        <w:trPr>
          <w:trHeight w:val="525"/>
        </w:trPr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AE9F7" w:themeFill="text2" w:themeFillTint="1A"/>
            <w:hideMark/>
          </w:tcPr>
          <w:p w14:paraId="7D9EF821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Category</w:t>
            </w:r>
          </w:p>
        </w:tc>
        <w:tc>
          <w:tcPr>
            <w:tcW w:w="23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AE9F7" w:themeFill="text2" w:themeFillTint="1A"/>
            <w:hideMark/>
          </w:tcPr>
          <w:p w14:paraId="56A20D1D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Flood Risk Indicator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AE9F7" w:themeFill="text2" w:themeFillTint="1A"/>
            <w:hideMark/>
          </w:tcPr>
          <w:p w14:paraId="21DDE695" w14:textId="44651AB2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Value for Clendenin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9F7" w:themeFill="text2" w:themeFillTint="1A"/>
          </w:tcPr>
          <w:p w14:paraId="2EDDC23F" w14:textId="1CCAE525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Median Value 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24C5A17B" w14:textId="0A5F00F1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Mean</w:t>
            </w:r>
          </w:p>
          <w:p w14:paraId="65F416C9" w14:textId="08CBF273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Value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2C2F8802" w14:textId="5AE1A02E" w:rsidR="00136A5B" w:rsidRPr="00627513" w:rsidRDefault="00136A5B" w:rsidP="00706F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Min Value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41DC4F46" w14:textId="5038C021" w:rsidR="00136A5B" w:rsidRPr="00627513" w:rsidRDefault="00136A5B" w:rsidP="00706F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Max Value</w:t>
            </w:r>
          </w:p>
          <w:p w14:paraId="4F5AF745" w14:textId="1320EAA4" w:rsidR="00136A5B" w:rsidRPr="00627513" w:rsidRDefault="00136A5B" w:rsidP="00706F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7" w:themeFill="text2" w:themeFillTint="1A"/>
          </w:tcPr>
          <w:p w14:paraId="1BDFFF7B" w14:textId="61900C17" w:rsidR="00136A5B" w:rsidRPr="00627513" w:rsidRDefault="00136A5B" w:rsidP="00706F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State Stats</w:t>
            </w:r>
          </w:p>
        </w:tc>
      </w:tr>
      <w:tr w:rsidR="00136A5B" w:rsidRPr="00627513" w14:paraId="77AE8E03" w14:textId="7B58C694" w:rsidTr="008E7806">
        <w:trPr>
          <w:trHeight w:val="300"/>
        </w:trPr>
        <w:tc>
          <w:tcPr>
            <w:tcW w:w="17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FF4076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FLOODPLAIN CHARCTERISTICS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58A2DD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Declared Flood Disasters  </w:t>
            </w: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 w:val="20"/>
                <w:szCs w:val="20"/>
                <w14:ligatures w14:val="none"/>
              </w:rPr>
              <w:sym w:font="Webdings" w:char="F069"/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D6CFABC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65E389C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69475" w14:textId="62B4DD3E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9C1E8" w14:textId="052CAB91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F0E0" w14:textId="32CF5C1E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7251D" w14:textId="10B8622F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64</w:t>
            </w:r>
          </w:p>
        </w:tc>
      </w:tr>
      <w:tr w:rsidR="00136A5B" w:rsidRPr="00627513" w14:paraId="6CA9BCB6" w14:textId="4DE77B10" w:rsidTr="008E7806">
        <w:trPr>
          <w:trHeight w:val="178"/>
        </w:trPr>
        <w:tc>
          <w:tcPr>
            <w:tcW w:w="17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8B0505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4C7B71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Median Flood Depth (Feet)  </w:t>
            </w: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 w:val="20"/>
                <w:szCs w:val="20"/>
                <w14:ligatures w14:val="none"/>
              </w:rPr>
              <w:sym w:font="Webdings" w:char="F069"/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2F2863CF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6.4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832831" w14:textId="5A0D8D60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1.8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7024BE7" w14:textId="1FD1BFE8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2.5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DAF5" w14:textId="7479F158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5F94" w14:textId="295ABC62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26.4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F120" w14:textId="70D4D3B9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1.8</w:t>
            </w:r>
          </w:p>
        </w:tc>
      </w:tr>
      <w:tr w:rsidR="00136A5B" w:rsidRPr="00627513" w14:paraId="0E6306F7" w14:textId="08F72A13" w:rsidTr="008E7806">
        <w:trPr>
          <w:trHeight w:val="300"/>
        </w:trPr>
        <w:tc>
          <w:tcPr>
            <w:tcW w:w="171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B974F3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BUILDING EXPOSURE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C8583B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Buildings in High-Risk Flood Zone </w:t>
            </w: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 w:val="20"/>
                <w:szCs w:val="20"/>
                <w14:ligatures w14:val="none"/>
              </w:rPr>
              <w:sym w:font="Webdings" w:char="F069"/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47EDB3FD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302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7F64934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58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2BCE8" w14:textId="403A2505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5A813" w14:textId="67605C3F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F5E4" w14:textId="13534F65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2,685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DF64" w14:textId="6335C0B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82,408</w:t>
            </w:r>
          </w:p>
        </w:tc>
      </w:tr>
      <w:tr w:rsidR="00136A5B" w:rsidRPr="00627513" w14:paraId="41F4C3D7" w14:textId="1B27B38E" w:rsidTr="008E7806">
        <w:trPr>
          <w:trHeight w:val="332"/>
        </w:trPr>
        <w:tc>
          <w:tcPr>
            <w:tcW w:w="17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EF89E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64726E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 xml:space="preserve">Floodplain to Community Bldg. Ratio </w:t>
            </w:r>
            <w:r w:rsidRPr="00627513">
              <w:rPr>
                <w:rFonts w:ascii="Calibri" w:eastAsia="Times New Roman" w:hAnsi="Calibri" w:cs="Calibri"/>
                <w:color w:val="215E99" w:themeColor="text2" w:themeTint="BF"/>
                <w:kern w:val="0"/>
                <w:sz w:val="20"/>
                <w:szCs w:val="20"/>
                <w14:ligatures w14:val="none"/>
              </w:rPr>
              <w:sym w:font="Webdings" w:char="F069"/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4586C62B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52.5%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08FA68A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11.3%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AB3F7" w14:textId="667A64BD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15.5%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CD10" w14:textId="7CA416DD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63.1%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7D7E3" w14:textId="2F62F3E5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0.2%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1937" w14:textId="7E3C7EAA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7.4%</w:t>
            </w:r>
          </w:p>
        </w:tc>
      </w:tr>
      <w:tr w:rsidR="00136A5B" w:rsidRPr="00627513" w14:paraId="4755982F" w14:textId="33742986" w:rsidTr="008E7806">
        <w:trPr>
          <w:trHeight w:val="300"/>
        </w:trPr>
        <w:tc>
          <w:tcPr>
            <w:tcW w:w="17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09E26C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4048D7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Building Density per acre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1372065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1.28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1BBA92A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0.75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28BD4" w14:textId="1812830A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0.93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3257A" w14:textId="6F256740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0.07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2CA99" w14:textId="47D6789D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4.53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CBA8" w14:textId="73DEA82C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0.16</w:t>
            </w:r>
          </w:p>
        </w:tc>
      </w:tr>
      <w:tr w:rsidR="00136A5B" w:rsidRPr="00627513" w14:paraId="7C2A1BCC" w14:textId="17B69492" w:rsidTr="008E7806">
        <w:trPr>
          <w:trHeight w:val="300"/>
        </w:trPr>
        <w:tc>
          <w:tcPr>
            <w:tcW w:w="1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BC1A84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BUILDING CHARACTERISTICS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5212D3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Building Year Construction (Post-FIRM Minus-Rated Structures)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67A8C619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10.9%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0AF3251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2.4%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9D842" w14:textId="37B42DF9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4.8%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95FA3" w14:textId="4177A0B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0%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39C4" w14:textId="74622771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40%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62C7" w14:textId="46915B7B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5.8%</w:t>
            </w:r>
          </w:p>
        </w:tc>
      </w:tr>
      <w:tr w:rsidR="00136A5B" w:rsidRPr="00627513" w14:paraId="1CB26DD4" w14:textId="6FD05FE8" w:rsidTr="008E7806">
        <w:trPr>
          <w:trHeight w:val="422"/>
        </w:trPr>
        <w:tc>
          <w:tcPr>
            <w:tcW w:w="17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796129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CRITICAL INFRASTRUCTURE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14C12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Roads Inundated Ratio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</w:tcPr>
          <w:p w14:paraId="462010DA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51.8%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5E4FC5D" w14:textId="77777777" w:rsidR="00136A5B" w:rsidRPr="00627513" w:rsidRDefault="00136A5B" w:rsidP="00FC4F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13.0%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FC604" w14:textId="72D7E618" w:rsidR="00136A5B" w:rsidRPr="00627513" w:rsidRDefault="00136A5B" w:rsidP="00FC4F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15.6%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32028" w14:textId="1A9FBAAF" w:rsidR="00136A5B" w:rsidRPr="00627513" w:rsidRDefault="00136A5B" w:rsidP="00FC4F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0%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6A946" w14:textId="37DE0D85" w:rsidR="00136A5B" w:rsidRPr="00627513" w:rsidRDefault="00136A5B" w:rsidP="00FC4F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67%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C2B8A" w14:textId="3661D2A9" w:rsidR="00136A5B" w:rsidRPr="00627513" w:rsidRDefault="008E7806" w:rsidP="00FC4F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6.0%</w:t>
            </w:r>
          </w:p>
        </w:tc>
      </w:tr>
      <w:tr w:rsidR="00136A5B" w:rsidRPr="00627513" w14:paraId="26239681" w14:textId="101F021C" w:rsidTr="008E7806">
        <w:trPr>
          <w:trHeight w:val="300"/>
        </w:trPr>
        <w:tc>
          <w:tcPr>
            <w:tcW w:w="171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C2307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COMMUNITY ASSETS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48822F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Historical Community Assets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74B71937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54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D2510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9FE66" w14:textId="797F3EB8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D1F76" w14:textId="21960F75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A20B7" w14:textId="155D5876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1,259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0AFC3" w14:textId="160DFB8A" w:rsidR="00136A5B" w:rsidRPr="00627513" w:rsidRDefault="008E7806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2,758</w:t>
            </w:r>
          </w:p>
        </w:tc>
      </w:tr>
      <w:tr w:rsidR="00136A5B" w:rsidRPr="00627513" w14:paraId="745002A5" w14:textId="7F83792B" w:rsidTr="008E7806">
        <w:trPr>
          <w:trHeight w:val="197"/>
        </w:trPr>
        <w:tc>
          <w:tcPr>
            <w:tcW w:w="17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51957A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E02F27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Non-Historical Community Assets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657DD018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739ED44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3FD7D" w14:textId="3917698E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01800" w14:textId="52393963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34C03" w14:textId="6642587A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62B3" w14:textId="0A425863" w:rsidR="00136A5B" w:rsidRPr="00627513" w:rsidRDefault="008E7806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2,092</w:t>
            </w:r>
          </w:p>
        </w:tc>
      </w:tr>
      <w:tr w:rsidR="00136A5B" w:rsidRPr="00627513" w14:paraId="3256982A" w14:textId="48F36570" w:rsidTr="008E7806">
        <w:trPr>
          <w:trHeight w:val="300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275F1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ESTIMATED / PREVIOUS DAMAGE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F37E15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Substantial Damage Count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5F38DC2B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46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51644B5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ED29D" w14:textId="6B338691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C016" w14:textId="32BE5B3F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C88FF" w14:textId="0CC5867D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4FA1" w14:textId="60E77AEE" w:rsidR="00136A5B" w:rsidRPr="00627513" w:rsidRDefault="008E7806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6,493</w:t>
            </w:r>
          </w:p>
        </w:tc>
      </w:tr>
      <w:tr w:rsidR="00136A5B" w:rsidRPr="00627513" w14:paraId="521ECFEA" w14:textId="2E06BA71" w:rsidTr="008E7806">
        <w:trPr>
          <w:trHeight w:val="300"/>
        </w:trPr>
        <w:tc>
          <w:tcPr>
            <w:tcW w:w="1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856E1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9C47D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Substantial Damage Ratio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0E83C595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15.2%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2278B7B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0.9%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0FAA0" w14:textId="5F1310A4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5.9%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77E47" w14:textId="61B643A9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77.4%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36E76" w14:textId="08A86433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B4A8E" w14:textId="3E77682C" w:rsidR="00136A5B" w:rsidRPr="00627513" w:rsidRDefault="008E7806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7.9%</w:t>
            </w:r>
          </w:p>
        </w:tc>
      </w:tr>
      <w:tr w:rsidR="00136A5B" w:rsidRPr="00627513" w14:paraId="3B147211" w14:textId="3ED80AB2" w:rsidTr="008E7806">
        <w:trPr>
          <w:trHeight w:val="268"/>
        </w:trPr>
        <w:tc>
          <w:tcPr>
            <w:tcW w:w="17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1B22DF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576D7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Total Number of Previous Claims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97CE7EE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122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1A4D1E0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0548E" w14:textId="7650763F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72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75AC" w14:textId="07D5393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8E501" w14:textId="4E8997FC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2,873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F11BB" w14:textId="39A1A829" w:rsidR="00136A5B" w:rsidRPr="00627513" w:rsidRDefault="008E7806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27,882</w:t>
            </w:r>
          </w:p>
        </w:tc>
      </w:tr>
      <w:tr w:rsidR="00136A5B" w:rsidRPr="00627513" w14:paraId="00064AE9" w14:textId="1FF7D5DA" w:rsidTr="008E7806">
        <w:trPr>
          <w:trHeight w:val="268"/>
        </w:trPr>
        <w:tc>
          <w:tcPr>
            <w:tcW w:w="1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68BB0A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C1F56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Number of Repetitive Losses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1DAB02A2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E2C2EA4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CC995" w14:textId="0F98874D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B218" w14:textId="03B41F0B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37D9" w14:textId="60FF58CB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1,574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3D867" w14:textId="121D7172" w:rsidR="00136A5B" w:rsidRPr="00627513" w:rsidRDefault="008E7806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9,689</w:t>
            </w:r>
          </w:p>
        </w:tc>
      </w:tr>
      <w:tr w:rsidR="00136A5B" w:rsidRPr="00627513" w14:paraId="21D3E356" w14:textId="37219BFB" w:rsidTr="008E7806">
        <w:trPr>
          <w:trHeight w:val="300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746D8B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PEOPLE / SOCIAL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9B1701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Population % Residing in Floodplain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2036"/>
            <w:noWrap/>
            <w:vAlign w:val="center"/>
            <w:hideMark/>
          </w:tcPr>
          <w:p w14:paraId="7DCE80FB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66.8%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CE82D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15.9%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9B7EE" w14:textId="648A3E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23.3%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B4482" w14:textId="53786201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0.1%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FBD65" w14:textId="0D71C119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100%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9C2FE" w14:textId="6B50AD0B" w:rsidR="00136A5B" w:rsidRPr="00627513" w:rsidRDefault="008E7806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11.0%</w:t>
            </w:r>
          </w:p>
        </w:tc>
      </w:tr>
      <w:tr w:rsidR="00136A5B" w:rsidRPr="00627513" w14:paraId="0A02736D" w14:textId="376A520E" w:rsidTr="008E7806">
        <w:trPr>
          <w:trHeight w:val="313"/>
        </w:trPr>
        <w:tc>
          <w:tcPr>
            <w:tcW w:w="1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C51DAD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1061F9" w14:textId="77777777" w:rsidR="00136A5B" w:rsidRPr="00627513" w:rsidRDefault="00136A5B" w:rsidP="00DA0E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Displaced Population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22036"/>
            <w:noWrap/>
            <w:vAlign w:val="center"/>
            <w:hideMark/>
          </w:tcPr>
          <w:p w14:paraId="188B450E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63.0%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CBB83" w14:textId="6C05B966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8.0%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38024" w14:textId="1B7F9B55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16.1%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6F60D" w14:textId="2DA8BFF0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0%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B8053" w14:textId="092C070A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100%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BD61" w14:textId="2A60F8DF" w:rsidR="00136A5B" w:rsidRPr="00627513" w:rsidRDefault="008E7806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6.6%</w:t>
            </w:r>
          </w:p>
        </w:tc>
      </w:tr>
      <w:tr w:rsidR="00136A5B" w:rsidRPr="00627513" w14:paraId="354468C8" w14:textId="569FE0FE" w:rsidTr="00136A5B">
        <w:trPr>
          <w:trHeight w:val="367"/>
        </w:trPr>
        <w:tc>
          <w:tcPr>
            <w:tcW w:w="8625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9F7" w:themeFill="text2" w:themeFillTint="1A"/>
            <w:vAlign w:val="center"/>
            <w:hideMark/>
          </w:tcPr>
          <w:p w14:paraId="08A4CD4A" w14:textId="767B0440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Cumulative Flood Index Score of 29 Risk Factors (229 municipalities in WV)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9F7" w:themeFill="text2" w:themeFillTint="1A"/>
          </w:tcPr>
          <w:p w14:paraId="4E87574D" w14:textId="77777777" w:rsidR="00136A5B" w:rsidRPr="00627513" w:rsidRDefault="00136A5B" w:rsidP="00DA0E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C74A19E" w14:textId="77777777" w:rsidR="007B440D" w:rsidRPr="00627513" w:rsidRDefault="007B440D" w:rsidP="007B440D">
      <w:pPr>
        <w:rPr>
          <w:rFonts w:ascii="Calibri" w:hAnsi="Calibri" w:cs="Calibri"/>
        </w:rPr>
      </w:pPr>
    </w:p>
    <w:p w14:paraId="4170D5CB" w14:textId="77777777" w:rsidR="00D416EC" w:rsidRPr="00627513" w:rsidRDefault="00D416EC">
      <w:pPr>
        <w:spacing w:line="259" w:lineRule="auto"/>
        <w:rPr>
          <w:rFonts w:ascii="Calibri" w:hAnsi="Calibri" w:cs="Calibri"/>
          <w:b/>
          <w:sz w:val="22"/>
          <w:szCs w:val="22"/>
        </w:rPr>
      </w:pPr>
      <w:r w:rsidRPr="00627513">
        <w:rPr>
          <w:rFonts w:ascii="Calibri" w:hAnsi="Calibri" w:cs="Calibri"/>
          <w:b/>
          <w:sz w:val="22"/>
          <w:szCs w:val="22"/>
        </w:rPr>
        <w:br w:type="page"/>
      </w:r>
    </w:p>
    <w:p w14:paraId="6340879B" w14:textId="667F3779" w:rsidR="00F30F3A" w:rsidRPr="00627513" w:rsidRDefault="00CA5ECE" w:rsidP="00627513">
      <w:pPr>
        <w:spacing w:after="0"/>
        <w:jc w:val="center"/>
        <w:rPr>
          <w:rFonts w:ascii="Calibri" w:hAnsi="Calibri" w:cs="Calibri"/>
          <w:b/>
          <w:color w:val="153D63" w:themeColor="text2" w:themeTint="E6"/>
          <w:sz w:val="22"/>
          <w:szCs w:val="22"/>
        </w:rPr>
      </w:pPr>
      <w:r w:rsidRPr="00627513">
        <w:rPr>
          <w:rFonts w:ascii="Calibri" w:hAnsi="Calibri" w:cs="Calibri"/>
          <w:b/>
          <w:color w:val="153D63" w:themeColor="text2" w:themeTint="E6"/>
        </w:rPr>
        <w:lastRenderedPageBreak/>
        <w:t>GENERAL INFORMATION STATISTICS FOR CLENDENIN</w:t>
      </w:r>
    </w:p>
    <w:p w14:paraId="1167B272" w14:textId="77777777" w:rsidR="00F30F3A" w:rsidRPr="00627513" w:rsidRDefault="00F30F3A" w:rsidP="008E7806">
      <w:pPr>
        <w:spacing w:after="0" w:line="240" w:lineRule="auto"/>
        <w:rPr>
          <w:rFonts w:ascii="Calibri" w:hAnsi="Calibri" w:cs="Calibri"/>
          <w:b/>
          <w:sz w:val="22"/>
          <w:szCs w:val="22"/>
        </w:rPr>
      </w:pPr>
    </w:p>
    <w:p w14:paraId="17F2968C" w14:textId="48086F3F" w:rsidR="008E7806" w:rsidRPr="00627513" w:rsidRDefault="008E7806" w:rsidP="008E7806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  <w:r w:rsidRPr="00627513">
        <w:rPr>
          <w:rFonts w:ascii="Calibri" w:hAnsi="Calibri" w:cs="Calibri"/>
          <w:b/>
          <w:sz w:val="22"/>
          <w:szCs w:val="22"/>
        </w:rPr>
        <w:t xml:space="preserve">Table </w:t>
      </w:r>
      <w:r w:rsidR="00CA5ECE" w:rsidRPr="00627513">
        <w:rPr>
          <w:rFonts w:ascii="Calibri" w:hAnsi="Calibri" w:cs="Calibri"/>
          <w:b/>
          <w:sz w:val="22"/>
          <w:szCs w:val="22"/>
        </w:rPr>
        <w:t>4</w:t>
      </w:r>
      <w:r w:rsidRPr="00627513">
        <w:rPr>
          <w:rFonts w:ascii="Calibri" w:hAnsi="Calibri" w:cs="Calibri"/>
          <w:b/>
          <w:sz w:val="22"/>
          <w:szCs w:val="22"/>
        </w:rPr>
        <w:t>.</w:t>
      </w:r>
      <w:r w:rsidRPr="00627513">
        <w:rPr>
          <w:rFonts w:ascii="Calibri" w:hAnsi="Calibri" w:cs="Calibri"/>
          <w:sz w:val="22"/>
          <w:szCs w:val="22"/>
        </w:rPr>
        <w:t xml:space="preserve">  General Information</w:t>
      </w:r>
      <w:r w:rsidR="008808EC" w:rsidRPr="00627513">
        <w:rPr>
          <w:rFonts w:ascii="Calibri" w:hAnsi="Calibri" w:cs="Calibri"/>
          <w:sz w:val="22"/>
          <w:szCs w:val="22"/>
        </w:rPr>
        <w:t xml:space="preserve"> and comparison statistics</w:t>
      </w:r>
      <w:r w:rsidRPr="00627513">
        <w:rPr>
          <w:rFonts w:ascii="Calibri" w:hAnsi="Calibri" w:cs="Calibri"/>
          <w:sz w:val="22"/>
          <w:szCs w:val="22"/>
        </w:rPr>
        <w:t xml:space="preserve"> for</w:t>
      </w:r>
      <w:r w:rsidRPr="00627513">
        <w:rPr>
          <w:rFonts w:ascii="Calibri" w:hAnsi="Calibri" w:cs="Calibri"/>
          <w:b/>
          <w:bCs/>
          <w:sz w:val="22"/>
          <w:szCs w:val="22"/>
        </w:rPr>
        <w:t xml:space="preserve"> Clendenin</w:t>
      </w:r>
      <w:r w:rsidR="00D416EC" w:rsidRPr="00627513">
        <w:rPr>
          <w:rFonts w:ascii="Calibri" w:hAnsi="Calibri" w:cs="Calibri"/>
          <w:sz w:val="22"/>
          <w:szCs w:val="22"/>
        </w:rPr>
        <w:t>.</w:t>
      </w:r>
    </w:p>
    <w:tbl>
      <w:tblPr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281"/>
        <w:gridCol w:w="1273"/>
        <w:gridCol w:w="1212"/>
        <w:gridCol w:w="1461"/>
        <w:gridCol w:w="1212"/>
        <w:gridCol w:w="1191"/>
      </w:tblGrid>
      <w:tr w:rsidR="002A359E" w:rsidRPr="00627513" w14:paraId="1F2A9F80" w14:textId="77777777" w:rsidTr="00CA5ECE">
        <w:trPr>
          <w:trHeight w:val="720"/>
        </w:trPr>
        <w:tc>
          <w:tcPr>
            <w:tcW w:w="1700" w:type="dxa"/>
            <w:shd w:val="clear" w:color="auto" w:fill="F2F2F2" w:themeFill="background1" w:themeFillShade="F2"/>
            <w:vAlign w:val="center"/>
            <w:hideMark/>
          </w:tcPr>
          <w:p w14:paraId="1633FA92" w14:textId="7CB8C089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81" w:type="dxa"/>
            <w:shd w:val="clear" w:color="auto" w:fill="F2F2F2" w:themeFill="background1" w:themeFillShade="F2"/>
            <w:vAlign w:val="center"/>
          </w:tcPr>
          <w:p w14:paraId="4BDBB588" w14:textId="756F90E3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Total Area (Acres)</w:t>
            </w:r>
          </w:p>
        </w:tc>
        <w:tc>
          <w:tcPr>
            <w:tcW w:w="1273" w:type="dxa"/>
            <w:shd w:val="clear" w:color="auto" w:fill="F2F2F2" w:themeFill="background1" w:themeFillShade="F2"/>
            <w:vAlign w:val="center"/>
            <w:hideMark/>
          </w:tcPr>
          <w:p w14:paraId="63206FCE" w14:textId="248CC444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Total Structures</w:t>
            </w:r>
          </w:p>
        </w:tc>
        <w:tc>
          <w:tcPr>
            <w:tcW w:w="1212" w:type="dxa"/>
            <w:shd w:val="clear" w:color="auto" w:fill="F2F2F2" w:themeFill="background1" w:themeFillShade="F2"/>
            <w:vAlign w:val="center"/>
            <w:hideMark/>
          </w:tcPr>
          <w:p w14:paraId="6E6E1796" w14:textId="7777777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Total Population</w:t>
            </w:r>
          </w:p>
        </w:tc>
        <w:tc>
          <w:tcPr>
            <w:tcW w:w="1461" w:type="dxa"/>
            <w:shd w:val="clear" w:color="auto" w:fill="F2F2F2" w:themeFill="background1" w:themeFillShade="F2"/>
            <w:vAlign w:val="center"/>
            <w:hideMark/>
          </w:tcPr>
          <w:p w14:paraId="108BC8F6" w14:textId="738D5B3F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Population</w:t>
            </w: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br/>
              <w:t xml:space="preserve"> Density</w:t>
            </w: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br/>
              <w:t xml:space="preserve"> (per sq mi)</w:t>
            </w:r>
          </w:p>
        </w:tc>
        <w:tc>
          <w:tcPr>
            <w:tcW w:w="1212" w:type="dxa"/>
            <w:shd w:val="clear" w:color="auto" w:fill="F2F2F2" w:themeFill="background1" w:themeFillShade="F2"/>
            <w:vAlign w:val="center"/>
            <w:hideMark/>
          </w:tcPr>
          <w:p w14:paraId="5DA93565" w14:textId="7777777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Number of Households</w:t>
            </w:r>
          </w:p>
        </w:tc>
        <w:tc>
          <w:tcPr>
            <w:tcW w:w="1191" w:type="dxa"/>
            <w:shd w:val="clear" w:color="auto" w:fill="F2F2F2" w:themeFill="background1" w:themeFillShade="F2"/>
            <w:vAlign w:val="center"/>
            <w:hideMark/>
          </w:tcPr>
          <w:p w14:paraId="3F724E17" w14:textId="7777777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Average Household Size</w:t>
            </w:r>
          </w:p>
        </w:tc>
      </w:tr>
      <w:tr w:rsidR="00CA5ECE" w:rsidRPr="00627513" w14:paraId="62B03A39" w14:textId="77777777" w:rsidTr="00CA5ECE">
        <w:trPr>
          <w:trHeight w:val="289"/>
        </w:trPr>
        <w:tc>
          <w:tcPr>
            <w:tcW w:w="9330" w:type="dxa"/>
            <w:gridSpan w:val="7"/>
            <w:shd w:val="clear" w:color="auto" w:fill="FFFFFF" w:themeFill="background1"/>
            <w:noWrap/>
            <w:vAlign w:val="bottom"/>
          </w:tcPr>
          <w:p w14:paraId="70B81FFE" w14:textId="77777777" w:rsidR="00CA5ECE" w:rsidRPr="00627513" w:rsidRDefault="00CA5EC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2A359E" w:rsidRPr="00627513" w14:paraId="4EACC01D" w14:textId="77777777" w:rsidTr="002A359E">
        <w:trPr>
          <w:trHeight w:val="289"/>
        </w:trPr>
        <w:tc>
          <w:tcPr>
            <w:tcW w:w="1700" w:type="dxa"/>
            <w:shd w:val="clear" w:color="auto" w:fill="FFFF00"/>
            <w:noWrap/>
            <w:vAlign w:val="bottom"/>
          </w:tcPr>
          <w:p w14:paraId="29DE5C16" w14:textId="637029C8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Clendenin</w:t>
            </w:r>
          </w:p>
        </w:tc>
        <w:tc>
          <w:tcPr>
            <w:tcW w:w="1281" w:type="dxa"/>
            <w:shd w:val="clear" w:color="auto" w:fill="FFFF00"/>
            <w:vAlign w:val="bottom"/>
          </w:tcPr>
          <w:p w14:paraId="527F72BC" w14:textId="60FFC5E1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974</w:t>
            </w:r>
          </w:p>
        </w:tc>
        <w:tc>
          <w:tcPr>
            <w:tcW w:w="1273" w:type="dxa"/>
            <w:shd w:val="clear" w:color="auto" w:fill="FFFF00"/>
            <w:noWrap/>
            <w:vAlign w:val="bottom"/>
          </w:tcPr>
          <w:p w14:paraId="7E617FB8" w14:textId="4F573BFA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575</w:t>
            </w:r>
          </w:p>
        </w:tc>
        <w:tc>
          <w:tcPr>
            <w:tcW w:w="1212" w:type="dxa"/>
            <w:shd w:val="clear" w:color="auto" w:fill="FFFF00"/>
            <w:noWrap/>
            <w:vAlign w:val="bottom"/>
          </w:tcPr>
          <w:p w14:paraId="7D6DA57C" w14:textId="60A4CD98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1,297</w:t>
            </w:r>
          </w:p>
        </w:tc>
        <w:tc>
          <w:tcPr>
            <w:tcW w:w="1461" w:type="dxa"/>
            <w:shd w:val="clear" w:color="auto" w:fill="FFFF00"/>
            <w:noWrap/>
            <w:vAlign w:val="bottom"/>
          </w:tcPr>
          <w:p w14:paraId="727278C2" w14:textId="2D703003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852.9</w:t>
            </w:r>
          </w:p>
        </w:tc>
        <w:tc>
          <w:tcPr>
            <w:tcW w:w="1212" w:type="dxa"/>
            <w:shd w:val="clear" w:color="auto" w:fill="FFFF00"/>
            <w:noWrap/>
            <w:vAlign w:val="bottom"/>
          </w:tcPr>
          <w:p w14:paraId="2C8FAE47" w14:textId="43EEBD3B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370</w:t>
            </w:r>
          </w:p>
        </w:tc>
        <w:tc>
          <w:tcPr>
            <w:tcW w:w="1191" w:type="dxa"/>
            <w:shd w:val="clear" w:color="auto" w:fill="FFFF00"/>
            <w:noWrap/>
            <w:vAlign w:val="bottom"/>
          </w:tcPr>
          <w:p w14:paraId="1F1DA0C1" w14:textId="38DE479E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3.5</w:t>
            </w:r>
          </w:p>
        </w:tc>
      </w:tr>
      <w:tr w:rsidR="00CA5ECE" w:rsidRPr="00627513" w14:paraId="53E96D9B" w14:textId="77777777" w:rsidTr="00DA0E68">
        <w:trPr>
          <w:trHeight w:val="289"/>
        </w:trPr>
        <w:tc>
          <w:tcPr>
            <w:tcW w:w="9330" w:type="dxa"/>
            <w:gridSpan w:val="7"/>
            <w:shd w:val="clear" w:color="auto" w:fill="F2F2F2" w:themeFill="background1" w:themeFillShade="F2"/>
            <w:noWrap/>
            <w:vAlign w:val="bottom"/>
          </w:tcPr>
          <w:p w14:paraId="0C69DA54" w14:textId="77777777" w:rsidR="00CA5ECE" w:rsidRPr="00627513" w:rsidRDefault="00CA5EC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2A359E" w:rsidRPr="00627513" w14:paraId="4FAF935D" w14:textId="77777777" w:rsidTr="002A359E">
        <w:trPr>
          <w:trHeight w:val="289"/>
        </w:trPr>
        <w:tc>
          <w:tcPr>
            <w:tcW w:w="1700" w:type="dxa"/>
            <w:shd w:val="clear" w:color="auto" w:fill="F2F2F2" w:themeFill="background1" w:themeFillShade="F2"/>
            <w:noWrap/>
            <w:vAlign w:val="bottom"/>
            <w:hideMark/>
          </w:tcPr>
          <w:p w14:paraId="0506A527" w14:textId="10B93C69" w:rsidR="00D416EC" w:rsidRPr="00627513" w:rsidRDefault="00D416EC" w:rsidP="00782B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STATE STATS</w:t>
            </w:r>
          </w:p>
        </w:tc>
        <w:tc>
          <w:tcPr>
            <w:tcW w:w="1281" w:type="dxa"/>
            <w:vAlign w:val="bottom"/>
          </w:tcPr>
          <w:p w14:paraId="7457FF93" w14:textId="77A3F6E6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15,500,454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14:paraId="6AFA75F9" w14:textId="3033B7F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1,118,761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258CC320" w14:textId="7777777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1,801,049</w:t>
            </w:r>
          </w:p>
        </w:tc>
        <w:tc>
          <w:tcPr>
            <w:tcW w:w="1461" w:type="dxa"/>
            <w:shd w:val="clear" w:color="auto" w:fill="auto"/>
            <w:noWrap/>
            <w:vAlign w:val="bottom"/>
            <w:hideMark/>
          </w:tcPr>
          <w:p w14:paraId="24266B3C" w14:textId="7777777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74.4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14:paraId="70EC90A5" w14:textId="7777777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711,352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E75FE75" w14:textId="7777777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2.5</w:t>
            </w:r>
          </w:p>
        </w:tc>
      </w:tr>
      <w:tr w:rsidR="002A359E" w:rsidRPr="00627513" w14:paraId="3B908A07" w14:textId="77777777" w:rsidTr="002A359E">
        <w:trPr>
          <w:trHeight w:val="289"/>
        </w:trPr>
        <w:tc>
          <w:tcPr>
            <w:tcW w:w="1700" w:type="dxa"/>
            <w:shd w:val="clear" w:color="auto" w:fill="F2F2F2" w:themeFill="background1" w:themeFillShade="F2"/>
            <w:noWrap/>
            <w:vAlign w:val="bottom"/>
          </w:tcPr>
          <w:p w14:paraId="57A71C0E" w14:textId="2366E53A" w:rsidR="00D416EC" w:rsidRPr="00627513" w:rsidRDefault="00D416EC" w:rsidP="00782B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INCORPORATED PLACE</w:t>
            </w:r>
          </w:p>
        </w:tc>
        <w:tc>
          <w:tcPr>
            <w:tcW w:w="1281" w:type="dxa"/>
            <w:vAlign w:val="bottom"/>
          </w:tcPr>
          <w:p w14:paraId="40EC3494" w14:textId="64ACCF29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1,297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14:paraId="40A9F665" w14:textId="2E72062A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1,475</w:t>
            </w:r>
          </w:p>
        </w:tc>
        <w:tc>
          <w:tcPr>
            <w:tcW w:w="1212" w:type="dxa"/>
            <w:shd w:val="clear" w:color="auto" w:fill="auto"/>
            <w:noWrap/>
            <w:vAlign w:val="bottom"/>
          </w:tcPr>
          <w:p w14:paraId="535E585B" w14:textId="64786DB4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2,763</w:t>
            </w:r>
          </w:p>
        </w:tc>
        <w:tc>
          <w:tcPr>
            <w:tcW w:w="1461" w:type="dxa"/>
            <w:shd w:val="clear" w:color="auto" w:fill="auto"/>
            <w:noWrap/>
            <w:vAlign w:val="bottom"/>
          </w:tcPr>
          <w:p w14:paraId="657088D4" w14:textId="0C988C20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1,2530</w:t>
            </w:r>
          </w:p>
        </w:tc>
        <w:tc>
          <w:tcPr>
            <w:tcW w:w="1212" w:type="dxa"/>
            <w:shd w:val="clear" w:color="auto" w:fill="auto"/>
            <w:noWrap/>
            <w:vAlign w:val="bottom"/>
          </w:tcPr>
          <w:p w14:paraId="293E0AD4" w14:textId="5B7D8E58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1,142</w:t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4C322A60" w14:textId="07358FAA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2.6</w:t>
            </w:r>
          </w:p>
        </w:tc>
      </w:tr>
      <w:tr w:rsidR="002A359E" w:rsidRPr="00627513" w14:paraId="2943415E" w14:textId="77777777" w:rsidTr="002A359E">
        <w:trPr>
          <w:trHeight w:val="289"/>
        </w:trPr>
        <w:tc>
          <w:tcPr>
            <w:tcW w:w="1700" w:type="dxa"/>
            <w:shd w:val="clear" w:color="auto" w:fill="F2F2F2" w:themeFill="background1" w:themeFillShade="F2"/>
            <w:noWrap/>
          </w:tcPr>
          <w:p w14:paraId="33F62724" w14:textId="148DFEF8" w:rsidR="00D416EC" w:rsidRPr="00627513" w:rsidRDefault="00D416EC" w:rsidP="00D41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Median</w:t>
            </w:r>
          </w:p>
        </w:tc>
        <w:tc>
          <w:tcPr>
            <w:tcW w:w="1281" w:type="dxa"/>
          </w:tcPr>
          <w:p w14:paraId="054862BA" w14:textId="1D966CFD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  <w:t>559</w:t>
            </w:r>
          </w:p>
        </w:tc>
        <w:tc>
          <w:tcPr>
            <w:tcW w:w="1273" w:type="dxa"/>
            <w:shd w:val="clear" w:color="auto" w:fill="auto"/>
            <w:noWrap/>
          </w:tcPr>
          <w:p w14:paraId="45003A75" w14:textId="06B31865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559</w:t>
            </w:r>
          </w:p>
        </w:tc>
        <w:tc>
          <w:tcPr>
            <w:tcW w:w="1212" w:type="dxa"/>
            <w:shd w:val="clear" w:color="auto" w:fill="auto"/>
            <w:noWrap/>
          </w:tcPr>
          <w:p w14:paraId="34CF7FE2" w14:textId="4E74E37E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940</w:t>
            </w:r>
          </w:p>
        </w:tc>
        <w:tc>
          <w:tcPr>
            <w:tcW w:w="1461" w:type="dxa"/>
            <w:shd w:val="clear" w:color="auto" w:fill="auto"/>
            <w:noWrap/>
          </w:tcPr>
          <w:p w14:paraId="1769D1BA" w14:textId="2E3753E5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1,056</w:t>
            </w:r>
          </w:p>
        </w:tc>
        <w:tc>
          <w:tcPr>
            <w:tcW w:w="1212" w:type="dxa"/>
            <w:shd w:val="clear" w:color="auto" w:fill="auto"/>
            <w:noWrap/>
          </w:tcPr>
          <w:p w14:paraId="519F9121" w14:textId="0C0FDF8E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354</w:t>
            </w:r>
          </w:p>
        </w:tc>
        <w:tc>
          <w:tcPr>
            <w:tcW w:w="1191" w:type="dxa"/>
            <w:shd w:val="clear" w:color="auto" w:fill="auto"/>
            <w:noWrap/>
          </w:tcPr>
          <w:p w14:paraId="718F808B" w14:textId="69DB1E6B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2.5</w:t>
            </w:r>
          </w:p>
        </w:tc>
      </w:tr>
      <w:tr w:rsidR="002A359E" w:rsidRPr="00627513" w14:paraId="7D3399EF" w14:textId="77777777" w:rsidTr="002A359E">
        <w:trPr>
          <w:trHeight w:val="289"/>
        </w:trPr>
        <w:tc>
          <w:tcPr>
            <w:tcW w:w="1700" w:type="dxa"/>
            <w:shd w:val="clear" w:color="auto" w:fill="F2F2F2" w:themeFill="background1" w:themeFillShade="F2"/>
            <w:noWrap/>
          </w:tcPr>
          <w:p w14:paraId="058C8546" w14:textId="19028CB7" w:rsidR="00D416EC" w:rsidRPr="00627513" w:rsidRDefault="00D416EC" w:rsidP="00D41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1281" w:type="dxa"/>
          </w:tcPr>
          <w:p w14:paraId="7AE1735E" w14:textId="3C6B1B84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1,297</w:t>
            </w:r>
          </w:p>
        </w:tc>
        <w:tc>
          <w:tcPr>
            <w:tcW w:w="1273" w:type="dxa"/>
            <w:shd w:val="clear" w:color="auto" w:fill="auto"/>
            <w:noWrap/>
          </w:tcPr>
          <w:p w14:paraId="3613CC0B" w14:textId="135125CF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1,475</w:t>
            </w:r>
          </w:p>
        </w:tc>
        <w:tc>
          <w:tcPr>
            <w:tcW w:w="1212" w:type="dxa"/>
            <w:shd w:val="clear" w:color="auto" w:fill="auto"/>
            <w:noWrap/>
          </w:tcPr>
          <w:p w14:paraId="3087953E" w14:textId="44B318D0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2,763</w:t>
            </w:r>
          </w:p>
        </w:tc>
        <w:tc>
          <w:tcPr>
            <w:tcW w:w="1461" w:type="dxa"/>
            <w:shd w:val="clear" w:color="auto" w:fill="auto"/>
            <w:noWrap/>
          </w:tcPr>
          <w:p w14:paraId="5C753DCB" w14:textId="4A2F282D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1,2530</w:t>
            </w:r>
          </w:p>
        </w:tc>
        <w:tc>
          <w:tcPr>
            <w:tcW w:w="1212" w:type="dxa"/>
            <w:shd w:val="clear" w:color="auto" w:fill="auto"/>
            <w:noWrap/>
          </w:tcPr>
          <w:p w14:paraId="18D07F86" w14:textId="5C78BC83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1,142</w:t>
            </w:r>
          </w:p>
        </w:tc>
        <w:tc>
          <w:tcPr>
            <w:tcW w:w="1191" w:type="dxa"/>
            <w:shd w:val="clear" w:color="auto" w:fill="auto"/>
            <w:noWrap/>
          </w:tcPr>
          <w:p w14:paraId="11B8E4F1" w14:textId="0EAE0DB2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2.6</w:t>
            </w:r>
          </w:p>
        </w:tc>
      </w:tr>
      <w:tr w:rsidR="002A359E" w:rsidRPr="00627513" w14:paraId="5BD097FC" w14:textId="77777777" w:rsidTr="002A359E">
        <w:trPr>
          <w:trHeight w:val="289"/>
        </w:trPr>
        <w:tc>
          <w:tcPr>
            <w:tcW w:w="1700" w:type="dxa"/>
            <w:shd w:val="clear" w:color="auto" w:fill="F2F2F2" w:themeFill="background1" w:themeFillShade="F2"/>
            <w:noWrap/>
          </w:tcPr>
          <w:p w14:paraId="12058884" w14:textId="2DDE6435" w:rsidR="00D416EC" w:rsidRPr="00627513" w:rsidRDefault="00893861" w:rsidP="00D41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1281" w:type="dxa"/>
          </w:tcPr>
          <w:p w14:paraId="4CDF9DFA" w14:textId="77777777" w:rsidR="002A359E" w:rsidRPr="00627513" w:rsidRDefault="002A359E" w:rsidP="002A359E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513">
              <w:rPr>
                <w:rFonts w:ascii="Calibri" w:hAnsi="Calibri" w:cs="Calibri"/>
                <w:sz w:val="20"/>
                <w:szCs w:val="20"/>
              </w:rPr>
              <w:t>34 (Sylvester)</w:t>
            </w:r>
          </w:p>
          <w:p w14:paraId="7952E107" w14:textId="0CB6487D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3" w:type="dxa"/>
            <w:shd w:val="clear" w:color="auto" w:fill="auto"/>
            <w:noWrap/>
          </w:tcPr>
          <w:p w14:paraId="7B8FC8C5" w14:textId="592EBE1B" w:rsidR="00D416EC" w:rsidRPr="00627513" w:rsidRDefault="002A359E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28 (Thurmond)</w:t>
            </w:r>
          </w:p>
        </w:tc>
        <w:tc>
          <w:tcPr>
            <w:tcW w:w="1212" w:type="dxa"/>
            <w:shd w:val="clear" w:color="auto" w:fill="auto"/>
            <w:noWrap/>
          </w:tcPr>
          <w:p w14:paraId="7E238950" w14:textId="77777777" w:rsidR="002A359E" w:rsidRPr="00627513" w:rsidRDefault="002A359E" w:rsidP="002A359E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513">
              <w:rPr>
                <w:rFonts w:ascii="Calibri" w:hAnsi="Calibri" w:cs="Calibri"/>
                <w:sz w:val="20"/>
                <w:szCs w:val="20"/>
              </w:rPr>
              <w:t>4 (Thurmond)</w:t>
            </w:r>
          </w:p>
          <w:p w14:paraId="561617E3" w14:textId="7777777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1" w:type="dxa"/>
            <w:shd w:val="clear" w:color="auto" w:fill="auto"/>
            <w:noWrap/>
          </w:tcPr>
          <w:p w14:paraId="494E5AC9" w14:textId="77777777" w:rsidR="002A359E" w:rsidRPr="00627513" w:rsidRDefault="002A359E" w:rsidP="002A359E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513">
              <w:rPr>
                <w:rFonts w:ascii="Calibri" w:hAnsi="Calibri" w:cs="Calibri"/>
                <w:sz w:val="20"/>
                <w:szCs w:val="20"/>
              </w:rPr>
              <w:t>42.5 (Thurmond)</w:t>
            </w:r>
          </w:p>
          <w:p w14:paraId="289F5614" w14:textId="47F646BD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12" w:type="dxa"/>
            <w:shd w:val="clear" w:color="auto" w:fill="auto"/>
            <w:noWrap/>
          </w:tcPr>
          <w:p w14:paraId="3BF2598B" w14:textId="77777777" w:rsidR="002A359E" w:rsidRPr="00627513" w:rsidRDefault="002A359E" w:rsidP="002A359E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513">
              <w:rPr>
                <w:rFonts w:ascii="Calibri" w:hAnsi="Calibri" w:cs="Calibri"/>
                <w:sz w:val="20"/>
                <w:szCs w:val="20"/>
              </w:rPr>
              <w:t>4 (Thurmond)</w:t>
            </w:r>
          </w:p>
          <w:p w14:paraId="03B6055A" w14:textId="7777777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91" w:type="dxa"/>
            <w:shd w:val="clear" w:color="auto" w:fill="auto"/>
            <w:noWrap/>
          </w:tcPr>
          <w:p w14:paraId="680AC2F7" w14:textId="77777777" w:rsidR="002A359E" w:rsidRPr="00627513" w:rsidRDefault="002A359E" w:rsidP="002A359E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513">
              <w:rPr>
                <w:rFonts w:ascii="Calibri" w:hAnsi="Calibri" w:cs="Calibri"/>
                <w:sz w:val="20"/>
                <w:szCs w:val="20"/>
              </w:rPr>
              <w:t>1 (Thurmond)</w:t>
            </w:r>
          </w:p>
          <w:p w14:paraId="78F7F721" w14:textId="77777777" w:rsidR="00D416EC" w:rsidRPr="00627513" w:rsidRDefault="00D416EC" w:rsidP="00D41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2A359E" w:rsidRPr="00627513" w14:paraId="36508A0E" w14:textId="77777777" w:rsidTr="002A359E">
        <w:trPr>
          <w:trHeight w:val="503"/>
        </w:trPr>
        <w:tc>
          <w:tcPr>
            <w:tcW w:w="1700" w:type="dxa"/>
            <w:shd w:val="clear" w:color="auto" w:fill="F2F2F2" w:themeFill="background1" w:themeFillShade="F2"/>
            <w:noWrap/>
          </w:tcPr>
          <w:p w14:paraId="000C4052" w14:textId="28C65786" w:rsidR="00893861" w:rsidRPr="00627513" w:rsidRDefault="00893861" w:rsidP="008938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1281" w:type="dxa"/>
          </w:tcPr>
          <w:p w14:paraId="3552DDB6" w14:textId="77777777" w:rsidR="00893861" w:rsidRPr="00627513" w:rsidRDefault="00893861" w:rsidP="0089386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513">
              <w:rPr>
                <w:rFonts w:ascii="Calibri" w:hAnsi="Calibri" w:cs="Calibri"/>
                <w:sz w:val="20"/>
                <w:szCs w:val="20"/>
              </w:rPr>
              <w:t>20,648 (Charleston)</w:t>
            </w:r>
          </w:p>
          <w:p w14:paraId="710C3E16" w14:textId="77777777" w:rsidR="00893861" w:rsidRPr="00627513" w:rsidRDefault="00893861" w:rsidP="008938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3" w:type="dxa"/>
            <w:shd w:val="clear" w:color="auto" w:fill="auto"/>
            <w:noWrap/>
          </w:tcPr>
          <w:p w14:paraId="471052DA" w14:textId="77777777" w:rsidR="00893861" w:rsidRPr="00627513" w:rsidRDefault="00893861" w:rsidP="0089386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513">
              <w:rPr>
                <w:rFonts w:ascii="Calibri" w:hAnsi="Calibri" w:cs="Calibri"/>
                <w:sz w:val="20"/>
                <w:szCs w:val="20"/>
              </w:rPr>
              <w:t>28,045 (Charleston)</w:t>
            </w:r>
          </w:p>
          <w:p w14:paraId="7DB6C9F3" w14:textId="77777777" w:rsidR="00893861" w:rsidRPr="00627513" w:rsidRDefault="00893861" w:rsidP="008938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12" w:type="dxa"/>
            <w:shd w:val="clear" w:color="auto" w:fill="auto"/>
            <w:noWrap/>
          </w:tcPr>
          <w:p w14:paraId="584756D3" w14:textId="77777777" w:rsidR="00893861" w:rsidRPr="00627513" w:rsidRDefault="00893861" w:rsidP="0089386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513">
              <w:rPr>
                <w:rFonts w:ascii="Calibri" w:hAnsi="Calibri" w:cs="Calibri"/>
                <w:sz w:val="20"/>
                <w:szCs w:val="20"/>
              </w:rPr>
              <w:t>49,055 (Charleston)</w:t>
            </w:r>
          </w:p>
          <w:p w14:paraId="686E75C6" w14:textId="77777777" w:rsidR="00893861" w:rsidRPr="00627513" w:rsidRDefault="00893861" w:rsidP="008938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61" w:type="dxa"/>
            <w:shd w:val="clear" w:color="auto" w:fill="auto"/>
            <w:noWrap/>
          </w:tcPr>
          <w:p w14:paraId="6013EA9B" w14:textId="77777777" w:rsidR="00893861" w:rsidRPr="00627513" w:rsidRDefault="00893861" w:rsidP="008938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275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4,618.1 (Huntington**)</w:t>
            </w:r>
          </w:p>
          <w:p w14:paraId="70A90890" w14:textId="43DAD07E" w:rsidR="00893861" w:rsidRPr="00627513" w:rsidRDefault="00893861" w:rsidP="008938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12" w:type="dxa"/>
            <w:shd w:val="clear" w:color="auto" w:fill="auto"/>
            <w:noWrap/>
          </w:tcPr>
          <w:p w14:paraId="3C7D4492" w14:textId="77777777" w:rsidR="00893861" w:rsidRPr="00627513" w:rsidRDefault="00893861" w:rsidP="0089386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513">
              <w:rPr>
                <w:rFonts w:ascii="Calibri" w:hAnsi="Calibri" w:cs="Calibri"/>
                <w:sz w:val="20"/>
                <w:szCs w:val="20"/>
              </w:rPr>
              <w:t>21779 (Charleston)</w:t>
            </w:r>
          </w:p>
          <w:p w14:paraId="1FBA8223" w14:textId="77777777" w:rsidR="00893861" w:rsidRPr="00627513" w:rsidRDefault="00893861" w:rsidP="008938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91" w:type="dxa"/>
            <w:shd w:val="clear" w:color="auto" w:fill="auto"/>
            <w:noWrap/>
          </w:tcPr>
          <w:p w14:paraId="2CBC63DD" w14:textId="77777777" w:rsidR="00893861" w:rsidRPr="00627513" w:rsidRDefault="00893861" w:rsidP="0089386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513">
              <w:rPr>
                <w:rFonts w:ascii="Calibri" w:hAnsi="Calibri" w:cs="Calibri"/>
                <w:sz w:val="20"/>
                <w:szCs w:val="20"/>
              </w:rPr>
              <w:t>4.7 (Pullman)</w:t>
            </w:r>
          </w:p>
          <w:p w14:paraId="511F3C13" w14:textId="77777777" w:rsidR="00893861" w:rsidRPr="00627513" w:rsidRDefault="00893861" w:rsidP="008938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5A8BE0DB" w14:textId="77777777" w:rsidR="008E7806" w:rsidRPr="00627513" w:rsidRDefault="008E7806" w:rsidP="008E7806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43F85073" w14:textId="77777777" w:rsidR="003032FA" w:rsidRPr="00627513" w:rsidRDefault="003032FA" w:rsidP="008E7806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4E002704" w14:textId="77777777" w:rsidR="003032FA" w:rsidRPr="00627513" w:rsidRDefault="003032FA" w:rsidP="008E7806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64A855E1" w14:textId="77777777" w:rsidR="003032FA" w:rsidRPr="00627513" w:rsidRDefault="003032FA" w:rsidP="008E7806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08A46D08" w14:textId="473A6AF1" w:rsidR="002A359E" w:rsidRPr="00627513" w:rsidRDefault="002A359E" w:rsidP="008E7806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  <w:r w:rsidRPr="00627513">
        <w:rPr>
          <w:rFonts w:ascii="Calibri" w:hAnsi="Calibri" w:cs="Calibri"/>
          <w:b/>
          <w:bCs/>
          <w:sz w:val="22"/>
          <w:szCs w:val="22"/>
        </w:rPr>
        <w:t xml:space="preserve">Figure </w:t>
      </w:r>
      <w:r w:rsidR="00E20056">
        <w:rPr>
          <w:rFonts w:ascii="Calibri" w:hAnsi="Calibri" w:cs="Calibri"/>
          <w:b/>
          <w:bCs/>
          <w:sz w:val="22"/>
          <w:szCs w:val="22"/>
        </w:rPr>
        <w:t>5</w:t>
      </w:r>
      <w:r w:rsidRPr="00627513">
        <w:rPr>
          <w:rFonts w:ascii="Calibri" w:hAnsi="Calibri" w:cs="Calibri"/>
          <w:b/>
          <w:bCs/>
          <w:sz w:val="22"/>
          <w:szCs w:val="22"/>
        </w:rPr>
        <w:t xml:space="preserve">. </w:t>
      </w:r>
      <w:r w:rsidRPr="00627513">
        <w:rPr>
          <w:rFonts w:ascii="Calibri" w:hAnsi="Calibri" w:cs="Calibri"/>
          <w:sz w:val="22"/>
          <w:szCs w:val="22"/>
        </w:rPr>
        <w:t xml:space="preserve"> Map of </w:t>
      </w:r>
      <w:r w:rsidRPr="00627513">
        <w:rPr>
          <w:rFonts w:ascii="Calibri" w:hAnsi="Calibri" w:cs="Calibri"/>
          <w:b/>
          <w:bCs/>
          <w:sz w:val="22"/>
          <w:szCs w:val="22"/>
        </w:rPr>
        <w:t>Clendenin</w:t>
      </w:r>
      <w:r w:rsidR="00627513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627513" w:rsidRPr="00627513">
        <w:rPr>
          <w:rFonts w:ascii="Calibri" w:hAnsi="Calibri" w:cs="Calibri"/>
          <w:bCs/>
          <w:sz w:val="22"/>
          <w:szCs w:val="22"/>
        </w:rPr>
        <w:t>(</w:t>
      </w:r>
      <w:hyperlink r:id="rId30" w:history="1">
        <w:r w:rsidR="00627513" w:rsidRPr="00627513">
          <w:rPr>
            <w:rStyle w:val="Hyperlink"/>
            <w:rFonts w:ascii="Calibri" w:hAnsi="Calibri" w:cs="Calibri"/>
            <w:bCs/>
            <w:sz w:val="22"/>
            <w:szCs w:val="22"/>
          </w:rPr>
          <w:t>WV Flood Tool link</w:t>
        </w:r>
      </w:hyperlink>
      <w:r w:rsidR="00627513" w:rsidRPr="00627513">
        <w:rPr>
          <w:rFonts w:ascii="Calibri" w:hAnsi="Calibri" w:cs="Calibri"/>
          <w:bCs/>
          <w:sz w:val="22"/>
          <w:szCs w:val="22"/>
        </w:rPr>
        <w:t>)</w:t>
      </w:r>
    </w:p>
    <w:p w14:paraId="4EB7D882" w14:textId="77777777" w:rsidR="002A359E" w:rsidRPr="00627513" w:rsidRDefault="002A359E" w:rsidP="008E7806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734E1612" w14:textId="0E5C2023" w:rsidR="002A359E" w:rsidRPr="00627513" w:rsidRDefault="00627513" w:rsidP="008E7806">
      <w:pPr>
        <w:spacing w:after="0" w:line="240" w:lineRule="auto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F4996E8" wp14:editId="53AF2549">
            <wp:extent cx="5943600" cy="3511550"/>
            <wp:effectExtent l="19050" t="19050" r="1905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A359E" w:rsidRPr="00627513" w:rsidSect="00F30F3A">
      <w:footerReference w:type="default" r:id="rId32"/>
      <w:pgSz w:w="12240" w:h="15840"/>
      <w:pgMar w:top="153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45F41" w14:textId="77777777" w:rsidR="005730A5" w:rsidRDefault="005730A5" w:rsidP="00782B8C">
      <w:pPr>
        <w:spacing w:after="0" w:line="240" w:lineRule="auto"/>
      </w:pPr>
      <w:r>
        <w:separator/>
      </w:r>
    </w:p>
  </w:endnote>
  <w:endnote w:type="continuationSeparator" w:id="0">
    <w:p w14:paraId="265CEA36" w14:textId="77777777" w:rsidR="005730A5" w:rsidRDefault="005730A5" w:rsidP="00782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24377561"/>
      <w:docPartObj>
        <w:docPartGallery w:val="Page Numbers (Bottom of Page)"/>
        <w:docPartUnique/>
      </w:docPartObj>
    </w:sdtPr>
    <w:sdtEndPr>
      <w:rPr>
        <w:rFonts w:ascii="Calibri" w:hAnsi="Calibri" w:cs="Calibri"/>
        <w:noProof/>
        <w:sz w:val="22"/>
        <w:szCs w:val="22"/>
      </w:rPr>
    </w:sdtEndPr>
    <w:sdtContent>
      <w:p w14:paraId="67F3889C" w14:textId="1E55EEFB" w:rsidR="00DA0E68" w:rsidRPr="00782B8C" w:rsidRDefault="00DA0E68">
        <w:pPr>
          <w:pStyle w:val="Footer"/>
          <w:jc w:val="right"/>
          <w:rPr>
            <w:rFonts w:ascii="Calibri" w:hAnsi="Calibri" w:cs="Calibri"/>
            <w:sz w:val="22"/>
            <w:szCs w:val="22"/>
          </w:rPr>
        </w:pPr>
        <w:r w:rsidRPr="00782B8C">
          <w:rPr>
            <w:rFonts w:ascii="Calibri" w:hAnsi="Calibri" w:cs="Calibri"/>
            <w:sz w:val="22"/>
            <w:szCs w:val="22"/>
          </w:rPr>
          <w:fldChar w:fldCharType="begin"/>
        </w:r>
        <w:r w:rsidRPr="00782B8C">
          <w:rPr>
            <w:rFonts w:ascii="Calibri" w:hAnsi="Calibri" w:cs="Calibri"/>
            <w:sz w:val="22"/>
            <w:szCs w:val="22"/>
          </w:rPr>
          <w:instrText xml:space="preserve"> PAGE   \* MERGEFORMAT </w:instrText>
        </w:r>
        <w:r w:rsidRPr="00782B8C">
          <w:rPr>
            <w:rFonts w:ascii="Calibri" w:hAnsi="Calibri" w:cs="Calibri"/>
            <w:sz w:val="22"/>
            <w:szCs w:val="22"/>
          </w:rPr>
          <w:fldChar w:fldCharType="separate"/>
        </w:r>
        <w:r w:rsidR="00410292">
          <w:rPr>
            <w:rFonts w:ascii="Calibri" w:hAnsi="Calibri" w:cs="Calibri"/>
            <w:noProof/>
            <w:sz w:val="22"/>
            <w:szCs w:val="22"/>
          </w:rPr>
          <w:t>4</w:t>
        </w:r>
        <w:r w:rsidRPr="00782B8C">
          <w:rPr>
            <w:rFonts w:ascii="Calibri" w:hAnsi="Calibri" w:cs="Calibri"/>
            <w:noProof/>
            <w:sz w:val="22"/>
            <w:szCs w:val="22"/>
          </w:rPr>
          <w:fldChar w:fldCharType="end"/>
        </w:r>
      </w:p>
    </w:sdtContent>
  </w:sdt>
  <w:p w14:paraId="258E06A3" w14:textId="77777777" w:rsidR="00DA0E68" w:rsidRDefault="00DA0E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F78B3" w14:textId="77777777" w:rsidR="005730A5" w:rsidRDefault="005730A5" w:rsidP="00782B8C">
      <w:pPr>
        <w:spacing w:after="0" w:line="240" w:lineRule="auto"/>
      </w:pPr>
      <w:r>
        <w:separator/>
      </w:r>
    </w:p>
  </w:footnote>
  <w:footnote w:type="continuationSeparator" w:id="0">
    <w:p w14:paraId="22E3B8BC" w14:textId="77777777" w:rsidR="005730A5" w:rsidRDefault="005730A5" w:rsidP="00782B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9F7C08"/>
    <w:multiLevelType w:val="hybridMultilevel"/>
    <w:tmpl w:val="2B90A7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EF4662"/>
    <w:multiLevelType w:val="hybridMultilevel"/>
    <w:tmpl w:val="B7B64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D87E90"/>
    <w:multiLevelType w:val="hybridMultilevel"/>
    <w:tmpl w:val="FDC29D6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5963839">
    <w:abstractNumId w:val="1"/>
  </w:num>
  <w:num w:numId="2" w16cid:durableId="390688688">
    <w:abstractNumId w:val="0"/>
  </w:num>
  <w:num w:numId="3" w16cid:durableId="15315767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990"/>
    <w:rsid w:val="000D5AA6"/>
    <w:rsid w:val="00136A5B"/>
    <w:rsid w:val="001662A9"/>
    <w:rsid w:val="001779EB"/>
    <w:rsid w:val="001A7177"/>
    <w:rsid w:val="001D55DA"/>
    <w:rsid w:val="002A359E"/>
    <w:rsid w:val="002C4A11"/>
    <w:rsid w:val="002D23F6"/>
    <w:rsid w:val="002D319E"/>
    <w:rsid w:val="002E296C"/>
    <w:rsid w:val="003032FA"/>
    <w:rsid w:val="00317A31"/>
    <w:rsid w:val="00336BBB"/>
    <w:rsid w:val="00350A40"/>
    <w:rsid w:val="0039585C"/>
    <w:rsid w:val="003E3BA6"/>
    <w:rsid w:val="00410292"/>
    <w:rsid w:val="00423DCE"/>
    <w:rsid w:val="00464D66"/>
    <w:rsid w:val="004D601C"/>
    <w:rsid w:val="00520C6D"/>
    <w:rsid w:val="00557325"/>
    <w:rsid w:val="00565682"/>
    <w:rsid w:val="005730A5"/>
    <w:rsid w:val="005B203E"/>
    <w:rsid w:val="005F5CD5"/>
    <w:rsid w:val="00627513"/>
    <w:rsid w:val="00674C49"/>
    <w:rsid w:val="00687D15"/>
    <w:rsid w:val="006E6583"/>
    <w:rsid w:val="00706F7E"/>
    <w:rsid w:val="007245FD"/>
    <w:rsid w:val="00782B8C"/>
    <w:rsid w:val="00787990"/>
    <w:rsid w:val="0079066F"/>
    <w:rsid w:val="007B440D"/>
    <w:rsid w:val="00801678"/>
    <w:rsid w:val="0082769E"/>
    <w:rsid w:val="008808EC"/>
    <w:rsid w:val="00893861"/>
    <w:rsid w:val="008E7806"/>
    <w:rsid w:val="008F0FBE"/>
    <w:rsid w:val="008F3610"/>
    <w:rsid w:val="00A15802"/>
    <w:rsid w:val="00A21EBD"/>
    <w:rsid w:val="00A9202E"/>
    <w:rsid w:val="00AE7A1C"/>
    <w:rsid w:val="00AF4E9F"/>
    <w:rsid w:val="00B53F87"/>
    <w:rsid w:val="00B71306"/>
    <w:rsid w:val="00B84294"/>
    <w:rsid w:val="00B934F0"/>
    <w:rsid w:val="00BB41A0"/>
    <w:rsid w:val="00BC4563"/>
    <w:rsid w:val="00BD2E4A"/>
    <w:rsid w:val="00C32013"/>
    <w:rsid w:val="00C53B6F"/>
    <w:rsid w:val="00CA5ECE"/>
    <w:rsid w:val="00D416EC"/>
    <w:rsid w:val="00D55927"/>
    <w:rsid w:val="00DA0E68"/>
    <w:rsid w:val="00E20056"/>
    <w:rsid w:val="00E44053"/>
    <w:rsid w:val="00F30F3A"/>
    <w:rsid w:val="00FC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795D5"/>
  <w15:chartTrackingRefBased/>
  <w15:docId w15:val="{58D20DEC-7856-4196-B027-0EE9B078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990"/>
    <w:pPr>
      <w:spacing w:line="278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9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79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9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9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79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79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79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79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79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9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79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79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9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79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79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79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79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79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79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9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79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79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79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79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79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79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79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79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799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D601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B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B8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B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B8C"/>
    <w:rPr>
      <w:sz w:val="24"/>
      <w:szCs w:val="24"/>
    </w:rPr>
  </w:style>
  <w:style w:type="table" w:styleId="TableGrid">
    <w:name w:val="Table Grid"/>
    <w:basedOn w:val="TableNormal"/>
    <w:uiPriority w:val="39"/>
    <w:rsid w:val="00CA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65682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60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wvgis.wvu.edu/pub/RA/RI/ST/Temp/WV_FloodRiskExplorer_TechnicalDoc_draft_20240521docx.pdf" TargetMode="External"/><Relationship Id="rId13" Type="http://schemas.openxmlformats.org/officeDocument/2006/relationships/hyperlink" Target="https://data.wvgis.wvu.edu/pub/RA/RI/ST/Temp/BuildingDensityDepthOver10ft_BLRA_HeatMap_20240510.pdf" TargetMode="External"/><Relationship Id="rId18" Type="http://schemas.openxmlformats.org/officeDocument/2006/relationships/hyperlink" Target="https://data.wvgis.wvu.edu/pub/RA/RI/ST/Temp/WV_FloodRiskExplorer_TechnicalDoc_draft_20240521docx.pdf" TargetMode="External"/><Relationship Id="rId26" Type="http://schemas.openxmlformats.org/officeDocument/2006/relationships/hyperlink" Target="https://data.wvgis.wvu.edu/pub/RA/RI/ST/Temp/BuildingDensityNonHistoricCA_BLRA_HeatMap_20240510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ata.wvgis.wvu.edu/pub/RA/RI/ST/Temp/BuildingDensity_BLRA_HeatMap.pdf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mapwv.gov/FR/IP/Clendenin/Report-80thPCT" TargetMode="External"/><Relationship Id="rId12" Type="http://schemas.openxmlformats.org/officeDocument/2006/relationships/hyperlink" Target="https://data.wvgis.wvu.edu/pub/RA/RI/ST/Temp/BuildingDensityDepthOver5ft_BLRA_HeatMap_20240510.pdf" TargetMode="External"/><Relationship Id="rId17" Type="http://schemas.openxmlformats.org/officeDocument/2006/relationships/hyperlink" Target="https://data.wvgis.wvu.edu/pub/RA/RI/ST/Temp/BuildingCount_8scales_draft_20240521.pdf" TargetMode="External"/><Relationship Id="rId25" Type="http://schemas.openxmlformats.org/officeDocument/2006/relationships/hyperlink" Target="https://data.wvgis.wvu.edu/pub/RA/RI/ST/Temp/BuildingDensityHistoricCA_BLRA_HeatMap_20240513.pd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ata.wvgis.wvu.edu/pub/RA/RI/ST/Temp/BldgCountSFHA_PCTrank_Incorporated.pdf" TargetMode="External"/><Relationship Id="rId20" Type="http://schemas.openxmlformats.org/officeDocument/2006/relationships/hyperlink" Target="https://data.wvgis.wvu.edu/pub/RA/RI/ST/Temp/WV_FloodRiskExplorer_TechnicalDoc_draft_20240521docx.pdf" TargetMode="External"/><Relationship Id="rId29" Type="http://schemas.openxmlformats.org/officeDocument/2006/relationships/hyperlink" Target="https://data.wvgis.wvu.edu/pub/RA/RI/ST/Temp/CumulativeIndex_Incorporated_20240515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ata.wvgis.wvu.edu/pub/RA/RI/ST/Temp/WV_FloodRiskExplorer_TechnicalDoc_draft_20240521docx.pdf" TargetMode="External"/><Relationship Id="rId24" Type="http://schemas.openxmlformats.org/officeDocument/2006/relationships/hyperlink" Target="https://data.wvgis.wvu.edu/pub/RA/RI/ST/Temp/InundatedRoad_Ratio_Incorporated_20240520.pdf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data.wvgis.wvu.edu/pub/RA/RI/ST/Temp/BldgCountSFHA_Count_Incorporated.pdf" TargetMode="External"/><Relationship Id="rId23" Type="http://schemas.openxmlformats.org/officeDocument/2006/relationships/hyperlink" Target="https://data.wvgis.wvu.edu/pub/RA/RI/ST/Temp/InundatedRoads_HeatMap_20240517_Reduced3.pdf" TargetMode="External"/><Relationship Id="rId28" Type="http://schemas.openxmlformats.org/officeDocument/2006/relationships/hyperlink" Target="https://data.wvgis.wvu.edu/pub/RA/RI/ST/Temp/PopulationDisplacement_BLRA_HeatMap_20240516.pdf" TargetMode="External"/><Relationship Id="rId10" Type="http://schemas.openxmlformats.org/officeDocument/2006/relationships/hyperlink" Target="https://data.wvgis.wvu.edu/pub/RA/RI/ST/Temp/DeclaredDisasters_PCTrank_County.pdf" TargetMode="External"/><Relationship Id="rId19" Type="http://schemas.openxmlformats.org/officeDocument/2006/relationships/hyperlink" Target="https://data.wvgis.wvu.edu/pub/RA/RI/ST/Temp/FloodplainBuildingRatio_PCTrank_Incorporated.pdf" TargetMode="External"/><Relationship Id="rId31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data.wvgis.wvu.edu/pub/RA/RI/ST/Temp/DeclaredDisasters_Count_County.pdf" TargetMode="External"/><Relationship Id="rId14" Type="http://schemas.openxmlformats.org/officeDocument/2006/relationships/hyperlink" Target="https://data.wvgis.wvu.edu/pub/RA/RI/ST/Temp/WV_FloodRiskExplorer_TechnicalDoc_draft_20240521docx.pdf" TargetMode="External"/><Relationship Id="rId22" Type="http://schemas.openxmlformats.org/officeDocument/2006/relationships/hyperlink" Target="https://data.wvgis.wvu.edu/pub/RA/RI/ST/Temp/BuildingDensityPostFIRMMinusRated_BLRA_HeatMap_20240510.pdf" TargetMode="External"/><Relationship Id="rId27" Type="http://schemas.openxmlformats.org/officeDocument/2006/relationships/hyperlink" Target="https://data.wvgis.wvu.edu/pub/RA/RI/ST/Temp/BuildingDensitySubDmg_BLRA_HeatMap_20240510.pdf" TargetMode="External"/><Relationship Id="rId30" Type="http://schemas.openxmlformats.org/officeDocument/2006/relationships/hyperlink" Target="https://www.mapwv.gov/flood/map/?wkid=102100&amp;x=-9055724&amp;y=4648580&amp;l=9&amp;v=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1259</Words>
  <Characters>6864</Characters>
  <Application>Microsoft Office Word</Application>
  <DocSecurity>0</DocSecurity>
  <Lines>686</Lines>
  <Paragraphs>541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Donaldson</dc:creator>
  <cp:keywords/>
  <dc:description/>
  <cp:lastModifiedBy>Kurt Donaldson</cp:lastModifiedBy>
  <cp:revision>4</cp:revision>
  <dcterms:created xsi:type="dcterms:W3CDTF">2024-05-21T23:02:00Z</dcterms:created>
  <dcterms:modified xsi:type="dcterms:W3CDTF">2024-05-22T03:20:00Z</dcterms:modified>
</cp:coreProperties>
</file>