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43195C" w14:textId="3B0EA2FA" w:rsidR="00723EE0" w:rsidRDefault="00796D4D">
      <w:pPr>
        <w:rPr>
          <w:color w:val="1F3864" w:themeColor="accent1" w:themeShade="80"/>
        </w:rPr>
      </w:pPr>
      <w:r>
        <w:rPr>
          <w:noProof/>
        </w:rPr>
        <w:drawing>
          <wp:inline distT="0" distB="0" distL="0" distR="0" wp14:anchorId="3B8F36F3" wp14:editId="6FC29B51">
            <wp:extent cx="5943600" cy="110214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19A" w:rsidRPr="00723EE0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6D18E" wp14:editId="5D8BB676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-904876</wp:posOffset>
                </wp:positionV>
                <wp:extent cx="7800975" cy="542925"/>
                <wp:effectExtent l="0" t="0" r="9525" b="9525"/>
                <wp:wrapNone/>
                <wp:docPr id="5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097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B0DA7B9" w14:textId="2FC3E0DB" w:rsidR="00A67C69" w:rsidRPr="00723EE0" w:rsidRDefault="00A67C69" w:rsidP="00BB519A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DAMS AND LEVEES</w:t>
                            </w:r>
                            <w:r w:rsidRPr="00723E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 (Region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9</w:t>
                            </w:r>
                            <w:r w:rsidRPr="00723E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DF19174" w14:textId="4A29192C" w:rsidR="00A67C69" w:rsidRDefault="00A67C69" w:rsidP="00723EE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6D18E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-1in;margin-top:-71.25pt;width:614.2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" fillcolor="#1f3763 [1604]" stroked="f">
                <v:path arrowok="t"/>
                <v:textbox>
                  <w:txbxContent>
                    <w:p w14:paraId="6B0DA7B9" w14:textId="2FC3E0DB" w:rsidR="00A67C69" w:rsidRPr="00723EE0" w:rsidRDefault="00A67C69" w:rsidP="00BB519A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DAMS AND LEVEES</w:t>
                      </w:r>
                      <w:r w:rsidRPr="00723E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 (Region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9</w:t>
                      </w:r>
                      <w:r w:rsidRPr="00723E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)</w:t>
                      </w:r>
                    </w:p>
                    <w:p w14:paraId="6DF19174" w14:textId="4A29192C" w:rsidR="00A67C69" w:rsidRDefault="00A67C69" w:rsidP="00723EE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3E0F5" w14:textId="69703E16" w:rsidR="00A50987" w:rsidRDefault="00A50987" w:rsidP="00A50987">
      <w:pPr>
        <w:rPr>
          <w:b/>
          <w:bCs/>
        </w:rPr>
      </w:pPr>
      <w:bookmarkStart w:id="0" w:name="_GoBack"/>
      <w:bookmarkEnd w:id="0"/>
    </w:p>
    <w:p w14:paraId="1C60E174" w14:textId="6CAD0A0A" w:rsidR="00723EE0" w:rsidRPr="00EF28C4" w:rsidRDefault="00723EE0" w:rsidP="00A50987">
      <w:r w:rsidRPr="00EF28C4">
        <w:rPr>
          <w:b/>
          <w:bCs/>
        </w:rPr>
        <w:t>Description:</w:t>
      </w:r>
      <w:r w:rsidRPr="00EF28C4">
        <w:t xml:space="preserve">  </w:t>
      </w:r>
      <w:r w:rsidR="003C7C96">
        <w:rPr>
          <w:b/>
          <w:bCs/>
          <w:color w:val="1F3864" w:themeColor="accent1" w:themeShade="80"/>
        </w:rPr>
        <w:t>Dams and Leve</w:t>
      </w:r>
      <w:r w:rsidRPr="00EF28C4">
        <w:rPr>
          <w:b/>
          <w:bCs/>
          <w:color w:val="1F3864" w:themeColor="accent1" w:themeShade="80"/>
        </w:rPr>
        <w:t>es</w:t>
      </w:r>
      <w:r w:rsidR="002529D2">
        <w:rPr>
          <w:b/>
          <w:bCs/>
          <w:color w:val="1F3864" w:themeColor="accent1" w:themeShade="80"/>
        </w:rPr>
        <w:t xml:space="preserve"> </w:t>
      </w:r>
      <w:r w:rsidR="00117142">
        <w:t>are crucial elements of the state’s infrastructure</w:t>
      </w:r>
      <w:r w:rsidR="00384FCB">
        <w:t>.</w:t>
      </w:r>
      <w:r w:rsidR="00117142">
        <w:t xml:space="preserve"> </w:t>
      </w:r>
      <w:r w:rsidR="00384FCB">
        <w:t>B</w:t>
      </w:r>
      <w:r w:rsidR="00117142">
        <w:t>oth may be subject to impact from natural hazards, man-made threats</w:t>
      </w:r>
      <w:r w:rsidR="006617BD">
        <w:t>,</w:t>
      </w:r>
      <w:r w:rsidRPr="00EF28C4">
        <w:t xml:space="preserve"> </w:t>
      </w:r>
      <w:r w:rsidR="00117142">
        <w:t>and issues related to aging and maintenance.</w:t>
      </w:r>
    </w:p>
    <w:p w14:paraId="12733FDB" w14:textId="531D024D" w:rsidR="00B461E2" w:rsidRDefault="00A67C69" w:rsidP="00A50987">
      <w:r>
        <w:t xml:space="preserve">The WVGISTC compiled forty-one (41) dams in Region 9 using state and federal resources. The following chart indicates the distribution among four hazard potential levels: </w:t>
      </w:r>
      <w:r w:rsidRPr="00A67C69">
        <w:rPr>
          <w:b/>
        </w:rPr>
        <w:t>H</w:t>
      </w:r>
      <w:r>
        <w:t xml:space="preserve">igh – loss of human life likely if dam fails; </w:t>
      </w:r>
      <w:r w:rsidRPr="00A67C69">
        <w:rPr>
          <w:b/>
        </w:rPr>
        <w:t>S</w:t>
      </w:r>
      <w:r>
        <w:t xml:space="preserve">ignificant – no probable loss of human life, but can cause economic loss, environmental damage, disruption of lifeline facilities or impact other concerns in the event of failure; </w:t>
      </w:r>
      <w:r w:rsidR="00313955">
        <w:rPr>
          <w:b/>
        </w:rPr>
        <w:t>L</w:t>
      </w:r>
      <w:r w:rsidR="00313955">
        <w:t xml:space="preserve">ow – no probable loss of human life, and low economic and/or environmental losses; and </w:t>
      </w:r>
      <w:r w:rsidR="00313955" w:rsidRPr="00313955">
        <w:rPr>
          <w:b/>
        </w:rPr>
        <w:t>U</w:t>
      </w:r>
      <w:r w:rsidR="00313955" w:rsidRPr="00313955">
        <w:t>nclassified – hazard potential not determined.</w:t>
      </w:r>
    </w:p>
    <w:p w14:paraId="1AEE2083" w14:textId="48600094" w:rsidR="00D756DB" w:rsidRDefault="002B6590" w:rsidP="00A50987">
      <w:r>
        <w:pict w14:anchorId="1E50C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16.75pt">
            <v:imagedata r:id="rId8" o:title="Reg9_Dams_Count_by_Hazard_enhanced"/>
          </v:shape>
        </w:pict>
      </w:r>
    </w:p>
    <w:p w14:paraId="5E6E0101" w14:textId="1E1D5314" w:rsidR="00D756DB" w:rsidRDefault="00CA5430" w:rsidP="00A50987">
      <w:r>
        <w:t>Note that at least one dam outside the state will have an impact on Region 9 in the event of failure or overtopping. The Lake Holiday Dam in Frederick County, Virginia is 102 feet high and stores 10,166 acre-feet of water. This dam is situate on Isaacs Creek, which is a tributary to Back Creek, a major stream running through Berkeley County.</w:t>
      </w:r>
    </w:p>
    <w:p w14:paraId="7B5032DD" w14:textId="77777777" w:rsidR="00D756DB" w:rsidRPr="00313955" w:rsidRDefault="00D756DB" w:rsidP="00A50987">
      <w:pPr>
        <w:rPr>
          <w:u w:val="single"/>
        </w:rPr>
      </w:pPr>
    </w:p>
    <w:p w14:paraId="4A47DE8B" w14:textId="0BEAC900" w:rsidR="00723EE0" w:rsidRDefault="00723EE0" w:rsidP="00A50987">
      <w:pPr>
        <w:shd w:val="clear" w:color="auto" w:fill="FBE4D5" w:themeFill="accent2" w:themeFillTint="33"/>
        <w:spacing w:line="240" w:lineRule="auto"/>
        <w:rPr>
          <w:color w:val="000000" w:themeColor="text1"/>
        </w:rPr>
      </w:pPr>
      <w:r w:rsidRPr="006A1022">
        <w:rPr>
          <w:b/>
          <w:bCs/>
        </w:rPr>
        <w:t>Community Engagement and Verification</w:t>
      </w:r>
      <w:proofErr w:type="gramStart"/>
      <w:r w:rsidRPr="006A1022">
        <w:rPr>
          <w:b/>
          <w:bCs/>
        </w:rPr>
        <w:t>:</w:t>
      </w:r>
      <w:proofErr w:type="gramEnd"/>
      <w:r w:rsidR="0013792C">
        <w:rPr>
          <w:b/>
          <w:bCs/>
        </w:rPr>
        <w:br/>
      </w:r>
      <w:r w:rsidR="0013792C">
        <w:rPr>
          <w:b/>
          <w:bCs/>
        </w:rPr>
        <w:br/>
      </w:r>
      <w:r>
        <w:t xml:space="preserve">Review the accuracy and completeness of all </w:t>
      </w:r>
      <w:r w:rsidR="00C426B9" w:rsidRPr="00C426B9">
        <w:rPr>
          <w:b/>
          <w:i/>
          <w:iCs/>
        </w:rPr>
        <w:t>dams</w:t>
      </w:r>
      <w:r w:rsidRPr="001F021E">
        <w:rPr>
          <w:color w:val="000000" w:themeColor="text1"/>
        </w:rPr>
        <w:t xml:space="preserve">.  Report any </w:t>
      </w:r>
      <w:r w:rsidR="00C426B9">
        <w:rPr>
          <w:color w:val="000000" w:themeColor="text1"/>
        </w:rPr>
        <w:t>dams</w:t>
      </w:r>
      <w:r w:rsidRPr="001F021E">
        <w:rPr>
          <w:color w:val="000000" w:themeColor="text1"/>
        </w:rPr>
        <w:t xml:space="preserve"> that are missing.</w:t>
      </w:r>
      <w:r w:rsidR="00A50987">
        <w:rPr>
          <w:color w:val="000000" w:themeColor="text1"/>
        </w:rPr>
        <w:t xml:space="preserve">  </w:t>
      </w:r>
      <w:r w:rsidR="00B75080">
        <w:rPr>
          <w:color w:val="000000" w:themeColor="text1"/>
        </w:rPr>
        <w:t>Verify</w:t>
      </w:r>
      <w:r w:rsidR="00B461E2">
        <w:rPr>
          <w:color w:val="000000" w:themeColor="text1"/>
        </w:rPr>
        <w:t xml:space="preserve"> the </w:t>
      </w:r>
      <w:r w:rsidR="00C426B9">
        <w:rPr>
          <w:color w:val="000000" w:themeColor="text1"/>
        </w:rPr>
        <w:t>dams by attributes</w:t>
      </w:r>
      <w:r w:rsidR="00B461E2">
        <w:rPr>
          <w:color w:val="000000" w:themeColor="text1"/>
        </w:rPr>
        <w:t xml:space="preserve"> and location using the </w:t>
      </w:r>
      <w:hyperlink r:id="rId9" w:history="1">
        <w:r w:rsidR="00B75080" w:rsidRPr="00B75080">
          <w:rPr>
            <w:rStyle w:val="Hyperlink"/>
          </w:rPr>
          <w:t>Tab</w:t>
        </w:r>
        <w:r w:rsidR="00B75080" w:rsidRPr="00B75080">
          <w:rPr>
            <w:rStyle w:val="Hyperlink"/>
          </w:rPr>
          <w:t>l</w:t>
        </w:r>
        <w:r w:rsidR="00B75080" w:rsidRPr="00B75080">
          <w:rPr>
            <w:rStyle w:val="Hyperlink"/>
          </w:rPr>
          <w:t>e</w:t>
        </w:r>
      </w:hyperlink>
      <w:r w:rsidR="00B75080">
        <w:rPr>
          <w:color w:val="000000" w:themeColor="text1"/>
        </w:rPr>
        <w:t xml:space="preserve"> </w:t>
      </w:r>
      <w:r w:rsidR="00B461E2">
        <w:rPr>
          <w:color w:val="000000" w:themeColor="text1"/>
        </w:rPr>
        <w:t xml:space="preserve">and </w:t>
      </w:r>
      <w:proofErr w:type="spellStart"/>
      <w:r w:rsidR="00B461E2">
        <w:rPr>
          <w:color w:val="000000" w:themeColor="text1"/>
        </w:rPr>
        <w:t>RiskMAP</w:t>
      </w:r>
      <w:proofErr w:type="spellEnd"/>
      <w:r w:rsidR="00B461E2">
        <w:rPr>
          <w:color w:val="000000" w:themeColor="text1"/>
        </w:rPr>
        <w:t xml:space="preserve"> View of the</w:t>
      </w:r>
      <w:r w:rsidR="00B75080">
        <w:rPr>
          <w:color w:val="000000" w:themeColor="text1"/>
        </w:rPr>
        <w:t xml:space="preserve"> </w:t>
      </w:r>
      <w:hyperlink r:id="rId10" w:history="1">
        <w:r w:rsidR="00B75080" w:rsidRPr="00B461E2">
          <w:rPr>
            <w:rStyle w:val="Hyperlink"/>
          </w:rPr>
          <w:t>WV Flood Tool</w:t>
        </w:r>
      </w:hyperlink>
      <w:r w:rsidR="00B75080">
        <w:rPr>
          <w:color w:val="000000" w:themeColor="text1"/>
        </w:rPr>
        <w:t>.</w:t>
      </w:r>
      <w:r w:rsidR="00C35D73">
        <w:rPr>
          <w:color w:val="000000" w:themeColor="text1"/>
        </w:rPr>
        <w:t xml:space="preserve">  Identify mitigation strategies for </w:t>
      </w:r>
      <w:r w:rsidR="00C426B9">
        <w:rPr>
          <w:color w:val="000000" w:themeColor="text1"/>
        </w:rPr>
        <w:t>dams</w:t>
      </w:r>
      <w:r w:rsidR="00C35D73">
        <w:rPr>
          <w:color w:val="000000" w:themeColor="text1"/>
        </w:rPr>
        <w:t xml:space="preserve"> </w:t>
      </w:r>
      <w:r w:rsidR="00C426B9">
        <w:rPr>
          <w:color w:val="000000" w:themeColor="text1"/>
        </w:rPr>
        <w:t>and potential downstream effects of overtopping or failure</w:t>
      </w:r>
      <w:r w:rsidR="00C35D73">
        <w:rPr>
          <w:color w:val="000000" w:themeColor="text1"/>
        </w:rPr>
        <w:t>.</w:t>
      </w:r>
    </w:p>
    <w:p w14:paraId="4231468C" w14:textId="27E21746" w:rsidR="00723EE0" w:rsidRPr="00C03564" w:rsidRDefault="00723EE0" w:rsidP="00A50987">
      <w:pPr>
        <w:spacing w:after="0" w:line="240" w:lineRule="auto"/>
        <w:rPr>
          <w:bCs/>
        </w:rPr>
      </w:pPr>
    </w:p>
    <w:p w14:paraId="2D994E6B" w14:textId="5DB6258A" w:rsidR="00783510" w:rsidRDefault="00C03564" w:rsidP="00723EE0">
      <w:pPr>
        <w:spacing w:line="240" w:lineRule="auto"/>
        <w:rPr>
          <w:bCs/>
        </w:rPr>
      </w:pPr>
      <w:r w:rsidRPr="00C03564">
        <w:rPr>
          <w:bCs/>
        </w:rPr>
        <w:t xml:space="preserve">The Region 9 dams </w:t>
      </w:r>
      <w:r w:rsidR="002B6590">
        <w:rPr>
          <w:bCs/>
        </w:rPr>
        <w:t>appear</w:t>
      </w:r>
      <w:r w:rsidRPr="00C03564">
        <w:rPr>
          <w:bCs/>
        </w:rPr>
        <w:t xml:space="preserve"> in a geographic context in </w:t>
      </w:r>
      <w:r>
        <w:rPr>
          <w:b/>
          <w:bCs/>
        </w:rPr>
        <w:t>Figure 1.</w:t>
      </w:r>
      <w:r w:rsidRPr="00C03564">
        <w:rPr>
          <w:bCs/>
        </w:rPr>
        <w:t xml:space="preserve"> The Lake Holiday Dam is not mapped, but</w:t>
      </w:r>
      <w:r>
        <w:rPr>
          <w:bCs/>
        </w:rPr>
        <w:t xml:space="preserve"> is readily visible in e.g. Google Maps.</w:t>
      </w:r>
    </w:p>
    <w:p w14:paraId="13817242" w14:textId="61408491" w:rsidR="00C03564" w:rsidRDefault="00C03564" w:rsidP="00723EE0">
      <w:pPr>
        <w:spacing w:line="240" w:lineRule="auto"/>
        <w:rPr>
          <w:bCs/>
        </w:rPr>
      </w:pPr>
    </w:p>
    <w:p w14:paraId="032A99AD" w14:textId="33380641" w:rsidR="00C03564" w:rsidRPr="00C03564" w:rsidRDefault="00C03564" w:rsidP="00723EE0">
      <w:pPr>
        <w:spacing w:line="240" w:lineRule="auto"/>
        <w:rPr>
          <w:b/>
          <w:bCs/>
        </w:rPr>
      </w:pPr>
      <w:r w:rsidRPr="00C03564">
        <w:rPr>
          <w:b/>
          <w:bCs/>
        </w:rPr>
        <w:t>Figure 1.</w:t>
      </w:r>
    </w:p>
    <w:p w14:paraId="67D98152" w14:textId="363DF47C" w:rsidR="00783510" w:rsidRDefault="00783510" w:rsidP="00723EE0">
      <w:pPr>
        <w:spacing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01D9106B" wp14:editId="6FAEE046">
            <wp:extent cx="5943600" cy="4101465"/>
            <wp:effectExtent l="19050" t="19050" r="1905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1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F695F" w14:textId="77777777" w:rsidR="00783510" w:rsidRDefault="00783510" w:rsidP="00723EE0">
      <w:pPr>
        <w:spacing w:line="240" w:lineRule="auto"/>
        <w:rPr>
          <w:b/>
          <w:bCs/>
        </w:rPr>
      </w:pPr>
    </w:p>
    <w:p w14:paraId="327215DC" w14:textId="56A3D03C" w:rsidR="000F7457" w:rsidRDefault="000F7457" w:rsidP="00723EE0">
      <w:pPr>
        <w:spacing w:line="240" w:lineRule="auto"/>
        <w:rPr>
          <w:b/>
          <w:bCs/>
        </w:rPr>
      </w:pPr>
      <w:r>
        <w:rPr>
          <w:b/>
          <w:bCs/>
        </w:rPr>
        <w:t xml:space="preserve">Community Lifelines:  </w:t>
      </w:r>
      <w:r w:rsidRPr="000F7457">
        <w:t xml:space="preserve">FEMA recently developed the </w:t>
      </w:r>
      <w:hyperlink r:id="rId12" w:history="1">
        <w:r w:rsidRPr="005A7E4D">
          <w:rPr>
            <w:rStyle w:val="Hyperlink"/>
          </w:rPr>
          <w:t>community lifelines</w:t>
        </w:r>
      </w:hyperlink>
      <w:r w:rsidRPr="000F7457">
        <w:t xml:space="preserve"> construct to increase effectiveness in disaster operations and better position the Agency to respond to catastrophic incidents.  Community lifelines cover seven sectors: Safety and Security; Food, Water, Shelter; Health and Medical; Energy; Communications; Transportation; and Hazardous Material.</w:t>
      </w:r>
      <w:r w:rsidR="00497BA1">
        <w:t xml:space="preserve">  </w:t>
      </w:r>
      <w:r w:rsidR="001D4195">
        <w:t>Dams and levees fall under the Community Safety - Flood Control element.</w:t>
      </w:r>
      <w:r w:rsidR="00497BA1">
        <w:t xml:space="preserve">  Refer to other state risk assessment reports for additional information on housing, shelters, highways, railways, bridges, and other hazards (landslides).</w:t>
      </w:r>
      <w:r w:rsidR="00497BA1">
        <w:br/>
        <w:t xml:space="preserve">  </w:t>
      </w:r>
      <w:r w:rsidRPr="000F7457">
        <w:rPr>
          <w:b/>
          <w:bCs/>
        </w:rPr>
        <w:t xml:space="preserve">  </w:t>
      </w:r>
    </w:p>
    <w:p w14:paraId="776C50B5" w14:textId="0D3B2BE3" w:rsidR="00723EE0" w:rsidRDefault="00723EE0" w:rsidP="0013792C">
      <w:pPr>
        <w:shd w:val="clear" w:color="auto" w:fill="F2F2F2" w:themeFill="background1" w:themeFillShade="F2"/>
        <w:spacing w:line="240" w:lineRule="auto"/>
      </w:pPr>
      <w:r>
        <w:rPr>
          <w:b/>
          <w:bCs/>
        </w:rPr>
        <w:t>Other Related Risk Layers</w:t>
      </w:r>
      <w:r w:rsidRPr="006648AB">
        <w:rPr>
          <w:b/>
          <w:bCs/>
        </w:rPr>
        <w:t>:</w:t>
      </w:r>
      <w:r>
        <w:t xml:space="preserve">  Primary Structures, </w:t>
      </w:r>
      <w:r w:rsidR="00EC412C">
        <w:t>Essential Facilities</w:t>
      </w:r>
      <w:r w:rsidR="001D4195">
        <w:t>, Transportation</w:t>
      </w:r>
      <w:r w:rsidR="00A50987">
        <w:t xml:space="preserve"> </w:t>
      </w:r>
    </w:p>
    <w:p w14:paraId="60CD74F2" w14:textId="69EF8571" w:rsidR="00C336D9" w:rsidRDefault="00B01AA6" w:rsidP="0013792C">
      <w:pPr>
        <w:shd w:val="clear" w:color="auto" w:fill="F2F2F2" w:themeFill="background1" w:themeFillShade="F2"/>
      </w:pPr>
      <w:r>
        <w:rPr>
          <w:b/>
          <w:bCs/>
        </w:rPr>
        <w:t>Bringing Lifelines into Hazard Mitigation Planning</w:t>
      </w:r>
      <w:r w:rsidR="00723EE0" w:rsidRPr="007C303E">
        <w:rPr>
          <w:b/>
          <w:bCs/>
        </w:rPr>
        <w:t>:</w:t>
      </w:r>
      <w:r w:rsidR="00723EE0">
        <w:t xml:space="preserve">  </w:t>
      </w:r>
      <w:hyperlink r:id="rId13" w:history="1">
        <w:r w:rsidR="005A7E4D" w:rsidRPr="009A6454">
          <w:rPr>
            <w:rStyle w:val="Hyperlink"/>
          </w:rPr>
          <w:t>Slide</w:t>
        </w:r>
        <w:r w:rsidRPr="009A6454">
          <w:rPr>
            <w:rStyle w:val="Hyperlink"/>
          </w:rPr>
          <w:t>s</w:t>
        </w:r>
      </w:hyperlink>
      <w:r w:rsidR="00C336D9">
        <w:t xml:space="preserve"> </w:t>
      </w:r>
      <w:r w:rsidR="005A7E4D">
        <w:t xml:space="preserve">| </w:t>
      </w:r>
      <w:hyperlink r:id="rId14" w:history="1">
        <w:r w:rsidRPr="009A6454">
          <w:rPr>
            <w:rStyle w:val="Hyperlink"/>
          </w:rPr>
          <w:t>Audio</w:t>
        </w:r>
      </w:hyperlink>
      <w:r w:rsidR="00C336D9">
        <w:t xml:space="preserve"> | </w:t>
      </w:r>
      <w:hyperlink r:id="rId15" w:history="1">
        <w:r w:rsidR="00C336D9" w:rsidRPr="009A6454">
          <w:rPr>
            <w:rStyle w:val="Hyperlink"/>
          </w:rPr>
          <w:t>Fact Sheet</w:t>
        </w:r>
      </w:hyperlink>
      <w:r w:rsidR="00C336D9">
        <w:t xml:space="preserve"> | </w:t>
      </w:r>
      <w:hyperlink r:id="rId16" w:history="1">
        <w:r w:rsidR="00C336D9" w:rsidRPr="009A6454">
          <w:rPr>
            <w:rStyle w:val="Hyperlink"/>
          </w:rPr>
          <w:t>BRIC</w:t>
        </w:r>
      </w:hyperlink>
      <w:r w:rsidR="00C336D9">
        <w:t xml:space="preserve"> | </w:t>
      </w:r>
      <w:hyperlink r:id="rId17" w:history="1">
        <w:r w:rsidR="00C336D9" w:rsidRPr="00850243">
          <w:rPr>
            <w:rStyle w:val="Hyperlink"/>
          </w:rPr>
          <w:t>FEMA Website</w:t>
        </w:r>
      </w:hyperlink>
    </w:p>
    <w:p w14:paraId="5324D217" w14:textId="040C1150" w:rsidR="00EF65F5" w:rsidRDefault="00C336D9" w:rsidP="0013792C">
      <w:pPr>
        <w:shd w:val="clear" w:color="auto" w:fill="F2F2F2" w:themeFill="background1" w:themeFillShade="F2"/>
        <w:sectPr w:rsidR="00EF65F5"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50243">
        <w:rPr>
          <w:b/>
          <w:bCs/>
        </w:rPr>
        <w:t xml:space="preserve">Critical </w:t>
      </w:r>
      <w:r w:rsidR="00850243" w:rsidRPr="00850243">
        <w:rPr>
          <w:b/>
          <w:bCs/>
        </w:rPr>
        <w:t>Facilities</w:t>
      </w:r>
      <w:r w:rsidRPr="00850243">
        <w:rPr>
          <w:b/>
          <w:bCs/>
        </w:rPr>
        <w:t>:</w:t>
      </w:r>
      <w:r w:rsidR="00850243">
        <w:t xml:space="preserve">   </w:t>
      </w:r>
      <w:hyperlink r:id="rId19" w:history="1">
        <w:r w:rsidR="00850243" w:rsidRPr="00850243">
          <w:rPr>
            <w:rStyle w:val="Hyperlink"/>
          </w:rPr>
          <w:t>Definition</w:t>
        </w:r>
      </w:hyperlink>
      <w:r w:rsidR="00850243">
        <w:t xml:space="preserve"> | </w:t>
      </w:r>
      <w:hyperlink r:id="rId20" w:history="1">
        <w:r w:rsidR="00850243" w:rsidRPr="009A6454">
          <w:rPr>
            <w:rStyle w:val="Hyperlink"/>
          </w:rPr>
          <w:t>Critical Facilities and Higher Standards</w:t>
        </w:r>
        <w:r w:rsidRPr="009A6454">
          <w:rPr>
            <w:rStyle w:val="Hyperlink"/>
          </w:rPr>
          <w:t xml:space="preserve"> </w:t>
        </w:r>
      </w:hyperlink>
      <w:r w:rsidR="00EF65F5">
        <w:t xml:space="preserve">  </w:t>
      </w:r>
    </w:p>
    <w:p w14:paraId="50C3F56C" w14:textId="5A68248B" w:rsidR="00B52309" w:rsidRDefault="00F44519" w:rsidP="00CD3994">
      <w:pPr>
        <w:rPr>
          <w:b/>
          <w:bCs/>
        </w:rPr>
      </w:pPr>
      <w:r>
        <w:rPr>
          <w:b/>
          <w:bCs/>
        </w:rPr>
        <w:lastRenderedPageBreak/>
        <w:t xml:space="preserve">Verification - </w:t>
      </w:r>
      <w:r w:rsidR="00B52309" w:rsidRPr="00B52309">
        <w:rPr>
          <w:b/>
          <w:bCs/>
        </w:rPr>
        <w:t>WV Flood Tool Risk MAP:</w:t>
      </w:r>
      <w:r w:rsidR="00B52309">
        <w:t xml:space="preserve">  The </w:t>
      </w:r>
      <w:r w:rsidR="00B52309" w:rsidRPr="00B52309">
        <w:rPr>
          <w:b/>
          <w:bCs/>
          <w:color w:val="1F3864" w:themeColor="accent1" w:themeShade="80"/>
        </w:rPr>
        <w:t>WV Flood Tool Risk Map View</w:t>
      </w:r>
      <w:r w:rsidR="00B52309" w:rsidRPr="00B52309">
        <w:rPr>
          <w:color w:val="1F3864" w:themeColor="accent1" w:themeShade="80"/>
        </w:rPr>
        <w:t xml:space="preserve"> </w:t>
      </w:r>
      <w:proofErr w:type="gramStart"/>
      <w:r w:rsidR="00B52309">
        <w:t>should be used</w:t>
      </w:r>
      <w:proofErr w:type="gramEnd"/>
      <w:r w:rsidR="00B52309">
        <w:t xml:space="preserve"> to view</w:t>
      </w:r>
      <w:r w:rsidR="00B01AA6">
        <w:t xml:space="preserve"> and verify</w:t>
      </w:r>
      <w:r w:rsidR="00B52309">
        <w:t xml:space="preserve"> </w:t>
      </w:r>
      <w:r w:rsidR="0006539D">
        <w:t xml:space="preserve">mapped </w:t>
      </w:r>
      <w:r w:rsidR="00B52309">
        <w:t>essential facilities and other risk layers</w:t>
      </w:r>
      <w:r w:rsidR="00EF65F5">
        <w:t>, such as the example below of Welch in McDowell County</w:t>
      </w:r>
      <w:r w:rsidR="00B52309">
        <w:t>.</w:t>
      </w:r>
    </w:p>
    <w:p w14:paraId="57EE0265" w14:textId="48D23FB4" w:rsidR="00C23295" w:rsidRDefault="00C23295" w:rsidP="00762DF8">
      <w:pPr>
        <w:spacing w:after="0"/>
        <w:rPr>
          <w:b/>
          <w:bCs/>
        </w:rPr>
      </w:pPr>
    </w:p>
    <w:p w14:paraId="520CC783" w14:textId="15280C83" w:rsidR="00762DF8" w:rsidRDefault="00CD3994" w:rsidP="00762DF8">
      <w:pPr>
        <w:spacing w:after="0"/>
      </w:pPr>
      <w:r>
        <w:rPr>
          <w:b/>
          <w:bCs/>
        </w:rPr>
        <w:t>Figure EF</w:t>
      </w:r>
      <w:r w:rsidRPr="00120876">
        <w:rPr>
          <w:b/>
          <w:bCs/>
        </w:rPr>
        <w:t>-</w:t>
      </w:r>
      <w:r w:rsidR="00F44519">
        <w:rPr>
          <w:b/>
          <w:bCs/>
        </w:rPr>
        <w:t>5</w:t>
      </w:r>
      <w:r>
        <w:rPr>
          <w:b/>
          <w:bCs/>
        </w:rPr>
        <w:t>.</w:t>
      </w:r>
      <w:r w:rsidRPr="00120876">
        <w:t xml:space="preserve">  Essential Facilities </w:t>
      </w:r>
      <w:r w:rsidR="00B75080">
        <w:t>in</w:t>
      </w:r>
      <w:r w:rsidR="00C37733">
        <w:t xml:space="preserve"> </w:t>
      </w:r>
      <w:r w:rsidR="00AE06E3">
        <w:t>town of Welch</w:t>
      </w:r>
      <w:r w:rsidR="00B75080">
        <w:t xml:space="preserve"> displayed on </w:t>
      </w:r>
      <w:hyperlink r:id="rId21" w:history="1">
        <w:r w:rsidR="00B75080" w:rsidRPr="006B5B66">
          <w:rPr>
            <w:rStyle w:val="Hyperlink"/>
          </w:rPr>
          <w:t>Risk</w:t>
        </w:r>
        <w:r w:rsidR="00B01AA6" w:rsidRPr="006B5B66">
          <w:rPr>
            <w:rStyle w:val="Hyperlink"/>
          </w:rPr>
          <w:t xml:space="preserve"> </w:t>
        </w:r>
        <w:r w:rsidR="00B75080" w:rsidRPr="006B5B66">
          <w:rPr>
            <w:rStyle w:val="Hyperlink"/>
          </w:rPr>
          <w:t>MAP View</w:t>
        </w:r>
      </w:hyperlink>
      <w:r w:rsidR="00B75080">
        <w:t xml:space="preserve"> of the</w:t>
      </w:r>
      <w:r>
        <w:t xml:space="preserve"> WV Flood Tool</w:t>
      </w:r>
      <w:r w:rsidRPr="00120876">
        <w:t>.</w:t>
      </w:r>
      <w:r w:rsidR="00F46629">
        <w:t xml:space="preserve"> </w:t>
      </w:r>
    </w:p>
    <w:p w14:paraId="6F862E22" w14:textId="47AABCD6" w:rsidR="00AE06E3" w:rsidRDefault="00AE06E3" w:rsidP="00CD399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7F1E42" wp14:editId="29CE6A0C">
            <wp:simplePos x="0" y="0"/>
            <wp:positionH relativeFrom="column">
              <wp:posOffset>38100</wp:posOffset>
            </wp:positionH>
            <wp:positionV relativeFrom="paragraph">
              <wp:posOffset>45085</wp:posOffset>
            </wp:positionV>
            <wp:extent cx="5943600" cy="4979035"/>
            <wp:effectExtent l="19050" t="19050" r="19050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9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E02E94" w14:textId="3DE7D5C7" w:rsidR="00AE06E3" w:rsidRDefault="00AE06E3" w:rsidP="00CD3994">
      <w:pPr>
        <w:rPr>
          <w:sz w:val="20"/>
          <w:szCs w:val="20"/>
        </w:rPr>
      </w:pPr>
    </w:p>
    <w:p w14:paraId="70838749" w14:textId="1DC81D1D" w:rsidR="00AE06E3" w:rsidRDefault="00AE06E3" w:rsidP="00CD399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F95D4A" wp14:editId="63294701">
            <wp:simplePos x="0" y="0"/>
            <wp:positionH relativeFrom="column">
              <wp:posOffset>4591050</wp:posOffset>
            </wp:positionH>
            <wp:positionV relativeFrom="paragraph">
              <wp:posOffset>143510</wp:posOffset>
            </wp:positionV>
            <wp:extent cx="1304925" cy="15144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CD47B" w14:textId="1E9A3AA2" w:rsidR="00AE06E3" w:rsidRDefault="001E0FE1" w:rsidP="00CD3994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6D254F99" w14:textId="4EBC6182" w:rsidR="00AE06E3" w:rsidRDefault="00AE06E3" w:rsidP="00CD3994">
      <w:pPr>
        <w:rPr>
          <w:sz w:val="20"/>
          <w:szCs w:val="20"/>
        </w:rPr>
      </w:pPr>
    </w:p>
    <w:p w14:paraId="77A2D7C4" w14:textId="6A9B90C8" w:rsidR="00AE06E3" w:rsidRDefault="00AE06E3" w:rsidP="00CD3994">
      <w:pPr>
        <w:rPr>
          <w:sz w:val="20"/>
          <w:szCs w:val="20"/>
        </w:rPr>
      </w:pPr>
    </w:p>
    <w:p w14:paraId="5261EE6C" w14:textId="66EF2463" w:rsidR="00AE06E3" w:rsidRDefault="00AE06E3" w:rsidP="00CD3994">
      <w:pPr>
        <w:rPr>
          <w:sz w:val="20"/>
          <w:szCs w:val="20"/>
        </w:rPr>
      </w:pPr>
    </w:p>
    <w:p w14:paraId="554342C4" w14:textId="3366FBCF" w:rsidR="00AE06E3" w:rsidRDefault="00AE06E3" w:rsidP="00CD3994">
      <w:pPr>
        <w:rPr>
          <w:sz w:val="20"/>
          <w:szCs w:val="20"/>
        </w:rPr>
      </w:pPr>
    </w:p>
    <w:p w14:paraId="17DF4217" w14:textId="6D2B125F" w:rsidR="00AE06E3" w:rsidRDefault="00AE06E3" w:rsidP="00CD3994">
      <w:pPr>
        <w:rPr>
          <w:sz w:val="20"/>
          <w:szCs w:val="20"/>
        </w:rPr>
      </w:pPr>
    </w:p>
    <w:p w14:paraId="26FA0FA1" w14:textId="331C52F9" w:rsidR="00AE06E3" w:rsidRDefault="00AE06E3" w:rsidP="00CD3994">
      <w:pPr>
        <w:rPr>
          <w:sz w:val="20"/>
          <w:szCs w:val="20"/>
        </w:rPr>
      </w:pPr>
    </w:p>
    <w:p w14:paraId="594CEC62" w14:textId="246A5C1E" w:rsidR="00AE06E3" w:rsidRDefault="00AE06E3" w:rsidP="00CD3994">
      <w:pPr>
        <w:rPr>
          <w:sz w:val="20"/>
          <w:szCs w:val="20"/>
        </w:rPr>
      </w:pPr>
    </w:p>
    <w:p w14:paraId="05525A85" w14:textId="5B6B49A3" w:rsidR="00AE06E3" w:rsidRDefault="00AE06E3" w:rsidP="00CD3994">
      <w:pPr>
        <w:rPr>
          <w:sz w:val="20"/>
          <w:szCs w:val="20"/>
        </w:rPr>
      </w:pPr>
    </w:p>
    <w:p w14:paraId="6FBB50C2" w14:textId="0E0F9374" w:rsidR="00AE06E3" w:rsidRDefault="00AE06E3" w:rsidP="00CD3994">
      <w:pPr>
        <w:rPr>
          <w:sz w:val="20"/>
          <w:szCs w:val="20"/>
        </w:rPr>
      </w:pPr>
    </w:p>
    <w:p w14:paraId="6A491575" w14:textId="0787E30E" w:rsidR="00AE06E3" w:rsidRDefault="00AE06E3" w:rsidP="00CD3994">
      <w:pPr>
        <w:rPr>
          <w:sz w:val="20"/>
          <w:szCs w:val="20"/>
        </w:rPr>
      </w:pPr>
    </w:p>
    <w:p w14:paraId="0F85CD40" w14:textId="098C307D" w:rsidR="00AE06E3" w:rsidRDefault="00AE06E3" w:rsidP="00CD3994">
      <w:pPr>
        <w:rPr>
          <w:sz w:val="20"/>
          <w:szCs w:val="20"/>
        </w:rPr>
      </w:pPr>
    </w:p>
    <w:p w14:paraId="2AC47DD7" w14:textId="3BF150ED" w:rsidR="00AE06E3" w:rsidRDefault="00AE06E3" w:rsidP="00CD3994">
      <w:pPr>
        <w:rPr>
          <w:sz w:val="20"/>
          <w:szCs w:val="20"/>
        </w:rPr>
      </w:pPr>
    </w:p>
    <w:p w14:paraId="123B0C60" w14:textId="0A2D7E54" w:rsidR="00AE06E3" w:rsidRDefault="00AE06E3" w:rsidP="00CD3994">
      <w:pPr>
        <w:rPr>
          <w:sz w:val="20"/>
          <w:szCs w:val="20"/>
        </w:rPr>
      </w:pPr>
    </w:p>
    <w:p w14:paraId="55371AD3" w14:textId="77777777" w:rsidR="00AE06E3" w:rsidRDefault="00AE06E3" w:rsidP="00CD3994">
      <w:pPr>
        <w:rPr>
          <w:sz w:val="20"/>
          <w:szCs w:val="20"/>
        </w:rPr>
      </w:pPr>
    </w:p>
    <w:p w14:paraId="0B7F9225" w14:textId="72416C37" w:rsidR="00B75080" w:rsidRDefault="00B75080" w:rsidP="00CD3994">
      <w:r w:rsidRPr="006B5B66">
        <w:rPr>
          <w:sz w:val="20"/>
          <w:szCs w:val="20"/>
        </w:rPr>
        <w:t xml:space="preserve">WV Flood Tool </w:t>
      </w:r>
      <w:r w:rsidR="006B5B66">
        <w:rPr>
          <w:sz w:val="20"/>
          <w:szCs w:val="20"/>
        </w:rPr>
        <w:t xml:space="preserve">Map </w:t>
      </w:r>
      <w:r w:rsidRPr="006B5B66">
        <w:rPr>
          <w:sz w:val="20"/>
          <w:szCs w:val="20"/>
        </w:rPr>
        <w:t xml:space="preserve">Link:  </w:t>
      </w:r>
      <w:hyperlink r:id="rId24" w:history="1">
        <w:r w:rsidR="00EF65F5" w:rsidRPr="00EF65F5">
          <w:rPr>
            <w:rStyle w:val="Hyperlink"/>
            <w:sz w:val="20"/>
            <w:szCs w:val="20"/>
          </w:rPr>
          <w:t>https://www.mapwv.gov/flood/map/?wkid=102100&amp;x=-9081475&amp;y=4499138&amp;l=7&amp;v=2</w:t>
        </w:r>
      </w:hyperlink>
    </w:p>
    <w:p w14:paraId="09601C0D" w14:textId="5A4E2EB5" w:rsidR="006B5B66" w:rsidRDefault="006B5B66" w:rsidP="006B5B66">
      <w:pPr>
        <w:spacing w:after="0"/>
      </w:pPr>
    </w:p>
    <w:p w14:paraId="7D7D692E" w14:textId="39CD6102" w:rsidR="00C23295" w:rsidRDefault="00C23295">
      <w:pPr>
        <w:rPr>
          <w:b/>
          <w:bCs/>
        </w:rPr>
      </w:pPr>
      <w:r>
        <w:rPr>
          <w:b/>
          <w:bCs/>
        </w:rPr>
        <w:br w:type="page"/>
      </w:r>
    </w:p>
    <w:p w14:paraId="5782E9D4" w14:textId="6759CA43" w:rsidR="00C23295" w:rsidRDefault="00F44519" w:rsidP="00C23295">
      <w:r>
        <w:rPr>
          <w:b/>
          <w:bCs/>
        </w:rPr>
        <w:lastRenderedPageBreak/>
        <w:t xml:space="preserve">Verification - </w:t>
      </w:r>
      <w:r w:rsidR="00C23295">
        <w:rPr>
          <w:b/>
          <w:bCs/>
        </w:rPr>
        <w:t>Tabular Report</w:t>
      </w:r>
      <w:r w:rsidR="00C23295" w:rsidRPr="00B52309">
        <w:rPr>
          <w:b/>
          <w:bCs/>
        </w:rPr>
        <w:t>:</w:t>
      </w:r>
      <w:r w:rsidR="00C23295">
        <w:t xml:space="preserve">  </w:t>
      </w:r>
      <w:r w:rsidR="00FC111A">
        <w:t>Dams</w:t>
      </w:r>
      <w:r w:rsidR="00C23295">
        <w:t xml:space="preserve"> can </w:t>
      </w:r>
      <w:r w:rsidR="001E0FE1">
        <w:t xml:space="preserve">also </w:t>
      </w:r>
      <w:r w:rsidR="00C23295">
        <w:t xml:space="preserve">be viewed and verified for each community by linking to the </w:t>
      </w:r>
      <w:r w:rsidR="006B6CAA">
        <w:t xml:space="preserve">risk assessment </w:t>
      </w:r>
      <w:r w:rsidR="00C23295" w:rsidRPr="006B6CAA">
        <w:rPr>
          <w:b/>
          <w:bCs/>
          <w:color w:val="2F5496" w:themeColor="accent1" w:themeShade="BF"/>
        </w:rPr>
        <w:t xml:space="preserve">tabular </w:t>
      </w:r>
      <w:r w:rsidR="006B6CAA" w:rsidRPr="006B6CAA">
        <w:rPr>
          <w:b/>
          <w:bCs/>
          <w:color w:val="2F5496" w:themeColor="accent1" w:themeShade="BF"/>
        </w:rPr>
        <w:t>report</w:t>
      </w:r>
      <w:r w:rsidR="001E0FE1">
        <w:t xml:space="preserve"> (Excel spreadsheet)</w:t>
      </w:r>
      <w:r w:rsidR="00C23295">
        <w:t xml:space="preserve">.  </w:t>
      </w:r>
      <w:r w:rsidR="001E0FE1">
        <w:t>To verify the geographic location of each facility, t</w:t>
      </w:r>
      <w:r w:rsidR="00C23295">
        <w:t xml:space="preserve">he </w:t>
      </w:r>
      <w:r w:rsidR="001E0FE1">
        <w:t xml:space="preserve">Excel </w:t>
      </w:r>
      <w:r w:rsidR="00C23295">
        <w:t>table provide</w:t>
      </w:r>
      <w:r w:rsidR="001E0FE1">
        <w:t>s</w:t>
      </w:r>
      <w:r w:rsidR="00C23295">
        <w:t xml:space="preserve"> map view links.  </w:t>
      </w:r>
      <w:r w:rsidR="00FC111A">
        <w:t>Dam feature</w:t>
      </w:r>
      <w:r w:rsidR="00C23295">
        <w:t xml:space="preserve"> data fields</w:t>
      </w:r>
      <w:r w:rsidR="001E0FE1">
        <w:t xml:space="preserve"> include</w:t>
      </w:r>
      <w:r w:rsidR="00C23295">
        <w:t xml:space="preserve"> </w:t>
      </w:r>
      <w:r w:rsidR="00FC111A">
        <w:t>Name, National Inventory of Dams (NID) identifier, longitude and latitude, Owner Type, Height</w:t>
      </w:r>
      <w:r w:rsidR="00565F4C">
        <w:t>, Purposes, Hazard</w:t>
      </w:r>
      <w:r w:rsidR="00C23295">
        <w:t>, and Flood Tool Link.</w:t>
      </w:r>
    </w:p>
    <w:p w14:paraId="0C4DD2B5" w14:textId="5ADEC475" w:rsidR="00C23295" w:rsidRDefault="00C23295" w:rsidP="006B5B66">
      <w:pPr>
        <w:rPr>
          <w:noProof/>
        </w:rPr>
      </w:pPr>
    </w:p>
    <w:p w14:paraId="795B6DED" w14:textId="77777777" w:rsidR="00C23295" w:rsidRDefault="00C23295" w:rsidP="006B5B66"/>
    <w:p w14:paraId="266F6B2B" w14:textId="55A78233" w:rsidR="001E0FE1" w:rsidRDefault="001E0FE1" w:rsidP="001E0FE1">
      <w:pPr>
        <w:jc w:val="center"/>
      </w:pPr>
      <w:r>
        <w:t>* * *</w:t>
      </w:r>
    </w:p>
    <w:p w14:paraId="0FA0865E" w14:textId="77777777" w:rsidR="001E0FE1" w:rsidRDefault="001E0FE1" w:rsidP="006B5B66"/>
    <w:p w14:paraId="34137E33" w14:textId="01273793" w:rsidR="001E0FE1" w:rsidRDefault="00EB1F4D" w:rsidP="00D4771F">
      <w:pPr>
        <w:shd w:val="clear" w:color="auto" w:fill="F2F2F2" w:themeFill="background1" w:themeFillShade="F2"/>
      </w:pPr>
      <w:r>
        <w:rPr>
          <w:b/>
          <w:bCs/>
        </w:rPr>
        <w:t>State</w:t>
      </w:r>
      <w:r w:rsidR="00FF440D">
        <w:rPr>
          <w:b/>
          <w:bCs/>
        </w:rPr>
        <w:t>wide</w:t>
      </w:r>
      <w:r>
        <w:rPr>
          <w:b/>
          <w:bCs/>
        </w:rPr>
        <w:t xml:space="preserve"> Risk Assessment </w:t>
      </w:r>
      <w:r w:rsidR="00A50987" w:rsidRPr="001662E4">
        <w:rPr>
          <w:b/>
          <w:bCs/>
        </w:rPr>
        <w:t xml:space="preserve">Contacts: </w:t>
      </w:r>
      <w:r w:rsidR="00A50987">
        <w:t xml:space="preserve"> </w:t>
      </w:r>
    </w:p>
    <w:p w14:paraId="158792DD" w14:textId="7AE82041" w:rsidR="00CD1061" w:rsidRDefault="001E0FE1" w:rsidP="00E80DFB">
      <w:pPr>
        <w:shd w:val="clear" w:color="auto" w:fill="F2F2F2" w:themeFill="background1" w:themeFillShade="F2"/>
        <w:spacing w:after="0"/>
      </w:pPr>
      <w:r>
        <w:t xml:space="preserve">Statewide Risk Assessment </w:t>
      </w:r>
      <w:r w:rsidR="00E470B8">
        <w:t xml:space="preserve">Technical </w:t>
      </w:r>
      <w:r>
        <w:t>Support</w:t>
      </w:r>
      <w:r w:rsidR="006B6CAA">
        <w:t>, WVU GIS Technical Center</w:t>
      </w:r>
      <w:r>
        <w:br/>
        <w:t xml:space="preserve">  -  </w:t>
      </w:r>
      <w:r w:rsidR="00A50987" w:rsidRPr="004457FA">
        <w:t>Kurt Donaldson</w:t>
      </w:r>
      <w:r w:rsidR="00E470B8">
        <w:t xml:space="preserve"> </w:t>
      </w:r>
      <w:r w:rsidR="00A50987" w:rsidRPr="004457FA">
        <w:t>(</w:t>
      </w:r>
      <w:hyperlink r:id="rId25" w:history="1">
        <w:r w:rsidR="00A50987" w:rsidRPr="00CC032B">
          <w:rPr>
            <w:rStyle w:val="Hyperlink"/>
          </w:rPr>
          <w:t>kurt.donaldson@mail.wvu.edu</w:t>
        </w:r>
      </w:hyperlink>
      <w:r w:rsidR="00A50987" w:rsidRPr="004457FA">
        <w:t>)</w:t>
      </w:r>
      <w:r>
        <w:br/>
      </w:r>
      <w:r w:rsidR="00E80DFB">
        <w:t xml:space="preserve">  -  </w:t>
      </w:r>
      <w:r w:rsidR="00E80DFB" w:rsidRPr="004457FA">
        <w:t>Maneesh Sharma (</w:t>
      </w:r>
      <w:hyperlink r:id="rId26" w:history="1">
        <w:r w:rsidR="00E80DFB" w:rsidRPr="00CC032B">
          <w:rPr>
            <w:rStyle w:val="Hyperlink"/>
          </w:rPr>
          <w:t>maneesh.sharma@mail.wvu.edu</w:t>
        </w:r>
      </w:hyperlink>
      <w:r w:rsidR="00E80DFB" w:rsidRPr="004457FA">
        <w:t>)</w:t>
      </w:r>
      <w:r w:rsidR="00E80DFB">
        <w:br/>
        <w:t xml:space="preserve">  -  Eric Hopkins </w:t>
      </w:r>
      <w:r w:rsidR="00E80DFB" w:rsidRPr="004457FA">
        <w:t>(</w:t>
      </w:r>
      <w:hyperlink r:id="rId27" w:history="1">
        <w:r w:rsidR="00E80DFB" w:rsidRPr="002D0DD3">
          <w:rPr>
            <w:rStyle w:val="Hyperlink"/>
          </w:rPr>
          <w:t>Eric.Hopkins@mail.wvu.edu</w:t>
        </w:r>
      </w:hyperlink>
      <w:r w:rsidR="00E80DFB" w:rsidRPr="004457FA">
        <w:t>)</w:t>
      </w:r>
      <w:r w:rsidR="00E80DFB">
        <w:br/>
      </w:r>
      <w:r>
        <w:t xml:space="preserve">  </w:t>
      </w:r>
      <w:r w:rsidR="00E470B8">
        <w:br/>
        <w:t>S</w:t>
      </w:r>
      <w:r>
        <w:t>tate NFIP Coordinator</w:t>
      </w:r>
      <w:r w:rsidR="006B6CAA">
        <w:t>, WV Office of the Insurance Commissioner</w:t>
      </w:r>
      <w:r w:rsidR="006B6CAA">
        <w:br/>
        <w:t xml:space="preserve">  - </w:t>
      </w:r>
      <w:r w:rsidR="00E470B8">
        <w:t xml:space="preserve"> </w:t>
      </w:r>
      <w:r w:rsidR="006B6CAA">
        <w:t xml:space="preserve">Chuck </w:t>
      </w:r>
      <w:proofErr w:type="spellStart"/>
      <w:r w:rsidR="006B6CAA">
        <w:t>Grishaber</w:t>
      </w:r>
      <w:proofErr w:type="spellEnd"/>
      <w:r w:rsidR="006B6CAA">
        <w:t xml:space="preserve"> (</w:t>
      </w:r>
      <w:hyperlink r:id="rId28" w:history="1">
        <w:r w:rsidR="006B6CAA" w:rsidRPr="00CC032B">
          <w:rPr>
            <w:rStyle w:val="Hyperlink"/>
          </w:rPr>
          <w:t>Charles.C.Grishaber@wv.gov</w:t>
        </w:r>
      </w:hyperlink>
      <w:r w:rsidR="006B6CAA">
        <w:t>)</w:t>
      </w:r>
      <w:r w:rsidR="0068234B">
        <w:br/>
      </w:r>
      <w:r w:rsidR="0068234B">
        <w:br/>
        <w:t>WV Emergency Management Division</w:t>
      </w:r>
    </w:p>
    <w:p w14:paraId="00DDD75E" w14:textId="3FE85660" w:rsidR="00CD1061" w:rsidRDefault="00CD1061" w:rsidP="00E80DFB">
      <w:pPr>
        <w:shd w:val="clear" w:color="auto" w:fill="F2F2F2" w:themeFill="background1" w:themeFillShade="F2"/>
        <w:spacing w:after="0"/>
      </w:pPr>
      <w:r>
        <w:t xml:space="preserve">  -  Brian </w:t>
      </w:r>
      <w:proofErr w:type="spellStart"/>
      <w:r>
        <w:t>Penix</w:t>
      </w:r>
      <w:proofErr w:type="spellEnd"/>
      <w:r>
        <w:t xml:space="preserve">, State Hazard Mitigation </w:t>
      </w:r>
      <w:r w:rsidR="00C95241">
        <w:t>Specialist</w:t>
      </w:r>
      <w:r>
        <w:t xml:space="preserve"> (</w:t>
      </w:r>
      <w:hyperlink r:id="rId29" w:history="1">
        <w:r w:rsidRPr="00CC032B">
          <w:rPr>
            <w:rStyle w:val="Hyperlink"/>
          </w:rPr>
          <w:t>Brian.M.Penix@wv.gov</w:t>
        </w:r>
      </w:hyperlink>
      <w:r>
        <w:t>)</w:t>
      </w:r>
    </w:p>
    <w:p w14:paraId="1442C257" w14:textId="354296F5" w:rsidR="001E0FE1" w:rsidRDefault="0068234B" w:rsidP="00E80DFB">
      <w:pPr>
        <w:shd w:val="clear" w:color="auto" w:fill="F2F2F2" w:themeFill="background1" w:themeFillShade="F2"/>
        <w:spacing w:after="0"/>
      </w:pPr>
      <w:r>
        <w:t xml:space="preserve">  - </w:t>
      </w:r>
      <w:r w:rsidR="00E470B8">
        <w:t xml:space="preserve"> </w:t>
      </w:r>
      <w:r w:rsidR="00CD1061">
        <w:t>Tim Keaton</w:t>
      </w:r>
      <w:r>
        <w:t>, State Hazard Mitigation</w:t>
      </w:r>
      <w:r w:rsidR="00CD1061">
        <w:t xml:space="preserve"> Planner</w:t>
      </w:r>
      <w:r w:rsidR="00E470B8">
        <w:t xml:space="preserve"> (</w:t>
      </w:r>
      <w:hyperlink r:id="rId30" w:history="1">
        <w:r w:rsidR="00CD1061" w:rsidRPr="002D0DD3">
          <w:rPr>
            <w:rStyle w:val="Hyperlink"/>
          </w:rPr>
          <w:t>Tim.W.Keaton@wv.gov</w:t>
        </w:r>
      </w:hyperlink>
      <w:r w:rsidR="00E470B8">
        <w:t>)</w:t>
      </w:r>
      <w:r>
        <w:br/>
        <w:t xml:space="preserve">  - </w:t>
      </w:r>
      <w:r w:rsidR="00E470B8">
        <w:t xml:space="preserve"> </w:t>
      </w:r>
      <w:r>
        <w:t>Kevin Sneed, CTP Coordinator</w:t>
      </w:r>
      <w:r w:rsidR="00E470B8">
        <w:t xml:space="preserve"> (</w:t>
      </w:r>
      <w:hyperlink r:id="rId31" w:history="1">
        <w:r w:rsidR="00E470B8" w:rsidRPr="00CC032B">
          <w:rPr>
            <w:rStyle w:val="Hyperlink"/>
          </w:rPr>
          <w:t>Kevin.L.Sneed@wv.gov</w:t>
        </w:r>
      </w:hyperlink>
      <w:r w:rsidR="00E470B8">
        <w:t>)</w:t>
      </w:r>
      <w:r>
        <w:br/>
        <w:t xml:space="preserve">  - </w:t>
      </w:r>
      <w:r w:rsidR="00E470B8">
        <w:t xml:space="preserve"> </w:t>
      </w:r>
      <w:proofErr w:type="spellStart"/>
      <w:r w:rsidRPr="0068234B">
        <w:t>Nuvia</w:t>
      </w:r>
      <w:proofErr w:type="spellEnd"/>
      <w:r w:rsidRPr="0068234B">
        <w:t xml:space="preserve"> E. </w:t>
      </w:r>
      <w:proofErr w:type="spellStart"/>
      <w:r w:rsidRPr="0068234B">
        <w:t>Villamizar</w:t>
      </w:r>
      <w:proofErr w:type="spellEnd"/>
      <w:r w:rsidRPr="0068234B">
        <w:t>, GIS Manager</w:t>
      </w:r>
      <w:r>
        <w:t xml:space="preserve"> (</w:t>
      </w:r>
      <w:hyperlink r:id="rId32" w:history="1">
        <w:r w:rsidRPr="00CC032B">
          <w:rPr>
            <w:rStyle w:val="Hyperlink"/>
          </w:rPr>
          <w:t>nuvia.e.villamizar@wv.gov</w:t>
        </w:r>
      </w:hyperlink>
      <w:r>
        <w:t>)</w:t>
      </w:r>
      <w:r w:rsidR="006B6CAA">
        <w:t xml:space="preserve"> </w:t>
      </w:r>
    </w:p>
    <w:p w14:paraId="37C2B360" w14:textId="6E377CBC" w:rsidR="00B75080" w:rsidRDefault="00B75080" w:rsidP="00CD3994"/>
    <w:p w14:paraId="104888AF" w14:textId="35E1108B" w:rsidR="00B75080" w:rsidRDefault="00B75080" w:rsidP="00CD3994"/>
    <w:p w14:paraId="6169F54B" w14:textId="3858BDD4" w:rsidR="002A27A6" w:rsidRDefault="002A27A6"/>
    <w:sectPr w:rsidR="002A27A6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121A0" w14:textId="77777777" w:rsidR="00A101ED" w:rsidRDefault="00A101ED" w:rsidP="00EF28C4">
      <w:pPr>
        <w:spacing w:after="0" w:line="240" w:lineRule="auto"/>
      </w:pPr>
      <w:r>
        <w:separator/>
      </w:r>
    </w:p>
  </w:endnote>
  <w:endnote w:type="continuationSeparator" w:id="0">
    <w:p w14:paraId="1AE56CD1" w14:textId="77777777" w:rsidR="00A101ED" w:rsidRDefault="00A101ED" w:rsidP="00EF2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6E320" w14:textId="72B4E243" w:rsidR="00A67C69" w:rsidRDefault="00A67C69">
    <w:pPr>
      <w:pStyle w:val="Footer"/>
    </w:pPr>
    <w:r w:rsidRPr="00723EE0">
      <w:rPr>
        <w:noProof/>
        <w:color w:val="1F3864" w:themeColor="accent1" w:themeShade="8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F8E946" wp14:editId="7ED07A98">
              <wp:simplePos x="0" y="0"/>
              <wp:positionH relativeFrom="column">
                <wp:posOffset>-914400</wp:posOffset>
              </wp:positionH>
              <wp:positionV relativeFrom="paragraph">
                <wp:posOffset>238760</wp:posOffset>
              </wp:positionV>
              <wp:extent cx="7800975" cy="419100"/>
              <wp:effectExtent l="0" t="0" r="9525" b="0"/>
              <wp:wrapNone/>
              <wp:docPr id="10" name="Tit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00975" cy="4191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</wps:spPr>
                    <wps:txbx>
                      <w:txbxContent>
                        <w:p w14:paraId="4CE4D7C6" w14:textId="377A9F5E" w:rsidR="00A67C69" w:rsidRPr="00F9165B" w:rsidRDefault="00A67C69" w:rsidP="00CA08A5">
                          <w:pPr>
                            <w:tabs>
                              <w:tab w:val="left" w:pos="5760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                 </w:t>
                          </w:r>
                          <w:r w:rsidRPr="00F916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WV Statewide Risk Assessment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                                                                      </w:t>
                          </w:r>
                          <w:r w:rsidR="00F7540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/</w:t>
                          </w:r>
                          <w:r w:rsidR="00F7540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10</w:t>
                          </w:r>
                          <w:r w:rsidRPr="00F916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/2021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E9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in;margin-top:18.8pt;width:614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" fillcolor="#1f3763 [1604]" stroked="f">
              <v:path arrowok="t"/>
              <v:textbox>
                <w:txbxContent>
                  <w:p w14:paraId="4CE4D7C6" w14:textId="377A9F5E" w:rsidR="00A67C69" w:rsidRPr="00F9165B" w:rsidRDefault="00A67C69" w:rsidP="00CA08A5">
                    <w:pPr>
                      <w:tabs>
                        <w:tab w:val="left" w:pos="5760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                 </w:t>
                    </w:r>
                    <w:r w:rsidRPr="00F9165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WV Statewide Risk Assessment 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                                                                      </w:t>
                    </w:r>
                    <w:r w:rsidR="00F75401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/</w:t>
                    </w:r>
                    <w:r w:rsidR="00F75401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10</w:t>
                    </w:r>
                    <w:r w:rsidRPr="00F9165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/2021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E2987" w14:textId="640C1787" w:rsidR="00A67C69" w:rsidRDefault="00A101ED">
    <w:pPr>
      <w:pStyle w:val="Footer"/>
      <w:jc w:val="right"/>
    </w:pPr>
    <w:sdt>
      <w:sdtPr>
        <w:id w:val="17831453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67C69">
          <w:fldChar w:fldCharType="begin"/>
        </w:r>
        <w:r w:rsidR="00A67C69">
          <w:instrText xml:space="preserve"> PAGE   \* MERGEFORMAT </w:instrText>
        </w:r>
        <w:r w:rsidR="00A67C69">
          <w:fldChar w:fldCharType="separate"/>
        </w:r>
        <w:r w:rsidR="00796D4D">
          <w:rPr>
            <w:noProof/>
          </w:rPr>
          <w:t>4</w:t>
        </w:r>
        <w:r w:rsidR="00A67C69">
          <w:rPr>
            <w:noProof/>
          </w:rPr>
          <w:fldChar w:fldCharType="end"/>
        </w:r>
      </w:sdtContent>
    </w:sdt>
  </w:p>
  <w:p w14:paraId="426BDA56" w14:textId="1E47C7A7" w:rsidR="00A67C69" w:rsidRDefault="00A67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E69DD" w14:textId="77777777" w:rsidR="00A101ED" w:rsidRDefault="00A101ED" w:rsidP="00EF28C4">
      <w:pPr>
        <w:spacing w:after="0" w:line="240" w:lineRule="auto"/>
      </w:pPr>
      <w:r>
        <w:separator/>
      </w:r>
    </w:p>
  </w:footnote>
  <w:footnote w:type="continuationSeparator" w:id="0">
    <w:p w14:paraId="74DC4BA9" w14:textId="77777777" w:rsidR="00A101ED" w:rsidRDefault="00A101ED" w:rsidP="00EF2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11607"/>
    <w:multiLevelType w:val="hybridMultilevel"/>
    <w:tmpl w:val="A4B07F02"/>
    <w:lvl w:ilvl="0" w:tplc="72B29012">
      <w:start w:val="9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E0"/>
    <w:rsid w:val="00011421"/>
    <w:rsid w:val="0001598F"/>
    <w:rsid w:val="00037D06"/>
    <w:rsid w:val="00047C31"/>
    <w:rsid w:val="0006539D"/>
    <w:rsid w:val="000B687C"/>
    <w:rsid w:val="000D0C04"/>
    <w:rsid w:val="000D11F7"/>
    <w:rsid w:val="000D2CDF"/>
    <w:rsid w:val="000F006E"/>
    <w:rsid w:val="000F7457"/>
    <w:rsid w:val="00115C85"/>
    <w:rsid w:val="00117142"/>
    <w:rsid w:val="00120876"/>
    <w:rsid w:val="0013792C"/>
    <w:rsid w:val="00155EC1"/>
    <w:rsid w:val="001662E4"/>
    <w:rsid w:val="001A38C2"/>
    <w:rsid w:val="001B1E50"/>
    <w:rsid w:val="001B25CF"/>
    <w:rsid w:val="001B71F0"/>
    <w:rsid w:val="001C7967"/>
    <w:rsid w:val="001D4195"/>
    <w:rsid w:val="001E0FE1"/>
    <w:rsid w:val="001E1E02"/>
    <w:rsid w:val="002529D2"/>
    <w:rsid w:val="002A27A6"/>
    <w:rsid w:val="002B6590"/>
    <w:rsid w:val="002C4435"/>
    <w:rsid w:val="00313955"/>
    <w:rsid w:val="00321C9C"/>
    <w:rsid w:val="00384FCB"/>
    <w:rsid w:val="003C7C96"/>
    <w:rsid w:val="004457FA"/>
    <w:rsid w:val="00460D97"/>
    <w:rsid w:val="00481249"/>
    <w:rsid w:val="00491C7E"/>
    <w:rsid w:val="00497BA1"/>
    <w:rsid w:val="004C5F12"/>
    <w:rsid w:val="00512E48"/>
    <w:rsid w:val="00551C36"/>
    <w:rsid w:val="00565F4C"/>
    <w:rsid w:val="005A7E4D"/>
    <w:rsid w:val="00613E22"/>
    <w:rsid w:val="006617BD"/>
    <w:rsid w:val="0068234B"/>
    <w:rsid w:val="006B5B66"/>
    <w:rsid w:val="006B6CAA"/>
    <w:rsid w:val="006E4A41"/>
    <w:rsid w:val="006F62F4"/>
    <w:rsid w:val="00700594"/>
    <w:rsid w:val="00702822"/>
    <w:rsid w:val="00723EE0"/>
    <w:rsid w:val="00725B63"/>
    <w:rsid w:val="00736351"/>
    <w:rsid w:val="00757D57"/>
    <w:rsid w:val="00762DF8"/>
    <w:rsid w:val="00762F07"/>
    <w:rsid w:val="00783510"/>
    <w:rsid w:val="00796D4D"/>
    <w:rsid w:val="007A46CA"/>
    <w:rsid w:val="007B25DA"/>
    <w:rsid w:val="007B2BB6"/>
    <w:rsid w:val="007C2286"/>
    <w:rsid w:val="007D0FCC"/>
    <w:rsid w:val="007E67FD"/>
    <w:rsid w:val="00832D54"/>
    <w:rsid w:val="00834808"/>
    <w:rsid w:val="00850243"/>
    <w:rsid w:val="0088307A"/>
    <w:rsid w:val="0089270E"/>
    <w:rsid w:val="008E32F3"/>
    <w:rsid w:val="0091794B"/>
    <w:rsid w:val="00956FE4"/>
    <w:rsid w:val="00970F0C"/>
    <w:rsid w:val="00971F71"/>
    <w:rsid w:val="009A6454"/>
    <w:rsid w:val="009E64E4"/>
    <w:rsid w:val="00A101ED"/>
    <w:rsid w:val="00A50987"/>
    <w:rsid w:val="00A548ED"/>
    <w:rsid w:val="00A63CB7"/>
    <w:rsid w:val="00A67C69"/>
    <w:rsid w:val="00A71AFA"/>
    <w:rsid w:val="00AA3702"/>
    <w:rsid w:val="00AE06E3"/>
    <w:rsid w:val="00AE6265"/>
    <w:rsid w:val="00B01AA6"/>
    <w:rsid w:val="00B15F4A"/>
    <w:rsid w:val="00B461E2"/>
    <w:rsid w:val="00B52309"/>
    <w:rsid w:val="00B53AB7"/>
    <w:rsid w:val="00B75080"/>
    <w:rsid w:val="00B758F6"/>
    <w:rsid w:val="00BB519A"/>
    <w:rsid w:val="00BE6598"/>
    <w:rsid w:val="00BF23CB"/>
    <w:rsid w:val="00C03564"/>
    <w:rsid w:val="00C14999"/>
    <w:rsid w:val="00C23295"/>
    <w:rsid w:val="00C26A66"/>
    <w:rsid w:val="00C324F0"/>
    <w:rsid w:val="00C336D9"/>
    <w:rsid w:val="00C35D73"/>
    <w:rsid w:val="00C37733"/>
    <w:rsid w:val="00C426B9"/>
    <w:rsid w:val="00C95241"/>
    <w:rsid w:val="00CA08A5"/>
    <w:rsid w:val="00CA5430"/>
    <w:rsid w:val="00CD1061"/>
    <w:rsid w:val="00CD3994"/>
    <w:rsid w:val="00D03132"/>
    <w:rsid w:val="00D4771F"/>
    <w:rsid w:val="00D71FE2"/>
    <w:rsid w:val="00D756DB"/>
    <w:rsid w:val="00DC163B"/>
    <w:rsid w:val="00DE65C2"/>
    <w:rsid w:val="00DF7AB3"/>
    <w:rsid w:val="00E337B8"/>
    <w:rsid w:val="00E41357"/>
    <w:rsid w:val="00E45AF0"/>
    <w:rsid w:val="00E470B8"/>
    <w:rsid w:val="00E50BC7"/>
    <w:rsid w:val="00E658C5"/>
    <w:rsid w:val="00E80DFB"/>
    <w:rsid w:val="00EB1F4D"/>
    <w:rsid w:val="00EC412C"/>
    <w:rsid w:val="00EF1636"/>
    <w:rsid w:val="00EF28C4"/>
    <w:rsid w:val="00EF65F5"/>
    <w:rsid w:val="00F04522"/>
    <w:rsid w:val="00F44519"/>
    <w:rsid w:val="00F46629"/>
    <w:rsid w:val="00F75401"/>
    <w:rsid w:val="00F9165B"/>
    <w:rsid w:val="00FA4167"/>
    <w:rsid w:val="00FC111A"/>
    <w:rsid w:val="00F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1F9813"/>
  <w15:chartTrackingRefBased/>
  <w15:docId w15:val="{FB52B3AC-7D67-4000-B2D5-DF2318D0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3EE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2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2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8C4"/>
  </w:style>
  <w:style w:type="paragraph" w:styleId="Footer">
    <w:name w:val="footer"/>
    <w:basedOn w:val="Normal"/>
    <w:link w:val="FooterChar"/>
    <w:uiPriority w:val="99"/>
    <w:unhideWhenUsed/>
    <w:rsid w:val="00EF2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8C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75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098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AB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E0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ata.wvgis.wvu.edu/pub/RA/_resources/CF/Bringing_Lifelines_into_Hazard_Mitigation_Planning_Presentation.pdf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aneesh.sharma@mail.wvu.ed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pwv.gov/flood/map/?wkid=102100&amp;x=-9081475&amp;y=4499138&amp;l=7&amp;v=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ema.gov/emergency-managers/practitioners/lifelines" TargetMode="External"/><Relationship Id="rId17" Type="http://schemas.openxmlformats.org/officeDocument/2006/relationships/hyperlink" Target="https://www.fema.gov/emergency-managers/practitioners/lifelines" TargetMode="External"/><Relationship Id="rId25" Type="http://schemas.openxmlformats.org/officeDocument/2006/relationships/hyperlink" Target="mailto:kurt.donaldson@mail.wvu.edu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data.wvgis.wvu.edu/pub/RA/_resources/CF/FEMA_BRIC_Session-4_Community-Lifelines_20200722.pdf" TargetMode="External"/><Relationship Id="rId20" Type="http://schemas.openxmlformats.org/officeDocument/2006/relationships/hyperlink" Target="https://data.wvgis.wvu.edu/pub/RA/_resources/CF/FPM_1_Page_CriticalFacilities_and_Higher_Standards.pdf" TargetMode="External"/><Relationship Id="rId29" Type="http://schemas.openxmlformats.org/officeDocument/2006/relationships/hyperlink" Target="mailto:Brian.M.Penix@wv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mapwv.gov/flood/map/?wkid=102100&amp;x=-9081475&amp;y=4499138&amp;l=7&amp;v=2" TargetMode="External"/><Relationship Id="rId32" Type="http://schemas.openxmlformats.org/officeDocument/2006/relationships/hyperlink" Target="mailto:nuvia.e.villamizar@wv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ata.wvgis.wvu.edu/pub/RA/_resources/CF/LifelinesFactSheetandPosterv2_201911.pdf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Charles.C.Grishaber@wv.gov" TargetMode="External"/><Relationship Id="rId10" Type="http://schemas.openxmlformats.org/officeDocument/2006/relationships/hyperlink" Target="https://www.mapwv.gov/flood/map/?wkid=102100&amp;x=-9045599&amp;y=4520591&amp;l=3&amp;v=2" TargetMode="External"/><Relationship Id="rId19" Type="http://schemas.openxmlformats.org/officeDocument/2006/relationships/hyperlink" Target="https://www.fema.gov/glossary/critical-facility" TargetMode="External"/><Relationship Id="rId31" Type="http://schemas.openxmlformats.org/officeDocument/2006/relationships/hyperlink" Target="mailto:Kevin.L.Sneed@wv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ata.wvgis.wvu.edu/pub/RA/Region9/Dams_and_Levees/Region_9_dams_2021.xlsx" TargetMode="External"/><Relationship Id="rId14" Type="http://schemas.openxmlformats.org/officeDocument/2006/relationships/hyperlink" Target="https://data.wvgis.wvu.edu/pub/RA/_resources/CF/Bringing_Lifelines_into_Hazard_Mitigation_Planning_Webinar.mp4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Eric.Hopkins@mail.wvu.edu" TargetMode="External"/><Relationship Id="rId30" Type="http://schemas.openxmlformats.org/officeDocument/2006/relationships/hyperlink" Target="mailto:Tim.W.Keaton@wv.gov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Eric Hopkins</cp:lastModifiedBy>
  <cp:revision>23</cp:revision>
  <dcterms:created xsi:type="dcterms:W3CDTF">2021-08-09T16:28:00Z</dcterms:created>
  <dcterms:modified xsi:type="dcterms:W3CDTF">2021-08-11T00:04:00Z</dcterms:modified>
</cp:coreProperties>
</file>