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E3" w:rsidRDefault="00020ED6" w:rsidP="00020ED6">
      <w:pPr>
        <w:pStyle w:val="Heading2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WV County Precinct Road Reports</w:t>
      </w:r>
    </w:p>
    <w:p w:rsidR="009B620C" w:rsidRPr="009B620C" w:rsidRDefault="009B620C" w:rsidP="009B620C">
      <w:r>
        <w:t>February 23, 2022</w:t>
      </w:r>
    </w:p>
    <w:p w:rsidR="007968E3" w:rsidRDefault="007968E3" w:rsidP="00E24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</w:p>
    <w:p w:rsidR="00386A28" w:rsidRDefault="00386A28" w:rsidP="00E24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WVGISTC has created two </w:t>
      </w:r>
      <w:r w:rsidR="0085423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Precinct Road reports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in response to the county requirement to build or modify precinct road descriptions within the new </w:t>
      </w:r>
      <w:r w:rsidR="00020E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state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CIVIX system. CIVIX requires a precinct road description in order to assign or modify voter </w:t>
      </w:r>
      <w:r w:rsidR="00020E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precincts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.  The </w:t>
      </w:r>
      <w:r w:rsidR="00020E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CIVIX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description for each precinct lists all roads and their associated address range, </w:t>
      </w:r>
      <w:r w:rsidR="00020E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i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n addition</w:t>
      </w:r>
      <w:r w:rsidR="00020E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to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a Left/Right attribute.  New or modified precincts during the 2021 redistricting process need to have upd</w:t>
      </w:r>
      <w:r w:rsidR="00020E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ated precinct road descriptions, these reports assist counties in completing the revised CIVIX precinct road descriptions.</w:t>
      </w:r>
    </w:p>
    <w:p w:rsidR="00386A28" w:rsidRDefault="00386A28" w:rsidP="00E24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</w:p>
    <w:p w:rsidR="00386A28" w:rsidRDefault="00386A28" w:rsidP="00E24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These reports </w:t>
      </w:r>
      <w:r w:rsidR="0085423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have been generated </w:t>
      </w:r>
      <w:r w:rsidR="00020E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using GIS </w:t>
      </w:r>
      <w:r w:rsidR="0085423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by combining the WV S</w:t>
      </w:r>
      <w:r w:rsidR="00020E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tatewide Addressing and Mapping system (</w:t>
      </w:r>
      <w:hyperlink r:id="rId5" w:history="1">
        <w:r w:rsidR="00020ED6" w:rsidRPr="001E390B">
          <w:rPr>
            <w:rStyle w:val="Hyperlink"/>
            <w:rFonts w:ascii="inherit" w:eastAsia="Times New Roman" w:hAnsi="inherit" w:cs="Times New Roman"/>
            <w:sz w:val="24"/>
            <w:szCs w:val="24"/>
            <w:bdr w:val="none" w:sz="0" w:space="0" w:color="auto" w:frame="1"/>
          </w:rPr>
          <w:t>S</w:t>
        </w:r>
        <w:r w:rsidR="0085423D" w:rsidRPr="001E390B">
          <w:rPr>
            <w:rStyle w:val="Hyperlink"/>
            <w:rFonts w:ascii="inherit" w:eastAsia="Times New Roman" w:hAnsi="inherit" w:cs="Times New Roman"/>
            <w:sz w:val="24"/>
            <w:szCs w:val="24"/>
            <w:bdr w:val="none" w:sz="0" w:space="0" w:color="auto" w:frame="1"/>
          </w:rPr>
          <w:t>AMS-II</w:t>
        </w:r>
      </w:hyperlink>
      <w:r w:rsidR="00020E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)</w:t>
      </w:r>
      <w:r w:rsidR="0085423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911 Address Data </w:t>
      </w:r>
      <w:r w:rsidR="00020E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with </w:t>
      </w:r>
      <w:r w:rsidR="0085423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the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county </w:t>
      </w:r>
      <w:r w:rsidR="0085423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redistricted precinct </w:t>
      </w:r>
      <w:r w:rsidR="00020E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boundaries</w:t>
      </w:r>
      <w:r w:rsidR="0085423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. These reports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reflect the total available addresses to be assigned within each precinct and </w:t>
      </w:r>
      <w:r w:rsidR="0085423D" w:rsidRPr="0085423D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</w:rPr>
        <w:t>Do Not Use Voter Registration Data</w:t>
      </w:r>
      <w:r w:rsidR="0085423D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85423D" w:rsidRPr="0085423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85423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The reports below offer two variations of precinct road reports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and are intended to be used together, along with additional data, reports</w:t>
      </w:r>
      <w:r w:rsidR="00020E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and maps </w:t>
      </w:r>
      <w:r w:rsidR="00020E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that are available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to the county</w:t>
      </w:r>
      <w:r w:rsidR="0085423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386A28" w:rsidRDefault="00386A28" w:rsidP="00E24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</w:p>
    <w:p w:rsidR="006938AA" w:rsidRPr="00E24CF5" w:rsidRDefault="00386A28" w:rsidP="006938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T</w:t>
      </w:r>
      <w:r w:rsidR="0085423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hese reports rely on Site Address Points (rooftop location)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and may not reflect road centerlines</w:t>
      </w:r>
      <w:r w:rsidR="0085423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. These reports </w:t>
      </w:r>
      <w:proofErr w:type="spellStart"/>
      <w:r w:rsidR="0085423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can not</w:t>
      </w:r>
      <w:proofErr w:type="spellEnd"/>
      <w:r w:rsidR="0085423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determine Left/Right address delineation between precincts. Roads th</w:t>
      </w:r>
      <w:r w:rsidR="00030BC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at cross </w:t>
      </w:r>
      <w:r w:rsidR="0085423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or are used as precin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ct boundaries</w:t>
      </w:r>
      <w:r w:rsidR="0085423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30BC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need further examination by clerk staff to determine proper range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for each precinct</w:t>
      </w:r>
      <w:r w:rsidR="00030BC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  <w:r w:rsidR="006938AA" w:rsidRPr="006938A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938AA" w:rsidRPr="00E24CF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It is highly recommended that counties consult a map to determine proper ranges for these roads. The </w:t>
      </w:r>
      <w:hyperlink r:id="rId6" w:tgtFrame="_blank" w:tooltip="https://mapwv.gov/redistricting/map/" w:history="1">
        <w:r w:rsidR="006938AA" w:rsidRPr="00E24CF5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Clerk Map</w:t>
        </w:r>
      </w:hyperlink>
      <w:r w:rsidR="006938AA" w:rsidRPr="00E24CF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is helpful</w:t>
      </w:r>
      <w:r w:rsidR="001E390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for this purpose,</w:t>
      </w:r>
      <w:r w:rsidR="006938AA" w:rsidRPr="00E24CF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E390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ensure </w:t>
      </w:r>
      <w:r w:rsidR="006938AA" w:rsidRPr="00E24CF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the SAMS Address Layer</w:t>
      </w:r>
      <w:r w:rsidR="001E390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is turned on.</w:t>
      </w:r>
    </w:p>
    <w:p w:rsidR="0085423D" w:rsidRPr="0085423D" w:rsidRDefault="0085423D" w:rsidP="00E24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</w:p>
    <w:p w:rsidR="00E24CF5" w:rsidRPr="00E24CF5" w:rsidRDefault="00E24CF5" w:rsidP="00E24C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4CF5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</w:rPr>
        <w:t>Address Precinct</w:t>
      </w:r>
      <w:r w:rsidR="00386A28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DD76C0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Report </w:t>
      </w:r>
      <w:r w:rsidR="00386A28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</w:rPr>
        <w:t>-</w:t>
      </w:r>
      <w:r w:rsidRPr="00E24CF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list of all 911 addresses within a specific county precinct. </w:t>
      </w:r>
    </w:p>
    <w:p w:rsidR="00E24CF5" w:rsidRPr="00E24CF5" w:rsidRDefault="00E24CF5" w:rsidP="00E24C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4CF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7968E3" w:rsidRDefault="00E24CF5" w:rsidP="00E24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E24CF5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</w:rPr>
        <w:t>Precinct Road Summary</w:t>
      </w:r>
      <w:r w:rsidR="007968E3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Report</w:t>
      </w:r>
      <w:r w:rsidRPr="00E24CF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</w:t>
      </w:r>
      <w:r w:rsidR="00386A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E24CF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summarizes all 911 addresses based upon the street name, giving a low </w:t>
      </w:r>
      <w:r w:rsidR="007968E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to high </w:t>
      </w:r>
      <w:r w:rsidRPr="00E24CF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address range per precinct. </w:t>
      </w:r>
    </w:p>
    <w:p w:rsidR="007968E3" w:rsidRDefault="007968E3" w:rsidP="00E24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</w:p>
    <w:p w:rsidR="00E24CF5" w:rsidRDefault="00E24CF5" w:rsidP="00E24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24CF5" w:rsidTr="00E24CF5">
        <w:tc>
          <w:tcPr>
            <w:tcW w:w="2335" w:type="dxa"/>
          </w:tcPr>
          <w:p w:rsidR="00E24CF5" w:rsidRPr="00E24CF5" w:rsidRDefault="00E24CF5" w:rsidP="00E24CF5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</w:rPr>
            </w:pPr>
            <w:r w:rsidRPr="00E24CF5">
              <w:rPr>
                <w:rFonts w:ascii="Calibri" w:eastAsia="Times New Roman" w:hAnsi="Calibri" w:cs="Calibri"/>
                <w:b/>
                <w:color w:val="000000"/>
              </w:rPr>
              <w:t>Field Name</w:t>
            </w:r>
          </w:p>
        </w:tc>
        <w:tc>
          <w:tcPr>
            <w:tcW w:w="7015" w:type="dxa"/>
          </w:tcPr>
          <w:p w:rsidR="00E24CF5" w:rsidRPr="00CD025D" w:rsidRDefault="00E24CF5" w:rsidP="00E24CF5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</w:rPr>
            </w:pPr>
            <w:r w:rsidRPr="00CD025D">
              <w:rPr>
                <w:rFonts w:ascii="Calibri" w:eastAsia="Times New Roman" w:hAnsi="Calibri" w:cs="Calibri"/>
                <w:b/>
                <w:color w:val="000000"/>
              </w:rPr>
              <w:t>Description</w:t>
            </w:r>
          </w:p>
        </w:tc>
      </w:tr>
      <w:tr w:rsidR="00E24CF5" w:rsidTr="00E24CF5">
        <w:tc>
          <w:tcPr>
            <w:tcW w:w="2335" w:type="dxa"/>
          </w:tcPr>
          <w:p w:rsidR="00E24CF5" w:rsidRDefault="00E24CF5" w:rsidP="00E24CF5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County Name</w:t>
            </w:r>
          </w:p>
        </w:tc>
        <w:tc>
          <w:tcPr>
            <w:tcW w:w="7015" w:type="dxa"/>
          </w:tcPr>
          <w:p w:rsidR="00E24CF5" w:rsidRDefault="00E24CF5" w:rsidP="00E24CF5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County Name</w:t>
            </w:r>
          </w:p>
        </w:tc>
      </w:tr>
      <w:tr w:rsidR="00E24CF5" w:rsidTr="00E24CF5">
        <w:tc>
          <w:tcPr>
            <w:tcW w:w="2335" w:type="dxa"/>
          </w:tcPr>
          <w:p w:rsidR="00E24CF5" w:rsidRDefault="00E24CF5" w:rsidP="00E24CF5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Precinct</w:t>
            </w:r>
          </w:p>
        </w:tc>
        <w:tc>
          <w:tcPr>
            <w:tcW w:w="7015" w:type="dxa"/>
          </w:tcPr>
          <w:p w:rsidR="00E24CF5" w:rsidRDefault="00E24CF5" w:rsidP="00E24CF5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County Precinct Name</w:t>
            </w:r>
          </w:p>
        </w:tc>
      </w:tr>
      <w:tr w:rsidR="00E24CF5" w:rsidTr="00E24CF5">
        <w:tc>
          <w:tcPr>
            <w:tcW w:w="2335" w:type="dxa"/>
          </w:tcPr>
          <w:p w:rsidR="00E24CF5" w:rsidRDefault="00E24CF5" w:rsidP="00E24CF5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Full Road Name</w:t>
            </w:r>
          </w:p>
        </w:tc>
        <w:tc>
          <w:tcPr>
            <w:tcW w:w="7015" w:type="dxa"/>
          </w:tcPr>
          <w:p w:rsidR="00E24CF5" w:rsidRDefault="00E24CF5" w:rsidP="00E24CF5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Road Name (SAMS-II)</w:t>
            </w:r>
          </w:p>
        </w:tc>
      </w:tr>
      <w:tr w:rsidR="00E24CF5" w:rsidTr="00E24CF5">
        <w:tc>
          <w:tcPr>
            <w:tcW w:w="2335" w:type="dxa"/>
          </w:tcPr>
          <w:p w:rsidR="00E24CF5" w:rsidRDefault="00E24CF5" w:rsidP="00E24CF5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Min Address Number</w:t>
            </w:r>
          </w:p>
        </w:tc>
        <w:tc>
          <w:tcPr>
            <w:tcW w:w="7015" w:type="dxa"/>
          </w:tcPr>
          <w:p w:rsidR="00E24CF5" w:rsidRDefault="00E24CF5" w:rsidP="00E24CF5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Minimum Address Number for the road in the precinct</w:t>
            </w:r>
          </w:p>
        </w:tc>
      </w:tr>
      <w:tr w:rsidR="00E24CF5" w:rsidTr="00E24CF5">
        <w:tc>
          <w:tcPr>
            <w:tcW w:w="2335" w:type="dxa"/>
          </w:tcPr>
          <w:p w:rsidR="00E24CF5" w:rsidRDefault="00E24CF5" w:rsidP="00E24CF5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Max Address Number</w:t>
            </w:r>
          </w:p>
        </w:tc>
        <w:tc>
          <w:tcPr>
            <w:tcW w:w="7015" w:type="dxa"/>
          </w:tcPr>
          <w:p w:rsidR="00E24CF5" w:rsidRDefault="00E24CF5" w:rsidP="00E24CF5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Maximum Address Number for the road in the precinct</w:t>
            </w:r>
          </w:p>
        </w:tc>
      </w:tr>
      <w:tr w:rsidR="00E24CF5" w:rsidTr="00E24CF5">
        <w:tc>
          <w:tcPr>
            <w:tcW w:w="2335" w:type="dxa"/>
          </w:tcPr>
          <w:p w:rsidR="00E24CF5" w:rsidRDefault="00E24CF5" w:rsidP="00E24CF5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CountyRoadID</w:t>
            </w:r>
            <w:proofErr w:type="spellEnd"/>
          </w:p>
        </w:tc>
        <w:tc>
          <w:tcPr>
            <w:tcW w:w="7015" w:type="dxa"/>
          </w:tcPr>
          <w:p w:rsidR="00E24CF5" w:rsidRDefault="00CD025D" w:rsidP="00E24CF5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Combination of the County Name and Road Name (used to sort roads within a county)</w:t>
            </w:r>
          </w:p>
        </w:tc>
      </w:tr>
      <w:tr w:rsidR="00E24CF5" w:rsidTr="00E24CF5">
        <w:tc>
          <w:tcPr>
            <w:tcW w:w="2335" w:type="dxa"/>
          </w:tcPr>
          <w:p w:rsidR="00E24CF5" w:rsidRDefault="00E24CF5" w:rsidP="00E24CF5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Municipality</w:t>
            </w:r>
          </w:p>
        </w:tc>
        <w:tc>
          <w:tcPr>
            <w:tcW w:w="7015" w:type="dxa"/>
          </w:tcPr>
          <w:p w:rsidR="00E24CF5" w:rsidRDefault="00CD025D" w:rsidP="00CD025D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Municipality as assigned in the SAMS-II</w:t>
            </w:r>
          </w:p>
        </w:tc>
      </w:tr>
      <w:tr w:rsidR="00E24CF5" w:rsidTr="00E24CF5">
        <w:tc>
          <w:tcPr>
            <w:tcW w:w="2335" w:type="dxa"/>
          </w:tcPr>
          <w:p w:rsidR="00E24CF5" w:rsidRDefault="00E24CF5" w:rsidP="00E24CF5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AddressCount</w:t>
            </w:r>
            <w:proofErr w:type="spellEnd"/>
          </w:p>
        </w:tc>
        <w:tc>
          <w:tcPr>
            <w:tcW w:w="7015" w:type="dxa"/>
          </w:tcPr>
          <w:p w:rsidR="00E24CF5" w:rsidRDefault="00CD025D" w:rsidP="00CD025D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count of the addresses found within a precinct</w:t>
            </w:r>
          </w:p>
        </w:tc>
      </w:tr>
      <w:tr w:rsidR="00E24CF5" w:rsidTr="00E24CF5">
        <w:tc>
          <w:tcPr>
            <w:tcW w:w="2335" w:type="dxa"/>
          </w:tcPr>
          <w:p w:rsidR="00E24CF5" w:rsidRDefault="00E24CF5" w:rsidP="00E24CF5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MultiPrecinct</w:t>
            </w:r>
            <w:proofErr w:type="spellEnd"/>
          </w:p>
        </w:tc>
        <w:tc>
          <w:tcPr>
            <w:tcW w:w="7015" w:type="dxa"/>
          </w:tcPr>
          <w:p w:rsidR="00E24CF5" w:rsidRDefault="00CD025D" w:rsidP="00CD025D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Count of </w:t>
            </w:r>
            <w:r w:rsidRPr="00E24CF5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how many precincts the road appears in that county.  This is an</w:t>
            </w:r>
            <w:r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 indicator</w:t>
            </w:r>
            <w:r w:rsidRPr="00E24CF5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 to check for overlap </w:t>
            </w:r>
            <w:r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between </w:t>
            </w:r>
            <w:r w:rsidRPr="00E24CF5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</w:rPr>
              <w:t>two or more precincts. Null values indicate the road only appears in 1 county precinct. </w:t>
            </w:r>
          </w:p>
        </w:tc>
      </w:tr>
    </w:tbl>
    <w:p w:rsidR="00C429A2" w:rsidRDefault="009974A0">
      <w:bookmarkStart w:id="0" w:name="_GoBack"/>
      <w:bookmarkEnd w:id="0"/>
    </w:p>
    <w:sectPr w:rsidR="00C42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2645"/>
    <w:multiLevelType w:val="multilevel"/>
    <w:tmpl w:val="DD54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022475"/>
    <w:multiLevelType w:val="multilevel"/>
    <w:tmpl w:val="9A34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F5"/>
    <w:rsid w:val="00020ED6"/>
    <w:rsid w:val="00030BC8"/>
    <w:rsid w:val="00172067"/>
    <w:rsid w:val="001E390B"/>
    <w:rsid w:val="00311407"/>
    <w:rsid w:val="00386A28"/>
    <w:rsid w:val="0046373B"/>
    <w:rsid w:val="006938AA"/>
    <w:rsid w:val="007968E3"/>
    <w:rsid w:val="0085423D"/>
    <w:rsid w:val="009974A0"/>
    <w:rsid w:val="009B620C"/>
    <w:rsid w:val="00CD025D"/>
    <w:rsid w:val="00D91F08"/>
    <w:rsid w:val="00DD76C0"/>
    <w:rsid w:val="00E2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202FA-F687-4F10-81FF-010D5C35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4CF5"/>
    <w:rPr>
      <w:color w:val="0000FF"/>
      <w:u w:val="single"/>
    </w:rPr>
  </w:style>
  <w:style w:type="table" w:styleId="TableGrid">
    <w:name w:val="Table Grid"/>
    <w:basedOn w:val="TableNormal"/>
    <w:uiPriority w:val="39"/>
    <w:rsid w:val="00E2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20E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wv.gov/redistricting/map/" TargetMode="External"/><Relationship Id="rId5" Type="http://schemas.openxmlformats.org/officeDocument/2006/relationships/hyperlink" Target="http://wvsams.mapwv.org/samsii/docs/SAMSII_FLY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Kuhn</dc:creator>
  <cp:keywords/>
  <dc:description/>
  <cp:lastModifiedBy>Kurt Donaldson</cp:lastModifiedBy>
  <cp:revision>4</cp:revision>
  <dcterms:created xsi:type="dcterms:W3CDTF">2022-02-23T14:17:00Z</dcterms:created>
  <dcterms:modified xsi:type="dcterms:W3CDTF">2022-02-24T19:31:00Z</dcterms:modified>
</cp:coreProperties>
</file>