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2D5A" w14:textId="5285D8CC" w:rsidR="006D27A1" w:rsidRPr="0059757B" w:rsidRDefault="007E6ED8" w:rsidP="0059757B">
      <w:pPr>
        <w:tabs>
          <w:tab w:val="left" w:pos="360"/>
        </w:tabs>
        <w:spacing w:line="240" w:lineRule="auto"/>
        <w:ind w:right="540"/>
        <w:rPr>
          <w:rFonts w:cstheme="minorHAnsi"/>
        </w:rPr>
      </w:pPr>
      <w:r w:rsidRPr="000D3A38">
        <w:rPr>
          <w:rFonts w:cstheme="minorHAnsi"/>
          <w:b/>
          <w:sz w:val="24"/>
          <w:szCs w:val="24"/>
        </w:rPr>
        <w:t>2022-23 CTP</w:t>
      </w:r>
      <w:r w:rsidR="0059757B" w:rsidRPr="000D3A38">
        <w:rPr>
          <w:rFonts w:cstheme="minorHAnsi"/>
          <w:b/>
          <w:sz w:val="24"/>
          <w:szCs w:val="24"/>
        </w:rPr>
        <w:t>:</w:t>
      </w:r>
      <w:r w:rsidRPr="000D3A38">
        <w:rPr>
          <w:rFonts w:cstheme="minorHAnsi"/>
          <w:b/>
          <w:sz w:val="24"/>
          <w:szCs w:val="24"/>
        </w:rPr>
        <w:t xml:space="preserve"> </w:t>
      </w:r>
      <w:r w:rsidR="00830A2A" w:rsidRPr="000D3A38">
        <w:rPr>
          <w:rFonts w:cstheme="minorHAnsi"/>
          <w:b/>
          <w:sz w:val="24"/>
          <w:szCs w:val="24"/>
        </w:rPr>
        <w:t>Focused Flood Reduction and Mitigation Engagement Activities</w:t>
      </w:r>
      <w:r w:rsidR="00144A1F" w:rsidRPr="0059757B">
        <w:rPr>
          <w:rFonts w:cstheme="minorHAnsi"/>
          <w:b/>
        </w:rPr>
        <w:br/>
      </w:r>
      <w:r w:rsidR="00433467" w:rsidRPr="0059757B">
        <w:rPr>
          <w:rFonts w:cstheme="minorHAnsi"/>
        </w:rPr>
        <w:t>State:  West Virginia</w:t>
      </w:r>
      <w:r w:rsidR="00433467" w:rsidRPr="0059757B">
        <w:rPr>
          <w:rFonts w:cstheme="minorHAnsi"/>
        </w:rPr>
        <w:br/>
      </w:r>
      <w:r w:rsidR="00144A1F" w:rsidRPr="0059757B">
        <w:rPr>
          <w:rFonts w:cstheme="minorHAnsi"/>
        </w:rPr>
        <w:t>Total</w:t>
      </w:r>
      <w:r w:rsidR="000C069F" w:rsidRPr="0059757B">
        <w:rPr>
          <w:rFonts w:cstheme="minorHAnsi"/>
        </w:rPr>
        <w:t xml:space="preserve"> Cost</w:t>
      </w:r>
      <w:r w:rsidR="00144A1F" w:rsidRPr="0059757B">
        <w:rPr>
          <w:rFonts w:cstheme="minorHAnsi"/>
        </w:rPr>
        <w:t>:  $</w:t>
      </w:r>
      <w:r w:rsidR="00F535E8" w:rsidRPr="0059757B">
        <w:rPr>
          <w:rFonts w:cstheme="minorHAnsi"/>
        </w:rPr>
        <w:t>70</w:t>
      </w:r>
      <w:r w:rsidR="00E14D8C" w:rsidRPr="0059757B">
        <w:rPr>
          <w:rFonts w:cstheme="minorHAnsi"/>
        </w:rPr>
        <w:t>,000</w:t>
      </w:r>
      <w:r w:rsidR="00433467" w:rsidRPr="0059757B">
        <w:rPr>
          <w:rFonts w:cstheme="minorHAnsi"/>
        </w:rPr>
        <w:t xml:space="preserve"> </w:t>
      </w:r>
      <w:r w:rsidR="00144A1F" w:rsidRPr="0059757B">
        <w:rPr>
          <w:rFonts w:cstheme="minorHAnsi"/>
        </w:rPr>
        <w:br/>
      </w:r>
      <w:r w:rsidR="00144A1F" w:rsidRPr="004F29D0">
        <w:rPr>
          <w:rFonts w:cstheme="minorHAnsi"/>
        </w:rPr>
        <w:t>Performance Per</w:t>
      </w:r>
      <w:r w:rsidR="004C4BC4" w:rsidRPr="004F29D0">
        <w:rPr>
          <w:rFonts w:cstheme="minorHAnsi"/>
        </w:rPr>
        <w:t>iod</w:t>
      </w:r>
      <w:r w:rsidR="00144A1F" w:rsidRPr="004F29D0">
        <w:rPr>
          <w:rFonts w:cstheme="minorHAnsi"/>
        </w:rPr>
        <w:t xml:space="preserve">:  </w:t>
      </w:r>
      <w:r w:rsidR="00E14D8C" w:rsidRPr="004F29D0">
        <w:rPr>
          <w:rFonts w:cstheme="minorHAnsi"/>
        </w:rPr>
        <w:t>October 1</w:t>
      </w:r>
      <w:r w:rsidR="00144A1F" w:rsidRPr="004F29D0">
        <w:rPr>
          <w:rFonts w:cstheme="minorHAnsi"/>
        </w:rPr>
        <w:t xml:space="preserve">, </w:t>
      </w:r>
      <w:r w:rsidR="00D02119" w:rsidRPr="004F29D0">
        <w:rPr>
          <w:rFonts w:cstheme="minorHAnsi"/>
        </w:rPr>
        <w:t>2022,</w:t>
      </w:r>
      <w:r w:rsidR="000345AE" w:rsidRPr="004F29D0">
        <w:rPr>
          <w:rFonts w:cstheme="minorHAnsi"/>
        </w:rPr>
        <w:t xml:space="preserve"> to </w:t>
      </w:r>
      <w:r w:rsidR="000D4338" w:rsidRPr="004F29D0">
        <w:rPr>
          <w:rFonts w:cstheme="minorHAnsi"/>
        </w:rPr>
        <w:t>September 30</w:t>
      </w:r>
      <w:r w:rsidR="000345AE" w:rsidRPr="004F29D0">
        <w:rPr>
          <w:rFonts w:cstheme="minorHAnsi"/>
        </w:rPr>
        <w:t xml:space="preserve">, </w:t>
      </w:r>
      <w:r w:rsidR="00EB30D2" w:rsidRPr="004F29D0">
        <w:rPr>
          <w:rFonts w:cstheme="minorHAnsi"/>
        </w:rPr>
        <w:t>202</w:t>
      </w:r>
      <w:r w:rsidR="009A56DF" w:rsidRPr="004F29D0">
        <w:rPr>
          <w:rFonts w:cstheme="minorHAnsi"/>
        </w:rPr>
        <w:t>3</w:t>
      </w:r>
      <w:r w:rsidR="006A0267" w:rsidRPr="004F29D0">
        <w:rPr>
          <w:rFonts w:cstheme="minorHAnsi"/>
        </w:rPr>
        <w:t xml:space="preserve"> (</w:t>
      </w:r>
      <w:r w:rsidR="00E14D8C" w:rsidRPr="004F29D0">
        <w:rPr>
          <w:rFonts w:cstheme="minorHAnsi"/>
        </w:rPr>
        <w:t>12</w:t>
      </w:r>
      <w:r w:rsidR="006A0267" w:rsidRPr="004F29D0">
        <w:rPr>
          <w:rFonts w:cstheme="minorHAnsi"/>
        </w:rPr>
        <w:t xml:space="preserve"> months)</w:t>
      </w:r>
      <w:r w:rsidR="00144A1F" w:rsidRPr="0059757B">
        <w:rPr>
          <w:rFonts w:cstheme="minorHAnsi"/>
        </w:rPr>
        <w:br/>
        <w:t xml:space="preserve">Plan by </w:t>
      </w:r>
      <w:r w:rsidR="00830A2A" w:rsidRPr="0059757B">
        <w:rPr>
          <w:rFonts w:cstheme="minorHAnsi"/>
        </w:rPr>
        <w:t xml:space="preserve">Tim Keaton, State CTP Coordinator/Mitigation Planner, </w:t>
      </w:r>
      <w:r w:rsidR="00830A2A" w:rsidRPr="000D3A38">
        <w:rPr>
          <w:rFonts w:cstheme="minorHAnsi"/>
          <w:b/>
          <w:bCs/>
        </w:rPr>
        <w:t>WV Emergency Management Division</w:t>
      </w:r>
      <w:r w:rsidR="00830A2A" w:rsidRPr="0059757B">
        <w:rPr>
          <w:rFonts w:cstheme="minorHAnsi"/>
        </w:rPr>
        <w:t xml:space="preserve"> </w:t>
      </w:r>
      <w:r w:rsidR="006D27A1" w:rsidRPr="0059757B">
        <w:rPr>
          <w:rFonts w:cstheme="minorHAnsi"/>
        </w:rPr>
        <w:br/>
      </w:r>
      <w:r w:rsidR="009A56DF" w:rsidRPr="0059757B">
        <w:rPr>
          <w:rFonts w:cstheme="minorHAnsi"/>
        </w:rPr>
        <w:t>2/</w:t>
      </w:r>
      <w:r w:rsidR="00830A2A" w:rsidRPr="0059757B">
        <w:rPr>
          <w:rFonts w:cstheme="minorHAnsi"/>
        </w:rPr>
        <w:t>13</w:t>
      </w:r>
      <w:r w:rsidR="009A56DF" w:rsidRPr="0059757B">
        <w:rPr>
          <w:rFonts w:cstheme="minorHAnsi"/>
        </w:rPr>
        <w:t>/2022</w:t>
      </w:r>
    </w:p>
    <w:p w14:paraId="17A9B8DE" w14:textId="15DAE4F4" w:rsidR="00830A2A" w:rsidRPr="000D3A38" w:rsidRDefault="00163BBA" w:rsidP="000D3A38">
      <w:pPr>
        <w:shd w:val="clear" w:color="auto" w:fill="FFF2CC" w:themeFill="accent4" w:themeFillTint="33"/>
        <w:spacing w:after="0" w:line="240" w:lineRule="auto"/>
        <w:ind w:right="540"/>
        <w:rPr>
          <w:rFonts w:cstheme="minorHAnsi"/>
          <w:b/>
          <w:bCs/>
        </w:rPr>
      </w:pPr>
      <w:r w:rsidRPr="000D3A38">
        <w:rPr>
          <w:rFonts w:cstheme="minorHAnsi"/>
          <w:b/>
          <w:bCs/>
        </w:rPr>
        <w:t xml:space="preserve">The CTP Project will consist of </w:t>
      </w:r>
      <w:r w:rsidR="00AF7426" w:rsidRPr="000D3A38">
        <w:rPr>
          <w:rFonts w:cstheme="minorHAnsi"/>
          <w:b/>
          <w:bCs/>
        </w:rPr>
        <w:t>seven</w:t>
      </w:r>
      <w:r w:rsidR="0059757B" w:rsidRPr="000D3A38">
        <w:rPr>
          <w:rFonts w:cstheme="minorHAnsi"/>
          <w:b/>
          <w:bCs/>
        </w:rPr>
        <w:t xml:space="preserve"> focused outreach, training, and community engagement activities fo</w:t>
      </w:r>
      <w:r w:rsidR="00830A2A" w:rsidRPr="000D3A38">
        <w:rPr>
          <w:rFonts w:cstheme="minorHAnsi"/>
          <w:b/>
          <w:bCs/>
        </w:rPr>
        <w:t xml:space="preserve">r </w:t>
      </w:r>
      <w:r w:rsidR="0059757B" w:rsidRPr="000D3A38">
        <w:rPr>
          <w:rFonts w:cstheme="minorHAnsi"/>
          <w:b/>
          <w:bCs/>
        </w:rPr>
        <w:t xml:space="preserve">in support of </w:t>
      </w:r>
      <w:r w:rsidR="00830A2A" w:rsidRPr="000D3A38">
        <w:rPr>
          <w:rFonts w:cstheme="minorHAnsi"/>
          <w:b/>
          <w:bCs/>
        </w:rPr>
        <w:t xml:space="preserve">flood reduction and mitigation </w:t>
      </w:r>
      <w:r w:rsidR="0059757B" w:rsidRPr="000D3A38">
        <w:rPr>
          <w:rFonts w:cstheme="minorHAnsi"/>
          <w:b/>
          <w:bCs/>
        </w:rPr>
        <w:t>programs, to include</w:t>
      </w:r>
      <w:r w:rsidR="00830A2A" w:rsidRPr="000D3A38">
        <w:rPr>
          <w:rFonts w:cstheme="minorHAnsi"/>
          <w:b/>
          <w:bCs/>
        </w:rPr>
        <w:t xml:space="preserve">: </w:t>
      </w:r>
    </w:p>
    <w:p w14:paraId="2E938B76" w14:textId="74847672" w:rsidR="0059757B" w:rsidRPr="0059757B" w:rsidRDefault="0059757B" w:rsidP="000D3A38">
      <w:pPr>
        <w:shd w:val="clear" w:color="auto" w:fill="FFF2CC" w:themeFill="accent4" w:themeFillTint="33"/>
        <w:spacing w:after="0" w:line="240" w:lineRule="auto"/>
        <w:ind w:right="540"/>
        <w:rPr>
          <w:rFonts w:cstheme="minorHAnsi"/>
          <w:b/>
          <w:bCs/>
        </w:rPr>
      </w:pPr>
    </w:p>
    <w:p w14:paraId="18C0D9C5" w14:textId="7EC11209" w:rsidR="0059757B" w:rsidRPr="00BF374A" w:rsidRDefault="0059757B"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Document Mitigation Status of Flood-Prone Structures</w:t>
      </w:r>
    </w:p>
    <w:p w14:paraId="0DFC6A6A" w14:textId="420E3F97" w:rsidR="0059757B" w:rsidRPr="00BF374A" w:rsidRDefault="0059757B"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Develop and Verify Community Flood Risk Profiles</w:t>
      </w:r>
    </w:p>
    <w:p w14:paraId="15D090F0" w14:textId="42DBAC5F" w:rsidR="00BF374A" w:rsidRPr="00BF374A" w:rsidRDefault="00BF374A"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Preload At-Risk Buildings from Statewide Flood Risk Assessment into FEMA’s Substantial Damage Estimator Tool</w:t>
      </w:r>
    </w:p>
    <w:p w14:paraId="5FEDC74B" w14:textId="3DFB7899" w:rsidR="0059757B" w:rsidRPr="00BF374A" w:rsidRDefault="0059757B"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Communicate SFHA Map Changes to Affected Property Owners</w:t>
      </w:r>
    </w:p>
    <w:p w14:paraId="734E59E0" w14:textId="3DC7D0CF" w:rsidR="0059757B" w:rsidRPr="00BF374A" w:rsidRDefault="0059757B"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 xml:space="preserve">Promote LiDAR LOMAs </w:t>
      </w:r>
      <w:r w:rsidR="00163BBA" w:rsidRPr="00BF374A">
        <w:rPr>
          <w:rFonts w:cstheme="minorHAnsi"/>
          <w:bCs/>
        </w:rPr>
        <w:t xml:space="preserve">Print </w:t>
      </w:r>
      <w:r w:rsidRPr="00BF374A">
        <w:rPr>
          <w:rFonts w:cstheme="minorHAnsi"/>
          <w:bCs/>
        </w:rPr>
        <w:t xml:space="preserve">Function </w:t>
      </w:r>
      <w:r w:rsidR="00163BBA" w:rsidRPr="00BF374A">
        <w:rPr>
          <w:rFonts w:cstheme="minorHAnsi"/>
          <w:bCs/>
        </w:rPr>
        <w:t xml:space="preserve">on the </w:t>
      </w:r>
      <w:r w:rsidRPr="00BF374A">
        <w:rPr>
          <w:rFonts w:cstheme="minorHAnsi"/>
          <w:bCs/>
        </w:rPr>
        <w:t>WV Flood Tool</w:t>
      </w:r>
    </w:p>
    <w:p w14:paraId="2B1E8E5D" w14:textId="4207DC85" w:rsidR="0059757B" w:rsidRPr="00BF374A" w:rsidRDefault="0059757B"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Model Potential Mitigation Measures and Communicate to Communities</w:t>
      </w:r>
    </w:p>
    <w:p w14:paraId="2ACD0DBF" w14:textId="31A57C6C" w:rsidR="00AF7426" w:rsidRPr="00BF374A" w:rsidRDefault="00AF7426" w:rsidP="000D3A38">
      <w:pPr>
        <w:pStyle w:val="ListParagraph"/>
        <w:numPr>
          <w:ilvl w:val="0"/>
          <w:numId w:val="39"/>
        </w:numPr>
        <w:shd w:val="clear" w:color="auto" w:fill="FFF2CC" w:themeFill="accent4" w:themeFillTint="33"/>
        <w:spacing w:after="0" w:line="240" w:lineRule="auto"/>
        <w:ind w:right="540"/>
        <w:rPr>
          <w:rFonts w:cstheme="minorHAnsi"/>
          <w:bCs/>
        </w:rPr>
      </w:pPr>
      <w:r w:rsidRPr="00BF374A">
        <w:rPr>
          <w:rFonts w:cstheme="minorHAnsi"/>
          <w:bCs/>
        </w:rPr>
        <w:t>Engage Flood-Prone Communities to Validate Areas of Mitigation (AOMI) on WV Flood Tool</w:t>
      </w:r>
    </w:p>
    <w:p w14:paraId="761A7888" w14:textId="708EE048" w:rsidR="0059757B" w:rsidRPr="0059757B" w:rsidRDefault="0059757B" w:rsidP="0059757B">
      <w:pPr>
        <w:spacing w:after="0" w:line="240" w:lineRule="auto"/>
        <w:ind w:right="540"/>
        <w:rPr>
          <w:rFonts w:cstheme="minorHAnsi"/>
          <w:b/>
          <w:bCs/>
        </w:rPr>
      </w:pPr>
    </w:p>
    <w:p w14:paraId="366219BC" w14:textId="5A678A50" w:rsidR="00830A2A" w:rsidRPr="00BF374A" w:rsidRDefault="00830A2A" w:rsidP="00BF374A">
      <w:pPr>
        <w:pStyle w:val="ListParagraph"/>
        <w:numPr>
          <w:ilvl w:val="0"/>
          <w:numId w:val="38"/>
        </w:numPr>
        <w:spacing w:after="0" w:line="240" w:lineRule="auto"/>
        <w:ind w:left="360" w:right="540"/>
        <w:rPr>
          <w:rFonts w:cstheme="minorHAnsi"/>
          <w:bCs/>
        </w:rPr>
      </w:pPr>
      <w:r w:rsidRPr="00BF374A">
        <w:rPr>
          <w:rFonts w:cstheme="minorHAnsi"/>
          <w:b/>
        </w:rPr>
        <w:t>Document Mitigation Status of 98,467</w:t>
      </w:r>
      <w:r w:rsidR="00BF374A">
        <w:rPr>
          <w:rFonts w:cstheme="minorHAnsi"/>
          <w:b/>
        </w:rPr>
        <w:t xml:space="preserve"> </w:t>
      </w:r>
      <w:r w:rsidRPr="00BF374A">
        <w:rPr>
          <w:rFonts w:cstheme="minorHAnsi"/>
          <w:b/>
        </w:rPr>
        <w:t>Flood-Prone Structures:</w:t>
      </w:r>
      <w:r w:rsidR="00BF374A">
        <w:rPr>
          <w:rFonts w:cstheme="minorHAnsi"/>
          <w:b/>
        </w:rPr>
        <w:t xml:space="preserve">  </w:t>
      </w:r>
      <w:r w:rsidRPr="00BF374A">
        <w:rPr>
          <w:rFonts w:cstheme="minorHAnsi"/>
          <w:bCs/>
        </w:rPr>
        <w:t xml:space="preserve">Conduct a comprehensive inventory of </w:t>
      </w:r>
      <w:r w:rsidR="00B77DE3">
        <w:rPr>
          <w:rFonts w:cstheme="minorHAnsi"/>
          <w:bCs/>
        </w:rPr>
        <w:t xml:space="preserve">existing </w:t>
      </w:r>
      <w:r w:rsidRPr="00BF374A">
        <w:rPr>
          <w:rFonts w:cstheme="minorHAnsi"/>
          <w:bCs/>
        </w:rPr>
        <w:t xml:space="preserve">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w:t>
      </w:r>
      <w:r w:rsidR="00B77DE3">
        <w:rPr>
          <w:rFonts w:cstheme="minorHAnsi"/>
          <w:bCs/>
        </w:rPr>
        <w:t>R</w:t>
      </w:r>
      <w:r w:rsidRPr="00BF374A">
        <w:rPr>
          <w:rFonts w:cstheme="minorHAnsi"/>
          <w:bCs/>
        </w:rPr>
        <w:t xml:space="preserve">ating (lowest floor 3 or more feet below the BFE) to determine if newly constructed properties are properly mitigated.  </w:t>
      </w:r>
      <w:r w:rsidR="00B77DE3">
        <w:rPr>
          <w:rFonts w:cstheme="minorHAnsi"/>
          <w:bCs/>
        </w:rPr>
        <w:t>Structure-level mitiga</w:t>
      </w:r>
      <w:r w:rsidR="00A42BDD">
        <w:rPr>
          <w:rFonts w:cstheme="minorHAnsi"/>
          <w:bCs/>
        </w:rPr>
        <w:t>ted status</w:t>
      </w:r>
      <w:r w:rsidR="00B77DE3">
        <w:rPr>
          <w:rFonts w:cstheme="minorHAnsi"/>
          <w:bCs/>
        </w:rPr>
        <w:t xml:space="preserve"> information will be tracked by t</w:t>
      </w:r>
      <w:r w:rsidRPr="00BF374A">
        <w:rPr>
          <w:rFonts w:cstheme="minorHAnsi"/>
          <w:bCs/>
        </w:rPr>
        <w:t>he unique building identifier</w:t>
      </w:r>
      <w:r w:rsidR="00B77DE3">
        <w:rPr>
          <w:rFonts w:cstheme="minorHAnsi"/>
          <w:bCs/>
        </w:rPr>
        <w:t xml:space="preserve"> (Parcel ID + Address Number)</w:t>
      </w:r>
      <w:r w:rsidRPr="00BF374A">
        <w:rPr>
          <w:rFonts w:cstheme="minorHAnsi"/>
          <w:bCs/>
        </w:rPr>
        <w:t xml:space="preserve"> and WV Flood Tool shared </w:t>
      </w:r>
      <w:r w:rsidR="00B77DE3">
        <w:rPr>
          <w:rFonts w:cstheme="minorHAnsi"/>
          <w:bCs/>
        </w:rPr>
        <w:t xml:space="preserve">map </w:t>
      </w:r>
      <w:r w:rsidRPr="00BF374A">
        <w:rPr>
          <w:rFonts w:cstheme="minorHAnsi"/>
          <w:bCs/>
        </w:rPr>
        <w:t>link.</w:t>
      </w:r>
      <w:r w:rsidR="00B77DE3">
        <w:rPr>
          <w:rFonts w:cstheme="minorHAnsi"/>
          <w:bCs/>
        </w:rPr>
        <w:t xml:space="preserve">  </w:t>
      </w:r>
      <w:r w:rsidRPr="00BF374A">
        <w:rPr>
          <w:rFonts w:cstheme="minorHAnsi"/>
          <w:bCs/>
        </w:rPr>
        <w:t>This activity will engage flood-prone communities, thereby providing outreach and training opportunities to encourage communities to adopt higher flood protection standards through ordinances as well as other flood adaptive measures.</w:t>
      </w:r>
      <w:r w:rsidRPr="00BF374A">
        <w:rPr>
          <w:rFonts w:cstheme="minorHAnsi"/>
          <w:bCs/>
        </w:rPr>
        <w:br/>
        <w:t xml:space="preserve"> </w:t>
      </w:r>
    </w:p>
    <w:p w14:paraId="21BCA739" w14:textId="01883C8F" w:rsidR="00830A2A" w:rsidRPr="00BF374A" w:rsidRDefault="0059757B" w:rsidP="00BF374A">
      <w:pPr>
        <w:pStyle w:val="ListParagraph"/>
        <w:numPr>
          <w:ilvl w:val="0"/>
          <w:numId w:val="38"/>
        </w:numPr>
        <w:spacing w:after="0" w:line="240" w:lineRule="auto"/>
        <w:ind w:left="360" w:right="540"/>
        <w:rPr>
          <w:rFonts w:cstheme="minorHAnsi"/>
          <w:bCs/>
        </w:rPr>
      </w:pPr>
      <w:r w:rsidRPr="00BF374A">
        <w:rPr>
          <w:rFonts w:cstheme="minorHAnsi"/>
          <w:b/>
        </w:rPr>
        <w:t xml:space="preserve">Develop and Verify </w:t>
      </w:r>
      <w:r w:rsidR="00830A2A" w:rsidRPr="00BF374A">
        <w:rPr>
          <w:rFonts w:cstheme="minorHAnsi"/>
          <w:b/>
        </w:rPr>
        <w:t>Community Flood Risk Profiles:</w:t>
      </w:r>
      <w:r w:rsidR="00830A2A" w:rsidRPr="00BF374A">
        <w:rPr>
          <w:rFonts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w:t>
      </w:r>
      <w:r w:rsidR="00A42BDD">
        <w:rPr>
          <w:rFonts w:cstheme="minorHAnsi"/>
          <w:bCs/>
        </w:rPr>
        <w:t xml:space="preserve">can be </w:t>
      </w:r>
      <w:r w:rsidR="00830A2A" w:rsidRPr="00BF374A">
        <w:rPr>
          <w:rFonts w:cstheme="minorHAnsi"/>
          <w:bCs/>
        </w:rPr>
        <w:t>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77F35006" w14:textId="77777777" w:rsidR="00830A2A" w:rsidRPr="0059757B" w:rsidRDefault="00830A2A" w:rsidP="00BF374A">
      <w:pPr>
        <w:spacing w:after="0" w:line="240" w:lineRule="auto"/>
        <w:ind w:left="360" w:right="540"/>
        <w:rPr>
          <w:rFonts w:cstheme="minorHAnsi"/>
        </w:rPr>
      </w:pPr>
    </w:p>
    <w:p w14:paraId="562FA132" w14:textId="740227E5" w:rsidR="00830A2A" w:rsidRPr="00BF374A" w:rsidRDefault="00830A2A" w:rsidP="00BF374A">
      <w:pPr>
        <w:pStyle w:val="ListParagraph"/>
        <w:numPr>
          <w:ilvl w:val="0"/>
          <w:numId w:val="38"/>
        </w:numPr>
        <w:spacing w:after="0" w:line="240" w:lineRule="auto"/>
        <w:ind w:left="360" w:right="540"/>
        <w:rPr>
          <w:rFonts w:cstheme="minorHAnsi"/>
        </w:rPr>
      </w:pPr>
      <w:r w:rsidRPr="00BF374A">
        <w:rPr>
          <w:rFonts w:cstheme="minorHAnsi"/>
          <w:b/>
          <w:bCs/>
        </w:rPr>
        <w:t xml:space="preserve">Preload </w:t>
      </w:r>
      <w:r w:rsidR="00AF7426" w:rsidRPr="00BF374A">
        <w:rPr>
          <w:rFonts w:cstheme="minorHAnsi"/>
          <w:b/>
          <w:bCs/>
        </w:rPr>
        <w:t>At-Risk Buildings from Statewide Flood Risk Assessment</w:t>
      </w:r>
      <w:r w:rsidR="0059757B" w:rsidRPr="00BF374A">
        <w:rPr>
          <w:rFonts w:cstheme="minorHAnsi"/>
          <w:b/>
          <w:bCs/>
        </w:rPr>
        <w:t xml:space="preserve"> </w:t>
      </w:r>
      <w:r w:rsidRPr="00BF374A">
        <w:rPr>
          <w:rFonts w:cstheme="minorHAnsi"/>
          <w:b/>
          <w:bCs/>
        </w:rPr>
        <w:t>into FEMA’s Substantial Damage Estimator Tool:</w:t>
      </w:r>
      <w:r w:rsidRPr="00BF374A">
        <w:rPr>
          <w:rFonts w:cstheme="minorHAnsi"/>
        </w:rPr>
        <w:t xml:space="preserve">  For pre-disaster planning and preparation, the detailed statewide floodplain building inventory can be preloaded into FEMA’s Substantial Estimator Tool.  With the changing climate, </w:t>
      </w:r>
      <w:r w:rsidR="0059757B" w:rsidRPr="00BF374A">
        <w:rPr>
          <w:rFonts w:cstheme="minorHAnsi"/>
        </w:rPr>
        <w:t>especially</w:t>
      </w:r>
      <w:r w:rsidRPr="00BF374A">
        <w:rPr>
          <w:rFonts w:cstheme="minorHAnsi"/>
        </w:rPr>
        <w:t xml:space="preserve"> with the</w:t>
      </w:r>
      <w:r w:rsidR="00A42BDD">
        <w:rPr>
          <w:rFonts w:cstheme="minorHAnsi"/>
        </w:rPr>
        <w:t xml:space="preserve"> potentially</w:t>
      </w:r>
      <w:r w:rsidRPr="00BF374A">
        <w:rPr>
          <w:rFonts w:cstheme="minorHAnsi"/>
        </w:rPr>
        <w:t xml:space="preserve"> increase</w:t>
      </w:r>
      <w:r w:rsidR="00A42BDD">
        <w:rPr>
          <w:rFonts w:cstheme="minorHAnsi"/>
        </w:rPr>
        <w:t>d</w:t>
      </w:r>
      <w:r w:rsidRPr="00BF374A">
        <w:rPr>
          <w:rFonts w:cstheme="minorHAnsi"/>
        </w:rPr>
        <w:t xml:space="preserve"> </w:t>
      </w:r>
      <w:r w:rsidR="00A42BDD">
        <w:rPr>
          <w:rFonts w:cstheme="minorHAnsi"/>
        </w:rPr>
        <w:t xml:space="preserve">building damage </w:t>
      </w:r>
      <w:r w:rsidRPr="00BF374A">
        <w:rPr>
          <w:rFonts w:cstheme="minorHAnsi"/>
        </w:rPr>
        <w:t xml:space="preserve">impacts from heavy precipitation events that fill rivers and river valleys, it is important that the State and flood-prone communities have their residential/non-residential structures from the WV Building Level Risk Assessment (BLRA) uploaded into FEMA's </w:t>
      </w:r>
      <w:r w:rsidR="0059757B" w:rsidRPr="00BF374A">
        <w:rPr>
          <w:rFonts w:cstheme="minorHAnsi"/>
        </w:rPr>
        <w:t>Substantial</w:t>
      </w:r>
      <w:r w:rsidRPr="00BF374A">
        <w:rPr>
          <w:rFonts w:cstheme="minorHAnsi"/>
        </w:rPr>
        <w:t xml:space="preserve"> Damage Es</w:t>
      </w:r>
      <w:r w:rsidR="0059757B" w:rsidRPr="00BF374A">
        <w:rPr>
          <w:rFonts w:cstheme="minorHAnsi"/>
        </w:rPr>
        <w:t>t</w:t>
      </w:r>
      <w:r w:rsidRPr="00BF374A">
        <w:rPr>
          <w:rFonts w:cstheme="minorHAnsi"/>
        </w:rPr>
        <w:t>imator tool.</w:t>
      </w:r>
    </w:p>
    <w:p w14:paraId="6D97B871" w14:textId="40683465" w:rsidR="00830A2A" w:rsidRPr="0059757B" w:rsidRDefault="00830A2A" w:rsidP="00BF374A">
      <w:pPr>
        <w:spacing w:after="0" w:line="240" w:lineRule="auto"/>
        <w:ind w:left="360" w:right="540"/>
        <w:rPr>
          <w:rFonts w:cstheme="minorHAnsi"/>
        </w:rPr>
      </w:pPr>
    </w:p>
    <w:p w14:paraId="431D340E" w14:textId="46C84428" w:rsidR="00830A2A" w:rsidRPr="00BF374A" w:rsidRDefault="0059757B" w:rsidP="00BF374A">
      <w:pPr>
        <w:pStyle w:val="ListParagraph"/>
        <w:numPr>
          <w:ilvl w:val="0"/>
          <w:numId w:val="38"/>
        </w:numPr>
        <w:spacing w:after="0" w:line="240" w:lineRule="auto"/>
        <w:ind w:left="360" w:right="540"/>
        <w:rPr>
          <w:rFonts w:cstheme="minorHAnsi"/>
        </w:rPr>
      </w:pPr>
      <w:r w:rsidRPr="00BF374A">
        <w:rPr>
          <w:rFonts w:cstheme="minorHAnsi"/>
          <w:b/>
          <w:bCs/>
        </w:rPr>
        <w:lastRenderedPageBreak/>
        <w:t xml:space="preserve">Communicate SFHA Map Changes to Affected </w:t>
      </w:r>
      <w:r w:rsidR="00830A2A" w:rsidRPr="00BF374A">
        <w:rPr>
          <w:rFonts w:cstheme="minorHAnsi"/>
          <w:b/>
          <w:bCs/>
        </w:rPr>
        <w:t>Property Owner</w:t>
      </w:r>
      <w:r w:rsidRPr="00BF374A">
        <w:rPr>
          <w:rFonts w:cstheme="minorHAnsi"/>
          <w:b/>
          <w:bCs/>
        </w:rPr>
        <w:t>s</w:t>
      </w:r>
      <w:r w:rsidR="00830A2A" w:rsidRPr="00BF374A">
        <w:rPr>
          <w:rFonts w:cstheme="minorHAnsi"/>
          <w:b/>
          <w:bCs/>
        </w:rPr>
        <w:t xml:space="preserve">: </w:t>
      </w:r>
      <w:r w:rsidR="00830A2A" w:rsidRPr="00BF374A">
        <w:rPr>
          <w:rFonts w:cstheme="minorHAnsi"/>
        </w:rPr>
        <w:t xml:space="preserve"> Template mail merge documents </w:t>
      </w:r>
      <w:r w:rsidR="005725E7">
        <w:rPr>
          <w:rFonts w:cstheme="minorHAnsi"/>
        </w:rPr>
        <w:t xml:space="preserve">from the FEMA Region 3 </w:t>
      </w:r>
      <w:r w:rsidR="005725E7" w:rsidRPr="005725E7">
        <w:rPr>
          <w:rFonts w:cstheme="minorHAnsi"/>
        </w:rPr>
        <w:t xml:space="preserve">"Local Officials Toolkit: What to </w:t>
      </w:r>
      <w:r w:rsidR="005725E7">
        <w:rPr>
          <w:rFonts w:cstheme="minorHAnsi"/>
        </w:rPr>
        <w:t>D</w:t>
      </w:r>
      <w:r w:rsidR="005725E7" w:rsidRPr="005725E7">
        <w:rPr>
          <w:rFonts w:cstheme="minorHAnsi"/>
        </w:rPr>
        <w:t xml:space="preserve">o </w:t>
      </w:r>
      <w:r w:rsidR="005725E7">
        <w:rPr>
          <w:rFonts w:cstheme="minorHAnsi"/>
        </w:rPr>
        <w:t>B</w:t>
      </w:r>
      <w:r w:rsidR="005725E7" w:rsidRPr="005725E7">
        <w:rPr>
          <w:rFonts w:cstheme="minorHAnsi"/>
        </w:rPr>
        <w:t xml:space="preserve">efore and </w:t>
      </w:r>
      <w:r w:rsidR="005725E7">
        <w:rPr>
          <w:rFonts w:cstheme="minorHAnsi"/>
        </w:rPr>
        <w:t>A</w:t>
      </w:r>
      <w:r w:rsidR="005725E7" w:rsidRPr="005725E7">
        <w:rPr>
          <w:rFonts w:cstheme="minorHAnsi"/>
        </w:rPr>
        <w:t>fte</w:t>
      </w:r>
      <w:r w:rsidR="005725E7">
        <w:rPr>
          <w:rFonts w:cstheme="minorHAnsi"/>
        </w:rPr>
        <w:t>r</w:t>
      </w:r>
      <w:r w:rsidR="005725E7" w:rsidRPr="005725E7">
        <w:rPr>
          <w:rFonts w:cstheme="minorHAnsi"/>
        </w:rPr>
        <w:t xml:space="preserve"> </w:t>
      </w:r>
      <w:r w:rsidR="005725E7">
        <w:rPr>
          <w:rFonts w:cstheme="minorHAnsi"/>
        </w:rPr>
        <w:t>Y</w:t>
      </w:r>
      <w:r w:rsidR="005725E7" w:rsidRPr="005725E7">
        <w:rPr>
          <w:rFonts w:cstheme="minorHAnsi"/>
        </w:rPr>
        <w:t xml:space="preserve">our </w:t>
      </w:r>
      <w:r w:rsidR="005725E7">
        <w:rPr>
          <w:rFonts w:cstheme="minorHAnsi"/>
        </w:rPr>
        <w:t>F</w:t>
      </w:r>
      <w:r w:rsidR="005725E7" w:rsidRPr="005725E7">
        <w:rPr>
          <w:rFonts w:cstheme="minorHAnsi"/>
        </w:rPr>
        <w:t xml:space="preserve">lood </w:t>
      </w:r>
      <w:r w:rsidR="005725E7">
        <w:rPr>
          <w:rFonts w:cstheme="minorHAnsi"/>
        </w:rPr>
        <w:t>M</w:t>
      </w:r>
      <w:r w:rsidR="005725E7" w:rsidRPr="005725E7">
        <w:rPr>
          <w:rFonts w:cstheme="minorHAnsi"/>
        </w:rPr>
        <w:t xml:space="preserve">aps are </w:t>
      </w:r>
      <w:r w:rsidR="005725E7">
        <w:rPr>
          <w:rFonts w:cstheme="minorHAnsi"/>
        </w:rPr>
        <w:t>F</w:t>
      </w:r>
      <w:r w:rsidR="005725E7" w:rsidRPr="005725E7">
        <w:rPr>
          <w:rFonts w:cstheme="minorHAnsi"/>
        </w:rPr>
        <w:t>inalized"</w:t>
      </w:r>
      <w:r w:rsidR="005725E7">
        <w:rPr>
          <w:rFonts w:cstheme="minorHAnsi"/>
        </w:rPr>
        <w:t xml:space="preserve"> </w:t>
      </w:r>
      <w:r w:rsidR="00830A2A" w:rsidRPr="00BF374A">
        <w:rPr>
          <w:rFonts w:cstheme="minorHAnsi"/>
        </w:rPr>
        <w:t>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w:t>
      </w:r>
      <w:r w:rsidR="00A42BDD">
        <w:rPr>
          <w:rFonts w:cstheme="minorHAnsi"/>
        </w:rPr>
        <w:t>d</w:t>
      </w:r>
      <w:r w:rsidR="00830A2A" w:rsidRPr="00BF374A">
        <w:rPr>
          <w:rFonts w:cstheme="minorHAnsi"/>
        </w:rPr>
        <w:t xml:space="preserve"> community of Camden-on-Gauley on the Gauley River in Webster County.  Mailing addresses of affected property owners are retrieved from the statewide tax assessment database.  This activity qualifies for FEMA’s Community Rating System credits.  See SFHA Mail Merge Template and Instructions.</w:t>
      </w:r>
    </w:p>
    <w:p w14:paraId="36322461" w14:textId="77777777" w:rsidR="00830A2A" w:rsidRPr="0059757B" w:rsidRDefault="00830A2A" w:rsidP="00BF374A">
      <w:pPr>
        <w:spacing w:after="0" w:line="240" w:lineRule="auto"/>
        <w:ind w:left="360" w:right="540"/>
        <w:rPr>
          <w:rFonts w:cstheme="minorHAnsi"/>
          <w:b/>
          <w:bCs/>
        </w:rPr>
      </w:pPr>
    </w:p>
    <w:p w14:paraId="0400DB47" w14:textId="27CBD5E8" w:rsidR="00830A2A" w:rsidRPr="00BF374A" w:rsidRDefault="00830A2A" w:rsidP="00BF374A">
      <w:pPr>
        <w:pStyle w:val="ListParagraph"/>
        <w:numPr>
          <w:ilvl w:val="0"/>
          <w:numId w:val="38"/>
        </w:numPr>
        <w:spacing w:after="0" w:line="240" w:lineRule="auto"/>
        <w:ind w:left="360" w:right="540"/>
        <w:rPr>
          <w:rFonts w:cstheme="minorHAnsi"/>
        </w:rPr>
      </w:pPr>
      <w:r w:rsidRPr="00BF374A">
        <w:rPr>
          <w:rFonts w:cstheme="minorHAnsi"/>
          <w:b/>
          <w:bCs/>
        </w:rPr>
        <w:t xml:space="preserve">Promote LiDAR LOMAs </w:t>
      </w:r>
      <w:r w:rsidR="00163BBA" w:rsidRPr="00BF374A">
        <w:rPr>
          <w:rFonts w:cstheme="minorHAnsi"/>
          <w:b/>
          <w:bCs/>
        </w:rPr>
        <w:t xml:space="preserve">Print </w:t>
      </w:r>
      <w:r w:rsidRPr="00BF374A">
        <w:rPr>
          <w:rFonts w:cstheme="minorHAnsi"/>
          <w:b/>
          <w:bCs/>
        </w:rPr>
        <w:t>Function</w:t>
      </w:r>
      <w:r w:rsidR="00163BBA" w:rsidRPr="00BF374A">
        <w:rPr>
          <w:rFonts w:cstheme="minorHAnsi"/>
          <w:b/>
          <w:bCs/>
        </w:rPr>
        <w:t xml:space="preserve"> on the</w:t>
      </w:r>
      <w:r w:rsidRPr="00BF374A">
        <w:rPr>
          <w:rFonts w:cstheme="minorHAnsi"/>
          <w:b/>
          <w:bCs/>
        </w:rPr>
        <w:t xml:space="preserve"> WV Flood Tool:</w:t>
      </w:r>
      <w:r w:rsidRPr="00BF374A">
        <w:rPr>
          <w:rFonts w:cstheme="minorHAnsi"/>
        </w:rPr>
        <w:t xml:space="preserve">  West Virginia now has statewide coverage of QL2 LiDAR data and LiDAR-derived elevation products of one-meter DEMs and 1-foot contours.  LiDAR LOMAs can be submitted </w:t>
      </w:r>
      <w:r w:rsidR="00A42BDD">
        <w:rPr>
          <w:rFonts w:cstheme="minorHAnsi"/>
        </w:rPr>
        <w:t xml:space="preserve">for </w:t>
      </w:r>
      <w:r w:rsidRPr="00BF374A">
        <w:rPr>
          <w:rFonts w:cstheme="minorHAnsi"/>
        </w:rPr>
        <w:t xml:space="preserve">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w:t>
      </w:r>
      <w:r w:rsidR="00A42BDD">
        <w:rPr>
          <w:rFonts w:cstheme="minorHAnsi"/>
        </w:rPr>
        <w:t xml:space="preserve">a </w:t>
      </w:r>
      <w:r w:rsidRPr="00BF374A">
        <w:rPr>
          <w:rFonts w:cstheme="minorHAnsi"/>
        </w:rPr>
        <w:t>copy of the deed.</w:t>
      </w:r>
    </w:p>
    <w:p w14:paraId="68B859D2" w14:textId="77777777" w:rsidR="00830A2A" w:rsidRPr="0059757B" w:rsidRDefault="00830A2A" w:rsidP="00BF374A">
      <w:pPr>
        <w:spacing w:after="0" w:line="240" w:lineRule="auto"/>
        <w:ind w:left="360" w:right="540"/>
        <w:rPr>
          <w:rFonts w:cstheme="minorHAnsi"/>
        </w:rPr>
      </w:pPr>
    </w:p>
    <w:p w14:paraId="4A934E96" w14:textId="374D76C5" w:rsidR="00830A2A" w:rsidRPr="00BF374A" w:rsidRDefault="00830A2A" w:rsidP="00BF374A">
      <w:pPr>
        <w:pStyle w:val="ListParagraph"/>
        <w:numPr>
          <w:ilvl w:val="0"/>
          <w:numId w:val="38"/>
        </w:numPr>
        <w:spacing w:after="0" w:line="240" w:lineRule="auto"/>
        <w:ind w:left="360" w:right="540"/>
        <w:rPr>
          <w:rFonts w:cstheme="minorHAnsi"/>
        </w:rPr>
      </w:pPr>
      <w:r w:rsidRPr="00BF374A">
        <w:rPr>
          <w:rFonts w:cstheme="minorHAnsi"/>
          <w:b/>
          <w:bCs/>
        </w:rPr>
        <w:t>Model Potential Mitigation Measures and Communicate to Communities:</w:t>
      </w:r>
      <w:r w:rsidRPr="00BF374A">
        <w:rPr>
          <w:rFonts w:cstheme="minorHAnsi"/>
        </w:rPr>
        <w:t xml:space="preserve">  Use model-backed depth grids and the building-level risk assessment inventory (BLRA) to identify mitigation measures for properties.  For example, identify building</w:t>
      </w:r>
      <w:r w:rsidR="00A73B69">
        <w:rPr>
          <w:rFonts w:cstheme="minorHAnsi"/>
        </w:rPr>
        <w:t>s</w:t>
      </w:r>
      <w:r w:rsidRPr="00BF374A">
        <w:rPr>
          <w:rFonts w:cstheme="minorHAnsi"/>
        </w:rPr>
        <w:t xml:space="preserve"> with solid wall crawl spaces which would qualify for flood vents, one of the cheapest mitigation solutions for existing structures.  Communicate this </w:t>
      </w:r>
      <w:r w:rsidR="00A73B69">
        <w:rPr>
          <w:rFonts w:cstheme="minorHAnsi"/>
        </w:rPr>
        <w:t xml:space="preserve">mitigation </w:t>
      </w:r>
      <w:r w:rsidRPr="00BF374A">
        <w:rPr>
          <w:rFonts w:cstheme="minorHAnsi"/>
        </w:rPr>
        <w:t>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37A4F988" w14:textId="77777777" w:rsidR="00830A2A" w:rsidRPr="0059757B" w:rsidRDefault="00830A2A" w:rsidP="00BF374A">
      <w:pPr>
        <w:spacing w:after="0" w:line="240" w:lineRule="auto"/>
        <w:ind w:left="360" w:right="540"/>
        <w:rPr>
          <w:rFonts w:cstheme="minorHAnsi"/>
        </w:rPr>
      </w:pPr>
    </w:p>
    <w:p w14:paraId="40B85FF3" w14:textId="3395EAD7" w:rsidR="00AF7426" w:rsidRDefault="00AF7426" w:rsidP="00BF374A">
      <w:pPr>
        <w:pStyle w:val="ListParagraph"/>
        <w:numPr>
          <w:ilvl w:val="0"/>
          <w:numId w:val="38"/>
        </w:numPr>
        <w:spacing w:line="240" w:lineRule="auto"/>
        <w:ind w:left="360" w:right="540"/>
        <w:rPr>
          <w:rFonts w:cstheme="minorHAnsi"/>
        </w:rPr>
      </w:pPr>
      <w:r w:rsidRPr="00BF374A">
        <w:rPr>
          <w:rFonts w:cstheme="minorHAnsi"/>
          <w:b/>
          <w:bCs/>
        </w:rPr>
        <w:t>Engage Communities to Validate Areas of Mitigation (AOMI) on WV Flood Tool:</w:t>
      </w:r>
      <w:r w:rsidRPr="00BF374A">
        <w:rPr>
          <w:rFonts w:cstheme="minorHAnsi"/>
        </w:rPr>
        <w:t xml:space="preserve">  Engage communities to validate AoMIs identified from the statewide risk assessment.  Areas of Mitigation (AoMI) are identified by Repetitive Loss structures, Substantial Damage Estimates, Mitigated Properties, </w:t>
      </w:r>
      <w:r w:rsidR="007425AF">
        <w:rPr>
          <w:rFonts w:cstheme="minorHAnsi"/>
        </w:rPr>
        <w:t xml:space="preserve">Floodway Structures, </w:t>
      </w:r>
      <w:r w:rsidRPr="00BF374A">
        <w:rPr>
          <w:rFonts w:cstheme="minorHAnsi"/>
        </w:rPr>
        <w:t xml:space="preserve">Flood Depths, High-Water Marks, and Similar Topography.  AoMIs support the community prioritization of identifiable measures for hazard reduction planning and actionable mitigation projects.  AoMIs are published on the RiskMAP View of the WV Flood Tool. </w:t>
      </w:r>
    </w:p>
    <w:p w14:paraId="5DBEBB9A" w14:textId="18F03C6C" w:rsidR="00BF374A" w:rsidRPr="00BF374A" w:rsidRDefault="00BF374A" w:rsidP="00BF374A">
      <w:pPr>
        <w:spacing w:line="240" w:lineRule="auto"/>
        <w:ind w:right="540"/>
        <w:rPr>
          <w:rFonts w:cstheme="minorHAnsi"/>
        </w:rPr>
      </w:pPr>
      <w:r>
        <w:rPr>
          <w:rFonts w:cstheme="minorHAnsi"/>
        </w:rPr>
        <w:t xml:space="preserve">Table 1 below </w:t>
      </w:r>
      <w:r w:rsidR="000D3A38">
        <w:rPr>
          <w:rFonts w:cstheme="minorHAnsi"/>
        </w:rPr>
        <w:t>provides</w:t>
      </w:r>
      <w:r>
        <w:rPr>
          <w:rFonts w:cstheme="minorHAnsi"/>
        </w:rPr>
        <w:t xml:space="preserve"> more </w:t>
      </w:r>
      <w:r w:rsidR="000D3A38">
        <w:rPr>
          <w:rFonts w:cstheme="minorHAnsi"/>
        </w:rPr>
        <w:t>detailed information about the seven tasks</w:t>
      </w:r>
      <w:r>
        <w:rPr>
          <w:rFonts w:cstheme="minorHAnsi"/>
        </w:rPr>
        <w:t xml:space="preserve"> and resource links.</w:t>
      </w:r>
    </w:p>
    <w:p w14:paraId="61BAA049" w14:textId="38B40ED1" w:rsidR="009547B0" w:rsidRDefault="00C82020">
      <w:r w:rsidRPr="006F6375">
        <w:rPr>
          <w:rFonts w:cstheme="minorHAnsi"/>
          <w:b/>
        </w:rPr>
        <w:t>Table 1.</w:t>
      </w:r>
      <w:r w:rsidRPr="006F6375">
        <w:rPr>
          <w:rFonts w:cstheme="minorHAnsi"/>
        </w:rPr>
        <w:t xml:space="preserve">  2</w:t>
      </w:r>
      <w:r w:rsidR="000D4338" w:rsidRPr="006F6375">
        <w:rPr>
          <w:rFonts w:cstheme="minorHAnsi"/>
        </w:rPr>
        <w:t>0</w:t>
      </w:r>
      <w:r w:rsidRPr="006F6375">
        <w:rPr>
          <w:rFonts w:cstheme="minorHAnsi"/>
        </w:rPr>
        <w:t>2</w:t>
      </w:r>
      <w:r w:rsidR="009A56DF" w:rsidRPr="006F6375">
        <w:rPr>
          <w:rFonts w:cstheme="minorHAnsi"/>
        </w:rPr>
        <w:t>2</w:t>
      </w:r>
      <w:r w:rsidR="00E14D8C" w:rsidRPr="006F6375">
        <w:rPr>
          <w:rFonts w:cstheme="minorHAnsi"/>
        </w:rPr>
        <w:t>-2</w:t>
      </w:r>
      <w:r w:rsidR="009A56DF" w:rsidRPr="006F6375">
        <w:rPr>
          <w:rFonts w:cstheme="minorHAnsi"/>
        </w:rPr>
        <w:t>3</w:t>
      </w:r>
      <w:r w:rsidRPr="006F6375">
        <w:rPr>
          <w:rFonts w:cstheme="minorHAnsi"/>
        </w:rPr>
        <w:t xml:space="preserve"> CTP Work Tasks</w:t>
      </w:r>
      <w:r w:rsidR="00BF374A" w:rsidRPr="006F6375">
        <w:rPr>
          <w:rFonts w:cstheme="minorHAnsi"/>
        </w:rPr>
        <w:t>.  Cost $70,000.</w:t>
      </w:r>
    </w:p>
    <w:tbl>
      <w:tblPr>
        <w:tblStyle w:val="TableGrid"/>
        <w:tblpPr w:leftFromText="180" w:rightFromText="180" w:vertAnchor="text" w:tblpX="93" w:tblpY="1"/>
        <w:tblOverlap w:val="never"/>
        <w:tblW w:w="9535" w:type="dxa"/>
        <w:tblLayout w:type="fixed"/>
        <w:tblLook w:val="04A0" w:firstRow="1" w:lastRow="0" w:firstColumn="1" w:lastColumn="0" w:noHBand="0" w:noVBand="1"/>
      </w:tblPr>
      <w:tblGrid>
        <w:gridCol w:w="9535"/>
      </w:tblGrid>
      <w:tr w:rsidR="004C59B0" w:rsidRPr="0059757B" w14:paraId="33CA8CC5" w14:textId="77777777" w:rsidTr="004C59B0">
        <w:trPr>
          <w:trHeight w:val="278"/>
        </w:trPr>
        <w:tc>
          <w:tcPr>
            <w:tcW w:w="9535" w:type="dxa"/>
            <w:shd w:val="clear" w:color="auto" w:fill="E2EFD9" w:themeFill="accent6" w:themeFillTint="33"/>
            <w:vAlign w:val="center"/>
          </w:tcPr>
          <w:p w14:paraId="5E31B3C6" w14:textId="7284B9E3" w:rsidR="004C59B0" w:rsidRPr="0059757B" w:rsidRDefault="004C59B0" w:rsidP="004C59B0">
            <w:pPr>
              <w:spacing w:line="240" w:lineRule="auto"/>
              <w:ind w:right="540"/>
              <w:jc w:val="center"/>
              <w:rPr>
                <w:rFonts w:cstheme="minorHAnsi"/>
                <w:b/>
                <w:bCs/>
                <w:highlight w:val="yellow"/>
              </w:rPr>
            </w:pPr>
            <w:r w:rsidRPr="0059757B">
              <w:rPr>
                <w:rFonts w:cstheme="minorHAnsi"/>
                <w:b/>
              </w:rPr>
              <w:t>Task Description</w:t>
            </w:r>
            <w:r>
              <w:rPr>
                <w:rFonts w:cstheme="minorHAnsi"/>
                <w:b/>
              </w:rPr>
              <w:t>s</w:t>
            </w:r>
          </w:p>
        </w:tc>
      </w:tr>
      <w:tr w:rsidR="00BF374A" w:rsidRPr="0059757B" w14:paraId="61677921" w14:textId="77777777" w:rsidTr="00BF374A">
        <w:trPr>
          <w:trHeight w:val="278"/>
        </w:trPr>
        <w:tc>
          <w:tcPr>
            <w:tcW w:w="9535" w:type="dxa"/>
            <w:vAlign w:val="center"/>
          </w:tcPr>
          <w:p w14:paraId="18B31F6D" w14:textId="6FE888B5" w:rsidR="00BF374A" w:rsidRPr="0059757B" w:rsidRDefault="00BF374A" w:rsidP="004C59B0">
            <w:pPr>
              <w:spacing w:line="240" w:lineRule="auto"/>
              <w:ind w:right="540"/>
              <w:rPr>
                <w:rFonts w:cstheme="minorHAnsi"/>
                <w:b/>
                <w:bCs/>
              </w:rPr>
            </w:pPr>
            <w:r w:rsidRPr="0059757B">
              <w:rPr>
                <w:rFonts w:cstheme="minorHAnsi"/>
                <w:b/>
                <w:bCs/>
                <w:highlight w:val="yellow"/>
              </w:rPr>
              <w:t>[FOCUSED OUTREACH, TRAINING, AND COMMUNITY ENGAGEMENT PROJECTS]</w:t>
            </w:r>
            <w:r w:rsidRPr="0059757B">
              <w:rPr>
                <w:rFonts w:cstheme="minorHAnsi"/>
                <w:b/>
                <w:bCs/>
              </w:rPr>
              <w:t xml:space="preserve"> </w:t>
            </w:r>
            <w:r w:rsidRPr="0059757B">
              <w:rPr>
                <w:rFonts w:cstheme="minorHAnsi"/>
                <w:b/>
                <w:bCs/>
              </w:rPr>
              <w:br/>
            </w:r>
            <w:r w:rsidRPr="0059757B">
              <w:rPr>
                <w:rFonts w:cstheme="minorHAnsi"/>
              </w:rPr>
              <w:t>Community engagement</w:t>
            </w:r>
            <w:r w:rsidR="000D3A38">
              <w:rPr>
                <w:rFonts w:cstheme="minorHAnsi"/>
              </w:rPr>
              <w:t xml:space="preserve"> activities</w:t>
            </w:r>
            <w:r w:rsidRPr="0059757B">
              <w:rPr>
                <w:rFonts w:cstheme="minorHAnsi"/>
              </w:rPr>
              <w:t xml:space="preserve"> with 296 flood-prone communities.  Key stakeholders</w:t>
            </w:r>
            <w:r w:rsidR="000D3A38">
              <w:rPr>
                <w:rFonts w:cstheme="minorHAnsi"/>
              </w:rPr>
              <w:t xml:space="preserve"> at the local level</w:t>
            </w:r>
            <w:r w:rsidRPr="0059757B">
              <w:rPr>
                <w:rFonts w:cstheme="minorHAnsi"/>
              </w:rPr>
              <w:t xml:space="preserve"> are floodplain managers, emergency management officials, community planners, etc.  Coordinate closely with </w:t>
            </w:r>
            <w:r w:rsidR="009547B0">
              <w:rPr>
                <w:rFonts w:cstheme="minorHAnsi"/>
              </w:rPr>
              <w:t>WV GIS Technical Center and other</w:t>
            </w:r>
            <w:r w:rsidR="000D3A38">
              <w:rPr>
                <w:rFonts w:cstheme="minorHAnsi"/>
              </w:rPr>
              <w:t xml:space="preserve"> state and federal</w:t>
            </w:r>
            <w:r w:rsidR="009547B0">
              <w:rPr>
                <w:rFonts w:cstheme="minorHAnsi"/>
              </w:rPr>
              <w:t xml:space="preserve"> partners.</w:t>
            </w:r>
          </w:p>
          <w:p w14:paraId="1E818A03" w14:textId="554672A3" w:rsidR="00BF374A" w:rsidRPr="0059757B" w:rsidRDefault="009547B0" w:rsidP="004C59B0">
            <w:pPr>
              <w:spacing w:line="240" w:lineRule="auto"/>
              <w:ind w:right="540"/>
              <w:rPr>
                <w:rFonts w:cstheme="minorHAnsi"/>
              </w:rPr>
            </w:pPr>
            <w:r w:rsidRPr="009547B0">
              <w:rPr>
                <w:rFonts w:cstheme="minorHAnsi"/>
                <w:b/>
                <w:bCs/>
                <w:highlight w:val="cyan"/>
                <w:u w:val="single"/>
              </w:rPr>
              <w:lastRenderedPageBreak/>
              <w:t xml:space="preserve">(1) </w:t>
            </w:r>
            <w:r w:rsidR="00BF374A" w:rsidRPr="009547B0">
              <w:rPr>
                <w:rFonts w:cstheme="minorHAnsi"/>
                <w:b/>
                <w:bCs/>
                <w:highlight w:val="cyan"/>
                <w:u w:val="single"/>
              </w:rPr>
              <w:t xml:space="preserve">Document Mitigation Status of </w:t>
            </w:r>
            <w:r w:rsidR="00BF374A" w:rsidRPr="009547B0">
              <w:rPr>
                <w:rFonts w:eastAsia="Times New Roman" w:cstheme="minorHAnsi"/>
                <w:b/>
                <w:bCs/>
                <w:highlight w:val="cyan"/>
                <w:u w:val="single"/>
              </w:rPr>
              <w:t>98,467</w:t>
            </w:r>
            <w:r w:rsidR="001F1E3F">
              <w:rPr>
                <w:rFonts w:eastAsia="Times New Roman" w:cstheme="minorHAnsi"/>
                <w:b/>
                <w:bCs/>
                <w:highlight w:val="cyan"/>
                <w:u w:val="single"/>
              </w:rPr>
              <w:t xml:space="preserve"> </w:t>
            </w:r>
            <w:r w:rsidR="00BF374A" w:rsidRPr="009547B0">
              <w:rPr>
                <w:rFonts w:cstheme="minorHAnsi"/>
                <w:b/>
                <w:bCs/>
                <w:highlight w:val="cyan"/>
                <w:u w:val="single"/>
              </w:rPr>
              <w:t>Flood-Prone Structures</w:t>
            </w:r>
            <w:r w:rsidR="00BF374A" w:rsidRPr="009547B0">
              <w:rPr>
                <w:rFonts w:cstheme="minorHAnsi"/>
                <w:highlight w:val="cyan"/>
              </w:rPr>
              <w:t>:</w:t>
            </w:r>
            <w:r w:rsidR="00BF374A" w:rsidRPr="0059757B">
              <w:rPr>
                <w:rFonts w:cstheme="minorHAnsi"/>
              </w:rPr>
              <w:t xml:space="preserve">   A comprehensive inventory of </w:t>
            </w:r>
            <w:r w:rsidR="00B77DE3">
              <w:rPr>
                <w:rFonts w:cstheme="minorHAnsi"/>
              </w:rPr>
              <w:t xml:space="preserve">existing </w:t>
            </w:r>
            <w:r w:rsidR="00BF374A" w:rsidRPr="0059757B">
              <w:rPr>
                <w:rFonts w:cstheme="minorHAnsi"/>
              </w:rPr>
              <w:t xml:space="preserve">mitigated structures results in more accurate building level risk assessments and shows how communities have applied flood adaptive measures in response to major flood events. Coordinate closely with the State NFIP Coordinator and other partners to incorporate a mitigation status data field into the Building-Level Risk Assessment Inventory and WV Flood Tool to determine which structures have been mitigated.  A data management field will identify the type of mitigation (elevation, barrier, wet floodproofing, dry floodproofing, etc.).  Initial focus will </w:t>
            </w:r>
            <w:r w:rsidR="00A73B69">
              <w:rPr>
                <w:rFonts w:cstheme="minorHAnsi"/>
              </w:rPr>
              <w:t>target</w:t>
            </w:r>
            <w:r w:rsidR="00BF374A" w:rsidRPr="0059757B">
              <w:rPr>
                <w:rFonts w:cstheme="minorHAnsi"/>
              </w:rPr>
              <w:t xml:space="preserve"> new construction Post-FIRM Minus-3 Rating structures</w:t>
            </w:r>
            <w:r w:rsidR="00A73B69">
              <w:rPr>
                <w:rFonts w:cstheme="minorHAnsi"/>
              </w:rPr>
              <w:t xml:space="preserve">, </w:t>
            </w:r>
            <w:r w:rsidR="00BF374A" w:rsidRPr="0059757B">
              <w:rPr>
                <w:rFonts w:cstheme="minorHAnsi"/>
              </w:rPr>
              <w:t>about 2% of the statewide building inventory of high-risk flood-prone buildings</w:t>
            </w:r>
            <w:r w:rsidR="00A73B69">
              <w:rPr>
                <w:rFonts w:cstheme="minorHAnsi"/>
              </w:rPr>
              <w:t>,</w:t>
            </w:r>
            <w:r w:rsidR="00BF374A" w:rsidRPr="0059757B">
              <w:rPr>
                <w:rFonts w:cstheme="minorHAnsi"/>
              </w:rPr>
              <w:t xml:space="preserve"> to determine if these structures are </w:t>
            </w:r>
            <w:r w:rsidR="00BF374A" w:rsidRPr="0059757B">
              <w:rPr>
                <w:rFonts w:cstheme="minorHAnsi"/>
                <w:i/>
                <w:iCs/>
              </w:rPr>
              <w:t>compliant</w:t>
            </w:r>
            <w:r w:rsidR="00BF374A" w:rsidRPr="0059757B">
              <w:rPr>
                <w:rFonts w:cstheme="minorHAnsi"/>
              </w:rPr>
              <w:t xml:space="preserve"> and properly </w:t>
            </w:r>
            <w:r w:rsidR="00BF374A" w:rsidRPr="0059757B">
              <w:rPr>
                <w:rFonts w:cstheme="minorHAnsi"/>
                <w:i/>
                <w:iCs/>
              </w:rPr>
              <w:t xml:space="preserve">mitigated </w:t>
            </w:r>
            <w:r w:rsidR="00BF374A" w:rsidRPr="0059757B">
              <w:rPr>
                <w:rFonts w:cstheme="minorHAnsi"/>
              </w:rPr>
              <w:t xml:space="preserve">to the community’s floodplain management development standards.  Other tracking </w:t>
            </w:r>
            <w:r w:rsidR="00A73B69">
              <w:rPr>
                <w:rFonts w:cstheme="minorHAnsi"/>
              </w:rPr>
              <w:t xml:space="preserve">data management </w:t>
            </w:r>
            <w:r w:rsidR="00BF374A" w:rsidRPr="0059757B">
              <w:rPr>
                <w:rFonts w:cstheme="minorHAnsi"/>
              </w:rPr>
              <w:t xml:space="preserve">fields </w:t>
            </w:r>
            <w:r w:rsidR="00A73B69">
              <w:rPr>
                <w:rFonts w:cstheme="minorHAnsi"/>
              </w:rPr>
              <w:t>could</w:t>
            </w:r>
            <w:r w:rsidR="00BF374A" w:rsidRPr="0059757B">
              <w:rPr>
                <w:rFonts w:cstheme="minorHAnsi"/>
              </w:rPr>
              <w:t xml:space="preserve"> include if a permit and elevation certificate exist.  This activity requires </w:t>
            </w:r>
            <w:r w:rsidR="00BF374A" w:rsidRPr="0059757B">
              <w:rPr>
                <w:rFonts w:cstheme="minorHAnsi"/>
                <w:i/>
                <w:iCs/>
              </w:rPr>
              <w:t>community engagement</w:t>
            </w:r>
            <w:r w:rsidR="00BF374A" w:rsidRPr="0059757B">
              <w:rPr>
                <w:rFonts w:cstheme="minorHAnsi"/>
              </w:rPr>
              <w:t xml:space="preserve"> with the floodplain managers to validate mitigated structures where no elevation certificates, building pictures, or other mitigation project data exists.  A data management tracking system will be developed to log contacts and building mitigation status initiated by the State NFIP Office (and its agents) and other interested partners (CRS/ISO Specialist) partners.  This information will be shared with partners who monitor or audit floodplain management programs.  </w:t>
            </w:r>
            <w:r w:rsidR="00A42BDD">
              <w:rPr>
                <w:rFonts w:cstheme="minorHAnsi"/>
              </w:rPr>
              <w:t>Structure-level mitigated status information will be tracked by the</w:t>
            </w:r>
            <w:r w:rsidR="00BF374A" w:rsidRPr="0059757B">
              <w:rPr>
                <w:rFonts w:cstheme="minorHAnsi"/>
              </w:rPr>
              <w:t xml:space="preserve"> unique building identifier</w:t>
            </w:r>
            <w:r w:rsidR="00A42BDD">
              <w:rPr>
                <w:rFonts w:cstheme="minorHAnsi"/>
              </w:rPr>
              <w:t xml:space="preserve"> (Parcel ID + Address No.)</w:t>
            </w:r>
            <w:r w:rsidR="00BF374A" w:rsidRPr="0059757B">
              <w:rPr>
                <w:rFonts w:cstheme="minorHAnsi"/>
              </w:rPr>
              <w:t xml:space="preserve"> and </w:t>
            </w:r>
            <w:r w:rsidR="00A42BDD">
              <w:rPr>
                <w:rFonts w:cstheme="minorHAnsi"/>
              </w:rPr>
              <w:t xml:space="preserve">the </w:t>
            </w:r>
            <w:r w:rsidR="00BF374A" w:rsidRPr="0059757B">
              <w:rPr>
                <w:rFonts w:cstheme="minorHAnsi"/>
              </w:rPr>
              <w:t xml:space="preserve">WV Flood Tool shared </w:t>
            </w:r>
            <w:r w:rsidR="00A42BDD">
              <w:rPr>
                <w:rFonts w:cstheme="minorHAnsi"/>
              </w:rPr>
              <w:t xml:space="preserve">map </w:t>
            </w:r>
            <w:r w:rsidR="00BF374A" w:rsidRPr="0059757B">
              <w:rPr>
                <w:rFonts w:cstheme="minorHAnsi"/>
              </w:rPr>
              <w:t>link. This activity will engage flood-prone communities, thereby providing outreach and training opportunities to encourage communities to adopt higher flood protection standards through ordinances as well as other flood adaptive measures.</w:t>
            </w:r>
          </w:p>
          <w:p w14:paraId="42D680AE" w14:textId="6BA41313" w:rsidR="00BF374A" w:rsidRPr="0059757B" w:rsidRDefault="00BF374A" w:rsidP="004C59B0">
            <w:pPr>
              <w:spacing w:after="0" w:line="240" w:lineRule="auto"/>
              <w:ind w:right="540"/>
              <w:rPr>
                <w:rStyle w:val="Heading2Char"/>
                <w:rFonts w:asciiTheme="minorHAnsi" w:hAnsiTheme="minorHAnsi" w:cstheme="minorHAnsi"/>
                <w:b/>
                <w:bCs/>
                <w:sz w:val="22"/>
                <w:szCs w:val="22"/>
              </w:rPr>
            </w:pPr>
            <w:r w:rsidRPr="0059757B">
              <w:rPr>
                <w:rStyle w:val="Heading2Char"/>
                <w:rFonts w:asciiTheme="minorHAnsi" w:hAnsiTheme="minorHAnsi" w:cstheme="minorHAnsi"/>
                <w:b/>
                <w:bCs/>
                <w:sz w:val="22"/>
                <w:szCs w:val="22"/>
              </w:rPr>
              <w:t>Top Building Most Vulnerable Lists</w:t>
            </w:r>
          </w:p>
          <w:p w14:paraId="64533D51" w14:textId="6DAF9DAC" w:rsidR="00BF374A" w:rsidRPr="0059757B" w:rsidRDefault="00BF374A" w:rsidP="004C59B0">
            <w:pPr>
              <w:spacing w:after="0" w:line="240" w:lineRule="auto"/>
              <w:ind w:right="540"/>
              <w:rPr>
                <w:rStyle w:val="Heading2Char"/>
                <w:rFonts w:asciiTheme="minorHAnsi" w:hAnsiTheme="minorHAnsi" w:cstheme="minorHAnsi"/>
                <w:sz w:val="22"/>
                <w:szCs w:val="22"/>
              </w:rPr>
            </w:pPr>
            <w:r w:rsidRPr="0059757B">
              <w:rPr>
                <w:rFonts w:cstheme="minorHAnsi"/>
              </w:rPr>
              <w:t>Engage the communities with the most vulnerable lists to validate mitigation statuses of buildings.</w:t>
            </w:r>
          </w:p>
          <w:p w14:paraId="4ED95030" w14:textId="77777777" w:rsidR="00BF374A" w:rsidRPr="0059757B" w:rsidRDefault="00E53740" w:rsidP="004C59B0">
            <w:pPr>
              <w:pStyle w:val="ListParagraph"/>
              <w:numPr>
                <w:ilvl w:val="0"/>
                <w:numId w:val="29"/>
              </w:numPr>
              <w:spacing w:after="160" w:line="240" w:lineRule="auto"/>
              <w:ind w:left="420" w:right="540"/>
              <w:rPr>
                <w:rFonts w:cstheme="minorHAnsi"/>
              </w:rPr>
            </w:pPr>
            <w:hyperlink r:id="rId8" w:history="1">
              <w:r w:rsidR="00BF374A" w:rsidRPr="0059757B">
                <w:rPr>
                  <w:rStyle w:val="Hyperlink"/>
                  <w:rFonts w:cstheme="minorHAnsi"/>
                </w:rPr>
                <w:t>BLRA Data Extract Tables</w:t>
              </w:r>
            </w:hyperlink>
            <w:r w:rsidR="00BF374A" w:rsidRPr="0059757B">
              <w:rPr>
                <w:rFonts w:cstheme="minorHAnsi"/>
              </w:rPr>
              <w:t xml:space="preserve">:  High Building Value, </w:t>
            </w:r>
            <w:r w:rsidR="00BF374A" w:rsidRPr="0059757B">
              <w:rPr>
                <w:rFonts w:cstheme="minorHAnsi"/>
                <w:b/>
                <w:bCs/>
              </w:rPr>
              <w:t>High Damage Loss</w:t>
            </w:r>
            <w:r w:rsidR="00BF374A" w:rsidRPr="0059757B">
              <w:rPr>
                <w:rFonts w:cstheme="minorHAnsi"/>
              </w:rPr>
              <w:t xml:space="preserve">, </w:t>
            </w:r>
            <w:r w:rsidR="00BF374A" w:rsidRPr="0059757B">
              <w:rPr>
                <w:rFonts w:cstheme="minorHAnsi"/>
                <w:b/>
                <w:bCs/>
              </w:rPr>
              <w:t>High Minus Ratings</w:t>
            </w:r>
          </w:p>
          <w:p w14:paraId="01E62F5D" w14:textId="77777777" w:rsidR="00BF374A" w:rsidRPr="0059757B" w:rsidRDefault="00E53740" w:rsidP="004C59B0">
            <w:pPr>
              <w:pStyle w:val="ListParagraph"/>
              <w:numPr>
                <w:ilvl w:val="0"/>
                <w:numId w:val="29"/>
              </w:numPr>
              <w:spacing w:after="160" w:line="240" w:lineRule="auto"/>
              <w:ind w:left="420" w:right="540"/>
              <w:rPr>
                <w:rFonts w:cstheme="minorHAnsi"/>
              </w:rPr>
            </w:pPr>
            <w:hyperlink r:id="rId9" w:history="1">
              <w:r w:rsidR="00BF374A" w:rsidRPr="0059757B">
                <w:rPr>
                  <w:rStyle w:val="Hyperlink"/>
                  <w:rFonts w:cstheme="minorHAnsi"/>
                </w:rPr>
                <w:t>BLRA Statewide Top Lists</w:t>
              </w:r>
            </w:hyperlink>
            <w:r w:rsidR="00BF374A" w:rsidRPr="0059757B">
              <w:rPr>
                <w:rFonts w:cstheme="minorHAnsi"/>
              </w:rPr>
              <w:t xml:space="preserve">:  Building Value, </w:t>
            </w:r>
            <w:r w:rsidR="00BF374A" w:rsidRPr="0059757B">
              <w:rPr>
                <w:rFonts w:cstheme="minorHAnsi"/>
                <w:b/>
                <w:bCs/>
              </w:rPr>
              <w:t>Flood Depth</w:t>
            </w:r>
            <w:r w:rsidR="00BF374A" w:rsidRPr="0059757B">
              <w:rPr>
                <w:rFonts w:cstheme="minorHAnsi"/>
              </w:rPr>
              <w:t xml:space="preserve">, Damage Loss $, Damage Loss %, </w:t>
            </w:r>
            <w:r w:rsidR="00BF374A" w:rsidRPr="0059757B">
              <w:rPr>
                <w:rFonts w:cstheme="minorHAnsi"/>
                <w:b/>
                <w:bCs/>
              </w:rPr>
              <w:t>Minus Rated</w:t>
            </w:r>
            <w:r w:rsidR="00BF374A" w:rsidRPr="0059757B">
              <w:rPr>
                <w:rFonts w:cstheme="minorHAnsi"/>
              </w:rPr>
              <w:t xml:space="preserve">, </w:t>
            </w:r>
            <w:r w:rsidR="00BF374A" w:rsidRPr="0059757B">
              <w:rPr>
                <w:rFonts w:cstheme="minorHAnsi"/>
                <w:b/>
                <w:bCs/>
              </w:rPr>
              <w:t xml:space="preserve">Mitigated Structures  </w:t>
            </w:r>
          </w:p>
          <w:p w14:paraId="7947ACD6" w14:textId="77777777" w:rsidR="00BF374A" w:rsidRPr="0059757B" w:rsidRDefault="00BF374A" w:rsidP="004C59B0">
            <w:pPr>
              <w:spacing w:after="0" w:line="240" w:lineRule="auto"/>
              <w:ind w:right="540"/>
              <w:rPr>
                <w:rStyle w:val="Heading2Char"/>
                <w:rFonts w:asciiTheme="minorHAnsi" w:hAnsiTheme="minorHAnsi" w:cstheme="minorHAnsi"/>
                <w:b/>
                <w:bCs/>
                <w:sz w:val="22"/>
                <w:szCs w:val="22"/>
              </w:rPr>
            </w:pPr>
            <w:bookmarkStart w:id="0" w:name="_Toc95138813"/>
            <w:r w:rsidRPr="0059757B">
              <w:rPr>
                <w:rStyle w:val="Heading2Char"/>
                <w:rFonts w:asciiTheme="minorHAnsi" w:hAnsiTheme="minorHAnsi" w:cstheme="minorHAnsi"/>
                <w:b/>
                <w:bCs/>
                <w:sz w:val="22"/>
                <w:szCs w:val="22"/>
              </w:rPr>
              <w:t>Mitigated Structures</w:t>
            </w:r>
            <w:bookmarkEnd w:id="0"/>
          </w:p>
          <w:p w14:paraId="4DBE8DDE" w14:textId="76A64944" w:rsidR="00BF374A" w:rsidRPr="0059757B" w:rsidRDefault="00BF374A" w:rsidP="004C59B0">
            <w:pPr>
              <w:spacing w:after="0" w:line="240" w:lineRule="auto"/>
              <w:ind w:right="540"/>
              <w:rPr>
                <w:rFonts w:cstheme="minorHAnsi"/>
              </w:rPr>
            </w:pPr>
            <w:r w:rsidRPr="0059757B">
              <w:rPr>
                <w:rFonts w:cstheme="minorHAnsi"/>
              </w:rPr>
              <w:t xml:space="preserve">A comprehensive inventory of mitigated structures results in more accurate building level risk assessments and shows how communities have applied flood adaptive measures in response to major flood events.  Sources for verifying first floor heights of elevated structures are elevation certificates, building pictures (step 7” rise, cinder block 8”), and major post-disaster mitigation reconstruction projects (1977 and 2016 floods) described below. </w:t>
            </w:r>
          </w:p>
          <w:p w14:paraId="6455BEBF" w14:textId="488387C4" w:rsidR="00BF374A" w:rsidRPr="0059757B" w:rsidRDefault="00BF374A" w:rsidP="004C59B0">
            <w:pPr>
              <w:spacing w:after="0" w:line="240" w:lineRule="auto"/>
              <w:ind w:right="540"/>
              <w:rPr>
                <w:rFonts w:cstheme="minorHAnsi"/>
              </w:rPr>
            </w:pPr>
          </w:p>
          <w:p w14:paraId="03A26AF4" w14:textId="77777777" w:rsidR="00BF374A" w:rsidRPr="0059757B" w:rsidRDefault="00E53740" w:rsidP="004C59B0">
            <w:pPr>
              <w:pStyle w:val="ListParagraph"/>
              <w:numPr>
                <w:ilvl w:val="0"/>
                <w:numId w:val="33"/>
              </w:numPr>
              <w:spacing w:line="240" w:lineRule="auto"/>
              <w:ind w:left="420" w:right="540"/>
              <w:rPr>
                <w:rFonts w:cstheme="minorHAnsi"/>
              </w:rPr>
            </w:pPr>
            <w:hyperlink r:id="rId10" w:history="1">
              <w:r w:rsidR="00BF374A" w:rsidRPr="0059757B">
                <w:rPr>
                  <w:rStyle w:val="Hyperlink"/>
                  <w:rFonts w:cstheme="minorHAnsi"/>
                </w:rPr>
                <w:t>Post-FIRM Minus Rated Structures</w:t>
              </w:r>
            </w:hyperlink>
            <w:r w:rsidR="00BF374A" w:rsidRPr="0059757B">
              <w:rPr>
                <w:rFonts w:cstheme="minorHAnsi"/>
              </w:rPr>
              <w:t xml:space="preserve"> </w:t>
            </w:r>
          </w:p>
          <w:p w14:paraId="08EDBEED" w14:textId="77777777" w:rsidR="00BF374A" w:rsidRPr="0059757B" w:rsidRDefault="00E53740" w:rsidP="004C59B0">
            <w:pPr>
              <w:pStyle w:val="ListParagraph"/>
              <w:numPr>
                <w:ilvl w:val="0"/>
                <w:numId w:val="33"/>
              </w:numPr>
              <w:spacing w:line="240" w:lineRule="auto"/>
              <w:ind w:left="420" w:right="540"/>
              <w:rPr>
                <w:rFonts w:cstheme="minorHAnsi"/>
              </w:rPr>
            </w:pPr>
            <w:hyperlink r:id="rId11" w:history="1">
              <w:r w:rsidR="00BF374A" w:rsidRPr="0059757B">
                <w:rPr>
                  <w:rStyle w:val="Hyperlink"/>
                  <w:rFonts w:cstheme="minorHAnsi"/>
                </w:rPr>
                <w:t>Mitigated Structures where First Floor Heights &gt; 5 feet</w:t>
              </w:r>
            </w:hyperlink>
          </w:p>
          <w:p w14:paraId="23C24AFD" w14:textId="77777777" w:rsidR="00BF374A" w:rsidRPr="0059757B" w:rsidRDefault="00E53740" w:rsidP="004C59B0">
            <w:pPr>
              <w:pStyle w:val="ListParagraph"/>
              <w:numPr>
                <w:ilvl w:val="0"/>
                <w:numId w:val="33"/>
              </w:numPr>
              <w:spacing w:line="240" w:lineRule="auto"/>
              <w:ind w:left="420" w:right="540"/>
              <w:rPr>
                <w:rFonts w:cstheme="minorHAnsi"/>
              </w:rPr>
            </w:pPr>
            <w:hyperlink r:id="rId12" w:history="1">
              <w:r w:rsidR="00BF374A" w:rsidRPr="0059757B">
                <w:rPr>
                  <w:rStyle w:val="Hyperlink"/>
                  <w:rFonts w:cstheme="minorHAnsi"/>
                </w:rPr>
                <w:t>WV Building Pictures of Mitigated Structures</w:t>
              </w:r>
            </w:hyperlink>
          </w:p>
          <w:p w14:paraId="698194E7" w14:textId="040A9E5B" w:rsidR="00BF374A" w:rsidRPr="0059757B" w:rsidRDefault="00BF374A" w:rsidP="004C59B0">
            <w:pPr>
              <w:spacing w:after="0" w:line="240" w:lineRule="auto"/>
              <w:ind w:right="540"/>
              <w:rPr>
                <w:rFonts w:cstheme="minorHAnsi"/>
              </w:rPr>
            </w:pPr>
            <w:r w:rsidRPr="0059757B">
              <w:rPr>
                <w:rFonts w:cstheme="minorHAnsi"/>
                <w:i/>
                <w:iCs/>
              </w:rPr>
              <w:t xml:space="preserve">June 2016 Flood of Central West Virginia: </w:t>
            </w:r>
            <w:r w:rsidRPr="0059757B">
              <w:rPr>
                <w:rFonts w:cstheme="minorHAnsi"/>
              </w:rPr>
              <w:t xml:space="preserve"> The devastating floods from the June 2016 flood have resulted in the largest regional mitigation project since the historic April 1977 flood in the Tug Fork River Basin.  From the June 2016 flood</w:t>
            </w:r>
            <w:r w:rsidR="00A73B69">
              <w:rPr>
                <w:rFonts w:cstheme="minorHAnsi"/>
              </w:rPr>
              <w:t>,</w:t>
            </w:r>
            <w:r w:rsidRPr="0059757B">
              <w:rPr>
                <w:rFonts w:cstheme="minorHAnsi"/>
              </w:rPr>
              <w:t xml:space="preserve"> thousands of buildings were destroyed or damaged, at least 23 people were killed, and communities throughout West Virginia were inundated with floodwaters. </w:t>
            </w:r>
            <w:r w:rsidR="00A73B69">
              <w:rPr>
                <w:rFonts w:cstheme="minorHAnsi"/>
              </w:rPr>
              <w:t xml:space="preserve"> </w:t>
            </w:r>
            <w:r w:rsidRPr="0059757B">
              <w:rPr>
                <w:rFonts w:cstheme="minorHAnsi"/>
              </w:rPr>
              <w:t>A state of 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13" w:history="1">
              <w:r w:rsidRPr="0059757B">
                <w:rPr>
                  <w:rStyle w:val="Hyperlink"/>
                  <w:rFonts w:cstheme="minorHAnsi"/>
                </w:rPr>
                <w:t>FEMA 2016 Flood Report</w:t>
              </w:r>
            </w:hyperlink>
            <w:r w:rsidRPr="0059757B">
              <w:rPr>
                <w:rFonts w:cstheme="minorHAnsi"/>
              </w:rPr>
              <w:t xml:space="preserve">).  A </w:t>
            </w:r>
            <w:hyperlink r:id="rId14" w:history="1">
              <w:r w:rsidRPr="0059757B">
                <w:rPr>
                  <w:rStyle w:val="Hyperlink"/>
                  <w:rFonts w:cstheme="minorHAnsi"/>
                </w:rPr>
                <w:t>news article</w:t>
              </w:r>
            </w:hyperlink>
            <w:r w:rsidRPr="0059757B">
              <w:rPr>
                <w:rFonts w:cstheme="minorHAnsi"/>
              </w:rPr>
              <w:t xml:space="preserve"> dated December 7, 2021, in </w:t>
            </w:r>
            <w:r w:rsidRPr="0059757B">
              <w:rPr>
                <w:rFonts w:cstheme="minorHAnsi"/>
                <w:i/>
                <w:iCs/>
              </w:rPr>
              <w:t xml:space="preserve">The Intelligencer / Wheeling News-Register </w:t>
            </w:r>
            <w:r w:rsidRPr="0059757B">
              <w:rPr>
                <w:rFonts w:cstheme="minorHAnsi"/>
              </w:rPr>
              <w:t xml:space="preserve">newspaper, reported that as of November 2021, the WV RISE program had completed 350 housing projects and 42 bridges. According to RISE, 90% </w:t>
            </w:r>
            <w:r w:rsidRPr="0059757B">
              <w:rPr>
                <w:rFonts w:cstheme="minorHAnsi"/>
              </w:rPr>
              <w:lastRenderedPageBreak/>
              <w:t>of its housing projects were complete, with 78% of bridge projects completed. Combined with the 47 demolition projects, $82.4 million has been spent for mitigation measure associated with the June 2016 flood.</w:t>
            </w:r>
          </w:p>
          <w:p w14:paraId="2C556782" w14:textId="4B5982DD" w:rsidR="00BF374A" w:rsidRPr="0059757B" w:rsidRDefault="00BF374A" w:rsidP="0059757B">
            <w:pPr>
              <w:spacing w:after="0"/>
              <w:ind w:right="540"/>
              <w:rPr>
                <w:rFonts w:cstheme="minorHAnsi"/>
              </w:rPr>
            </w:pPr>
          </w:p>
          <w:p w14:paraId="43FE47EE" w14:textId="702BA71B" w:rsidR="00BF374A" w:rsidRPr="0059757B" w:rsidRDefault="00BF374A" w:rsidP="0059757B">
            <w:pPr>
              <w:spacing w:after="0"/>
              <w:ind w:right="540"/>
              <w:rPr>
                <w:rFonts w:cstheme="minorHAnsi"/>
                <w:i/>
                <w:iCs/>
              </w:rPr>
            </w:pPr>
            <w:r w:rsidRPr="0059757B">
              <w:rPr>
                <w:rFonts w:cstheme="minorHAnsi"/>
                <w:i/>
                <w:iCs/>
              </w:rPr>
              <w:t xml:space="preserve">Mitigated structures from </w:t>
            </w:r>
            <w:r w:rsidR="001F1E3F">
              <w:rPr>
                <w:rFonts w:cstheme="minorHAnsi"/>
                <w:i/>
                <w:iCs/>
              </w:rPr>
              <w:t xml:space="preserve">major June </w:t>
            </w:r>
            <w:r w:rsidRPr="0059757B">
              <w:rPr>
                <w:rFonts w:cstheme="minorHAnsi"/>
                <w:i/>
                <w:iCs/>
              </w:rPr>
              <w:t>2016 Flood</w:t>
            </w:r>
          </w:p>
          <w:p w14:paraId="674A243E" w14:textId="1D832D18" w:rsidR="00BF374A" w:rsidRPr="0059757B" w:rsidRDefault="00BF374A" w:rsidP="0059757B">
            <w:pPr>
              <w:spacing w:after="0"/>
              <w:ind w:right="540"/>
              <w:rPr>
                <w:rFonts w:cstheme="minorHAnsi"/>
              </w:rPr>
            </w:pPr>
            <w:r w:rsidRPr="0059757B">
              <w:rPr>
                <w:rFonts w:cstheme="minorHAnsi"/>
                <w:noProof/>
              </w:rPr>
              <w:drawing>
                <wp:inline distT="0" distB="0" distL="0" distR="0" wp14:anchorId="1392E6D1" wp14:editId="4E50C3BA">
                  <wp:extent cx="5440106" cy="29241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450" cy="2935648"/>
                          </a:xfrm>
                          <a:prstGeom prst="rect">
                            <a:avLst/>
                          </a:prstGeom>
                          <a:noFill/>
                          <a:ln>
                            <a:noFill/>
                          </a:ln>
                        </pic:spPr>
                      </pic:pic>
                    </a:graphicData>
                  </a:graphic>
                </wp:inline>
              </w:drawing>
            </w:r>
            <w:r w:rsidRPr="0059757B">
              <w:rPr>
                <w:rFonts w:cstheme="minorHAnsi"/>
                <w:noProof/>
              </w:rPr>
              <w:drawing>
                <wp:inline distT="0" distB="0" distL="0" distR="0" wp14:anchorId="23858100" wp14:editId="232FEDFA">
                  <wp:extent cx="5425719" cy="32194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9735" cy="3239634"/>
                          </a:xfrm>
                          <a:prstGeom prst="rect">
                            <a:avLst/>
                          </a:prstGeom>
                          <a:noFill/>
                          <a:ln>
                            <a:noFill/>
                          </a:ln>
                        </pic:spPr>
                      </pic:pic>
                    </a:graphicData>
                  </a:graphic>
                </wp:inline>
              </w:drawing>
            </w:r>
          </w:p>
          <w:p w14:paraId="0C4D6F68" w14:textId="77777777" w:rsidR="00BF374A" w:rsidRPr="0059757B" w:rsidRDefault="00BF374A" w:rsidP="0059757B">
            <w:pPr>
              <w:spacing w:after="0"/>
              <w:ind w:right="540"/>
              <w:rPr>
                <w:rFonts w:cstheme="minorHAnsi"/>
                <w:i/>
                <w:iCs/>
              </w:rPr>
            </w:pPr>
          </w:p>
          <w:p w14:paraId="4F173D70" w14:textId="77777777" w:rsidR="00BF374A" w:rsidRPr="0059757B" w:rsidRDefault="00BF374A" w:rsidP="0059757B">
            <w:pPr>
              <w:spacing w:after="0"/>
              <w:ind w:right="540"/>
              <w:rPr>
                <w:rFonts w:cstheme="minorHAnsi"/>
                <w:i/>
                <w:iCs/>
              </w:rPr>
            </w:pPr>
          </w:p>
          <w:p w14:paraId="785A81DF" w14:textId="74E91152" w:rsidR="00BF374A" w:rsidRPr="0059757B" w:rsidRDefault="00BF374A" w:rsidP="004C59B0">
            <w:pPr>
              <w:spacing w:after="0" w:line="240" w:lineRule="auto"/>
              <w:ind w:right="540"/>
              <w:rPr>
                <w:rFonts w:cstheme="minorHAnsi"/>
              </w:rPr>
            </w:pPr>
            <w:r w:rsidRPr="0059757B">
              <w:rPr>
                <w:rFonts w:cstheme="minorHAnsi"/>
                <w:i/>
                <w:iCs/>
              </w:rPr>
              <w:t>April 1977 Flood of Tug Fork Basin:</w:t>
            </w:r>
            <w:r w:rsidRPr="0059757B">
              <w:rPr>
                <w:rFonts w:cstheme="minorHAnsi"/>
              </w:rPr>
              <w:t xml:space="preserve"> The Tug Fork Basin was devasted in April 1977 by the flood record of the basin, causing an estimated $698.7 million (October 1996 Price Level) in damages.  Comparing the WV RISE mitigation program to the 1977 flood reconstruction program, the USACE Section 202 Non-Structural Project resulted in an estimated 397 housing projects 257 buyout property acquisitions completed for Mingo and Wayne counties.  A significant number of property </w:t>
            </w:r>
            <w:r w:rsidRPr="0059757B">
              <w:rPr>
                <w:rFonts w:cstheme="minorHAnsi"/>
              </w:rPr>
              <w:lastRenderedPageBreak/>
              <w:t xml:space="preserve">acquisitions occurred in McDowell County as well.  The mitigation projects including high-water marks, close-out reports, and operation manuals were and were completed by 2008. </w:t>
            </w:r>
          </w:p>
          <w:p w14:paraId="43354A89" w14:textId="53C67C7B" w:rsidR="00BF374A" w:rsidRPr="0059757B" w:rsidRDefault="00BF374A" w:rsidP="004C59B0">
            <w:pPr>
              <w:spacing w:after="0" w:line="240" w:lineRule="auto"/>
              <w:ind w:right="540"/>
              <w:rPr>
                <w:rFonts w:cstheme="minorHAnsi"/>
              </w:rPr>
            </w:pPr>
            <w:r w:rsidRPr="0059757B">
              <w:rPr>
                <w:rFonts w:cstheme="minorHAnsi"/>
              </w:rPr>
              <w:t xml:space="preserve">  </w:t>
            </w:r>
          </w:p>
          <w:p w14:paraId="6CE914B9" w14:textId="69D52C39" w:rsidR="00BF374A" w:rsidRPr="0059757B" w:rsidRDefault="00BF374A" w:rsidP="004C59B0">
            <w:pPr>
              <w:pStyle w:val="ListParagraph"/>
              <w:numPr>
                <w:ilvl w:val="0"/>
                <w:numId w:val="34"/>
              </w:numPr>
              <w:spacing w:after="0" w:line="240" w:lineRule="auto"/>
              <w:ind w:left="0" w:right="540"/>
              <w:contextualSpacing w:val="0"/>
              <w:rPr>
                <w:rFonts w:cstheme="minorHAnsi"/>
              </w:rPr>
            </w:pPr>
            <w:bookmarkStart w:id="1" w:name="_Hlk56117130"/>
            <w:r w:rsidRPr="0059757B">
              <w:rPr>
                <w:rFonts w:cstheme="minorHAnsi"/>
              </w:rPr>
              <w:t>USACE Nonstructural Projects from 1977 Flood:</w:t>
            </w:r>
          </w:p>
          <w:p w14:paraId="44CCF4A5" w14:textId="77777777" w:rsidR="00BF374A" w:rsidRPr="0059757B" w:rsidRDefault="00E53740" w:rsidP="004C59B0">
            <w:pPr>
              <w:pStyle w:val="ListParagraph"/>
              <w:numPr>
                <w:ilvl w:val="1"/>
                <w:numId w:val="40"/>
              </w:numPr>
              <w:spacing w:after="0" w:line="240" w:lineRule="auto"/>
              <w:ind w:left="510" w:right="540"/>
              <w:contextualSpacing w:val="0"/>
              <w:rPr>
                <w:rFonts w:cstheme="minorHAnsi"/>
                <w:color w:val="0000FF"/>
              </w:rPr>
            </w:pPr>
            <w:hyperlink r:id="rId17" w:history="1">
              <w:r w:rsidR="00BF374A" w:rsidRPr="0059757B">
                <w:rPr>
                  <w:rStyle w:val="Hyperlink"/>
                  <w:rFonts w:cstheme="minorHAnsi"/>
                </w:rPr>
                <w:t>Wayne County Nonstructural Project (2006)</w:t>
              </w:r>
            </w:hyperlink>
          </w:p>
          <w:p w14:paraId="05D2261A" w14:textId="77777777" w:rsidR="00BF374A" w:rsidRPr="0059757B" w:rsidRDefault="00E53740" w:rsidP="004C59B0">
            <w:pPr>
              <w:pStyle w:val="ListParagraph"/>
              <w:numPr>
                <w:ilvl w:val="1"/>
                <w:numId w:val="40"/>
              </w:numPr>
              <w:spacing w:after="0" w:line="240" w:lineRule="auto"/>
              <w:ind w:left="510" w:right="540"/>
              <w:contextualSpacing w:val="0"/>
              <w:rPr>
                <w:rFonts w:cstheme="minorHAnsi"/>
                <w:color w:val="0000FF"/>
              </w:rPr>
            </w:pPr>
            <w:hyperlink r:id="rId18" w:history="1">
              <w:r w:rsidR="00BF374A" w:rsidRPr="0059757B">
                <w:rPr>
                  <w:rStyle w:val="Hyperlink"/>
                  <w:rFonts w:cstheme="minorHAnsi"/>
                </w:rPr>
                <w:t>Upper Mingo County Nonstructural Project (2007)</w:t>
              </w:r>
            </w:hyperlink>
          </w:p>
          <w:p w14:paraId="6A0C63D9" w14:textId="77777777" w:rsidR="00BF374A" w:rsidRPr="0059757B" w:rsidRDefault="00E53740" w:rsidP="004C59B0">
            <w:pPr>
              <w:pStyle w:val="ListParagraph"/>
              <w:numPr>
                <w:ilvl w:val="1"/>
                <w:numId w:val="40"/>
              </w:numPr>
              <w:spacing w:after="0" w:line="240" w:lineRule="auto"/>
              <w:ind w:left="510" w:right="540"/>
              <w:contextualSpacing w:val="0"/>
              <w:rPr>
                <w:rFonts w:cstheme="minorHAnsi"/>
                <w:color w:val="0000FF"/>
              </w:rPr>
            </w:pPr>
            <w:hyperlink r:id="rId19" w:history="1">
              <w:r w:rsidR="00BF374A" w:rsidRPr="0059757B">
                <w:rPr>
                  <w:rStyle w:val="Hyperlink"/>
                  <w:rFonts w:cstheme="minorHAnsi"/>
                </w:rPr>
                <w:t>Lower Mingo County Nonstructural Project (2008)</w:t>
              </w:r>
            </w:hyperlink>
          </w:p>
          <w:bookmarkEnd w:id="1"/>
          <w:p w14:paraId="0FD75179" w14:textId="2AAFEA16" w:rsidR="00BF374A" w:rsidRPr="0059757B" w:rsidRDefault="00BF374A" w:rsidP="004C59B0">
            <w:pPr>
              <w:spacing w:after="0" w:line="240" w:lineRule="auto"/>
              <w:ind w:right="540"/>
              <w:rPr>
                <w:rFonts w:cstheme="minorHAnsi"/>
                <w:b/>
                <w:bCs/>
                <w:u w:val="single"/>
              </w:rPr>
            </w:pPr>
          </w:p>
          <w:p w14:paraId="3D486440" w14:textId="3D753982" w:rsidR="00BF374A" w:rsidRDefault="00111892" w:rsidP="004C59B0">
            <w:pPr>
              <w:spacing w:line="240" w:lineRule="auto"/>
              <w:ind w:right="540"/>
              <w:rPr>
                <w:rFonts w:cstheme="minorHAnsi"/>
                <w:b/>
                <w:bCs/>
                <w:u w:val="single"/>
              </w:rPr>
            </w:pPr>
            <w:r w:rsidRPr="00111892">
              <w:rPr>
                <w:rFonts w:cstheme="minorHAnsi"/>
              </w:rPr>
              <w:t>Community Engagement</w:t>
            </w:r>
            <w:r>
              <w:rPr>
                <w:rFonts w:cstheme="minorHAnsi"/>
              </w:rPr>
              <w:t xml:space="preserve"> Diagram: </w:t>
            </w:r>
            <w:r>
              <w:rPr>
                <w:noProof/>
              </w:rPr>
              <w:drawing>
                <wp:inline distT="0" distB="0" distL="0" distR="0" wp14:anchorId="69585AD0" wp14:editId="7D0D4B02">
                  <wp:extent cx="5917565" cy="3609340"/>
                  <wp:effectExtent l="19050" t="19050" r="2603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7565" cy="3609340"/>
                          </a:xfrm>
                          <a:prstGeom prst="rect">
                            <a:avLst/>
                          </a:prstGeom>
                          <a:ln>
                            <a:solidFill>
                              <a:schemeClr val="tx1">
                                <a:lumMod val="75000"/>
                                <a:lumOff val="25000"/>
                              </a:schemeClr>
                            </a:solidFill>
                          </a:ln>
                        </pic:spPr>
                      </pic:pic>
                    </a:graphicData>
                  </a:graphic>
                </wp:inline>
              </w:drawing>
            </w:r>
          </w:p>
          <w:p w14:paraId="5A16750C" w14:textId="552C13BB" w:rsidR="00111892" w:rsidRDefault="00111892" w:rsidP="004C59B0">
            <w:pPr>
              <w:spacing w:line="240" w:lineRule="auto"/>
              <w:ind w:right="540"/>
              <w:rPr>
                <w:rFonts w:cstheme="minorHAnsi"/>
                <w:b/>
                <w:bCs/>
                <w:u w:val="single"/>
              </w:rPr>
            </w:pPr>
          </w:p>
          <w:p w14:paraId="56248992" w14:textId="1800C04F" w:rsidR="00BF374A" w:rsidRDefault="001F1E3F" w:rsidP="004C59B0">
            <w:pPr>
              <w:spacing w:line="240" w:lineRule="auto"/>
              <w:ind w:right="540"/>
              <w:rPr>
                <w:rFonts w:cstheme="minorHAnsi"/>
              </w:rPr>
            </w:pPr>
            <w:r w:rsidRPr="001F1E3F">
              <w:rPr>
                <w:rFonts w:cstheme="minorHAnsi"/>
                <w:b/>
                <w:bCs/>
                <w:highlight w:val="cyan"/>
                <w:u w:val="single"/>
              </w:rPr>
              <w:t xml:space="preserve">(2) Develop and Verify </w:t>
            </w:r>
            <w:r w:rsidR="00BF374A" w:rsidRPr="001F1E3F">
              <w:rPr>
                <w:rFonts w:cstheme="minorHAnsi"/>
                <w:b/>
                <w:bCs/>
                <w:highlight w:val="cyan"/>
                <w:u w:val="single"/>
              </w:rPr>
              <w:t>Community Flood Risk Profiles:</w:t>
            </w:r>
            <w:r w:rsidR="00BF374A" w:rsidRPr="0059757B">
              <w:rPr>
                <w:rFonts w:cstheme="minorHAnsi"/>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 profiles are done at the County, Unincorporated, and Incorporated levels (including eight split municipalities across county boundary lines).  Risk communities will be compared to statewide mean/medium/maximum statistics.  Incorporate WV Building Level Risk Assessment (BLRA) information to FEMA’s Jurisdictional Flood Risk Dashboard templates, web community risk tables, etc.   These community flood risk profiles </w:t>
            </w:r>
            <w:r w:rsidR="00A42BDD">
              <w:rPr>
                <w:rFonts w:cstheme="minorHAnsi"/>
              </w:rPr>
              <w:t>can</w:t>
            </w:r>
            <w:r w:rsidR="00BF374A" w:rsidRPr="0059757B">
              <w:rPr>
                <w:rFonts w:cstheme="minorHAnsi"/>
              </w:rPr>
              <w:t xml:space="preserve"> be incorporated into the 2023 State Hazard Mitigation Plan Update.  It is important to identify disadvantaged communities in the State that may be at higher risk due to climate change impacts and thus require additional focus and support in their flood protection measures.     </w:t>
            </w:r>
          </w:p>
          <w:p w14:paraId="051E7EAE" w14:textId="77777777" w:rsidR="00111892" w:rsidRPr="0059757B" w:rsidRDefault="00111892" w:rsidP="004C59B0">
            <w:pPr>
              <w:spacing w:line="240" w:lineRule="auto"/>
              <w:ind w:right="540"/>
              <w:rPr>
                <w:rFonts w:cstheme="minorHAnsi"/>
              </w:rPr>
            </w:pPr>
          </w:p>
          <w:p w14:paraId="688A1BB1" w14:textId="77777777" w:rsidR="00111892" w:rsidRDefault="00BF374A" w:rsidP="004C59B0">
            <w:pPr>
              <w:spacing w:line="240" w:lineRule="auto"/>
              <w:ind w:right="540"/>
              <w:rPr>
                <w:rFonts w:cstheme="minorHAnsi"/>
              </w:rPr>
            </w:pPr>
            <w:r w:rsidRPr="0059757B">
              <w:rPr>
                <w:rFonts w:cstheme="minorHAnsi"/>
              </w:rPr>
              <w:lastRenderedPageBreak/>
              <w:t xml:space="preserve">Example Region 4 Community-Level </w:t>
            </w:r>
            <w:hyperlink r:id="rId21" w:history="1">
              <w:r w:rsidRPr="0059757B">
                <w:rPr>
                  <w:rStyle w:val="Hyperlink"/>
                  <w:rFonts w:cstheme="minorHAnsi"/>
                </w:rPr>
                <w:t>Risk Matrices</w:t>
              </w:r>
            </w:hyperlink>
            <w:r w:rsidRPr="0059757B">
              <w:rPr>
                <w:rFonts w:cstheme="minorHAnsi"/>
              </w:rPr>
              <w:t xml:space="preserve"> for Exposure and Flood Loss Models.</w:t>
            </w:r>
            <w:r w:rsidR="00111892">
              <w:rPr>
                <w:rFonts w:cstheme="minorHAnsi"/>
              </w:rPr>
              <w:t xml:space="preserve"> </w:t>
            </w:r>
          </w:p>
          <w:p w14:paraId="5AB05CB2" w14:textId="0678EF89" w:rsidR="00BF374A" w:rsidRPr="0059757B" w:rsidRDefault="00BF374A" w:rsidP="004C59B0">
            <w:pPr>
              <w:spacing w:line="240" w:lineRule="auto"/>
              <w:ind w:right="540"/>
              <w:rPr>
                <w:rFonts w:cstheme="minorHAnsi"/>
              </w:rPr>
            </w:pPr>
            <w:r w:rsidRPr="0059757B">
              <w:rPr>
                <w:rFonts w:cstheme="minorHAnsi"/>
              </w:rPr>
              <w:br/>
            </w:r>
            <w:r w:rsidRPr="0059757B">
              <w:rPr>
                <w:rFonts w:cstheme="minorHAnsi"/>
                <w:noProof/>
              </w:rPr>
              <w:drawing>
                <wp:inline distT="0" distB="0" distL="0" distR="0" wp14:anchorId="78B7DB69" wp14:editId="7163E354">
                  <wp:extent cx="5809394" cy="23145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4536" cy="2316624"/>
                          </a:xfrm>
                          <a:prstGeom prst="rect">
                            <a:avLst/>
                          </a:prstGeom>
                        </pic:spPr>
                      </pic:pic>
                    </a:graphicData>
                  </a:graphic>
                </wp:inline>
              </w:drawing>
            </w:r>
          </w:p>
          <w:p w14:paraId="42C916EC" w14:textId="77777777" w:rsidR="00111892" w:rsidRDefault="00111892" w:rsidP="004C59B0">
            <w:pPr>
              <w:spacing w:line="240" w:lineRule="auto"/>
              <w:ind w:right="540"/>
              <w:rPr>
                <w:rFonts w:cstheme="minorHAnsi"/>
              </w:rPr>
            </w:pPr>
          </w:p>
          <w:p w14:paraId="21084559" w14:textId="7DEE874A" w:rsidR="00BF374A" w:rsidRPr="0059757B" w:rsidRDefault="00BF374A" w:rsidP="004C59B0">
            <w:pPr>
              <w:spacing w:line="240" w:lineRule="auto"/>
              <w:ind w:right="540"/>
              <w:rPr>
                <w:rFonts w:cstheme="minorHAnsi"/>
              </w:rPr>
            </w:pPr>
            <w:r w:rsidRPr="0059757B">
              <w:rPr>
                <w:rFonts w:cstheme="minorHAnsi"/>
              </w:rPr>
              <w:t xml:space="preserve">Supplement FEMA’s Jurisdictional Disaster Dashboards with supplemental risk assessment information from the statewide building level risk assessment (BLRA). </w:t>
            </w:r>
          </w:p>
          <w:p w14:paraId="7E75370C" w14:textId="2C05345A" w:rsidR="00BF374A" w:rsidRPr="0059757B" w:rsidRDefault="00BF374A" w:rsidP="0059757B">
            <w:pPr>
              <w:ind w:right="540"/>
              <w:rPr>
                <w:rFonts w:cstheme="minorHAnsi"/>
              </w:rPr>
            </w:pPr>
            <w:r w:rsidRPr="0059757B">
              <w:rPr>
                <w:rFonts w:cstheme="minorHAnsi"/>
                <w:noProof/>
              </w:rPr>
              <w:drawing>
                <wp:inline distT="0" distB="0" distL="0" distR="0" wp14:anchorId="5EB636DC" wp14:editId="529DF4F6">
                  <wp:extent cx="5839818" cy="3423530"/>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8706" cy="3440465"/>
                          </a:xfrm>
                          <a:prstGeom prst="rect">
                            <a:avLst/>
                          </a:prstGeom>
                        </pic:spPr>
                      </pic:pic>
                    </a:graphicData>
                  </a:graphic>
                </wp:inline>
              </w:drawing>
            </w:r>
          </w:p>
          <w:p w14:paraId="77F3F47F" w14:textId="1D2306BA" w:rsidR="00B77DE3" w:rsidRPr="00B77DE3" w:rsidRDefault="00B77DE3" w:rsidP="00B77DE3">
            <w:pPr>
              <w:ind w:right="540"/>
              <w:rPr>
                <w:rFonts w:cstheme="minorHAnsi"/>
              </w:rPr>
            </w:pPr>
            <w:hyperlink r:id="rId24" w:history="1">
              <w:r w:rsidRPr="00B77DE3">
                <w:rPr>
                  <w:rStyle w:val="Hyperlink"/>
                  <w:rFonts w:cstheme="minorHAnsi"/>
                </w:rPr>
                <w:t>Example Jurisdicti</w:t>
              </w:r>
              <w:r w:rsidRPr="00B77DE3">
                <w:rPr>
                  <w:rStyle w:val="Hyperlink"/>
                  <w:rFonts w:cstheme="minorHAnsi"/>
                </w:rPr>
                <w:t>onal Dashboards</w:t>
              </w:r>
            </w:hyperlink>
          </w:p>
          <w:p w14:paraId="7B48D544" w14:textId="6D3032A4" w:rsidR="00BF374A" w:rsidRPr="0059757B" w:rsidRDefault="00BF374A" w:rsidP="0059757B">
            <w:pPr>
              <w:ind w:right="540"/>
              <w:rPr>
                <w:rFonts w:cstheme="minorHAnsi"/>
              </w:rPr>
            </w:pPr>
          </w:p>
          <w:p w14:paraId="61CCDBA8" w14:textId="0B139E91" w:rsidR="00BF374A" w:rsidRPr="0059757B" w:rsidRDefault="00BF374A" w:rsidP="0059757B">
            <w:pPr>
              <w:ind w:right="540"/>
              <w:rPr>
                <w:rFonts w:cstheme="minorHAnsi"/>
              </w:rPr>
            </w:pPr>
          </w:p>
          <w:p w14:paraId="2AC961CE" w14:textId="63477109" w:rsidR="00BF374A" w:rsidRDefault="001F1E3F" w:rsidP="001F1E3F">
            <w:pPr>
              <w:spacing w:line="240" w:lineRule="auto"/>
              <w:ind w:right="540"/>
              <w:rPr>
                <w:rFonts w:cstheme="minorHAnsi"/>
              </w:rPr>
            </w:pPr>
            <w:r w:rsidRPr="001F1E3F">
              <w:rPr>
                <w:rFonts w:cstheme="minorHAnsi"/>
                <w:b/>
                <w:bCs/>
                <w:highlight w:val="cyan"/>
                <w:u w:val="single"/>
              </w:rPr>
              <w:lastRenderedPageBreak/>
              <w:t xml:space="preserve">(3) </w:t>
            </w:r>
            <w:r w:rsidRPr="001F1E3F">
              <w:rPr>
                <w:highlight w:val="cyan"/>
              </w:rPr>
              <w:t xml:space="preserve"> </w:t>
            </w:r>
            <w:r w:rsidRPr="001F1E3F">
              <w:rPr>
                <w:rFonts w:cstheme="minorHAnsi"/>
                <w:b/>
                <w:bCs/>
                <w:highlight w:val="cyan"/>
                <w:u w:val="single"/>
              </w:rPr>
              <w:t>Preload At-Risk Buildings from Statewide Flood Risk Assessment into FEMA’s Substantial Damage Estimator Tool</w:t>
            </w:r>
            <w:r w:rsidR="00BF374A" w:rsidRPr="0059757B">
              <w:rPr>
                <w:rFonts w:cstheme="minorHAnsi"/>
                <w:b/>
                <w:bCs/>
              </w:rPr>
              <w:t>:</w:t>
            </w:r>
            <w:r w:rsidR="00BF374A" w:rsidRPr="0059757B">
              <w:rPr>
                <w:rFonts w:cstheme="minorHAnsi"/>
              </w:rPr>
              <w:t xml:space="preserve">  For pre-disaster planning and preparation, the detailed statewide floodplain building inventory can be preloaded into FEMA’s Substantial Damage Estimator Tool.  The upload of residential/non-residential structures in the 1% annual chance floodplain can be done at the community, county, or state scales.  With the changing climate, </w:t>
            </w:r>
            <w:r w:rsidR="00BF374A">
              <w:rPr>
                <w:rFonts w:cstheme="minorHAnsi"/>
              </w:rPr>
              <w:t>especially</w:t>
            </w:r>
            <w:r w:rsidR="00BF374A" w:rsidRPr="0059757B">
              <w:rPr>
                <w:rFonts w:cstheme="minorHAnsi"/>
              </w:rPr>
              <w:t xml:space="preserve"> with the </w:t>
            </w:r>
            <w:r w:rsidR="00A42BDD">
              <w:rPr>
                <w:rFonts w:cstheme="minorHAnsi"/>
              </w:rPr>
              <w:t xml:space="preserve">potentially </w:t>
            </w:r>
            <w:r w:rsidR="00BF374A" w:rsidRPr="0059757B">
              <w:rPr>
                <w:rFonts w:cstheme="minorHAnsi"/>
              </w:rPr>
              <w:t>increase</w:t>
            </w:r>
            <w:r w:rsidR="00A42BDD">
              <w:rPr>
                <w:rFonts w:cstheme="minorHAnsi"/>
              </w:rPr>
              <w:t>d building damage</w:t>
            </w:r>
            <w:r w:rsidR="00BF374A" w:rsidRPr="0059757B">
              <w:rPr>
                <w:rFonts w:cstheme="minorHAnsi"/>
              </w:rPr>
              <w:t xml:space="preserv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r w:rsidR="00BF374A">
              <w:rPr>
                <w:rFonts w:cstheme="minorHAnsi"/>
              </w:rPr>
              <w:t xml:space="preserve">  </w:t>
            </w:r>
            <w:r w:rsidR="00BF374A" w:rsidRPr="0059757B">
              <w:rPr>
                <w:rFonts w:cstheme="minorHAnsi"/>
              </w:rPr>
              <w:t xml:space="preserve">This activity qualifies for FEMA’s Community Rating System credits.  </w:t>
            </w:r>
          </w:p>
          <w:p w14:paraId="17B0600F" w14:textId="1665117F" w:rsidR="00293D9A" w:rsidRPr="0059757B" w:rsidRDefault="00293D9A" w:rsidP="00293D9A">
            <w:pPr>
              <w:spacing w:after="0"/>
              <w:ind w:right="540"/>
              <w:rPr>
                <w:rFonts w:cstheme="minorHAnsi"/>
                <w:b/>
              </w:rPr>
            </w:pPr>
            <w:r w:rsidRPr="0059757B">
              <w:rPr>
                <w:rFonts w:cstheme="minorHAnsi"/>
              </w:rPr>
              <w:t>Building Counts for High-Risk Floodplains (August 2021 report)</w:t>
            </w:r>
          </w:p>
          <w:tbl>
            <w:tblPr>
              <w:tblW w:w="5021" w:type="dxa"/>
              <w:tblLayout w:type="fixed"/>
              <w:tblLook w:val="04A0" w:firstRow="1" w:lastRow="0" w:firstColumn="1" w:lastColumn="0" w:noHBand="0" w:noVBand="1"/>
            </w:tblPr>
            <w:tblGrid>
              <w:gridCol w:w="3719"/>
              <w:gridCol w:w="1302"/>
            </w:tblGrid>
            <w:tr w:rsidR="00293D9A" w:rsidRPr="0059757B" w14:paraId="19610EB3" w14:textId="77777777" w:rsidTr="00A73B69">
              <w:trPr>
                <w:trHeight w:val="223"/>
              </w:trPr>
              <w:tc>
                <w:tcPr>
                  <w:tcW w:w="50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61DCD0"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b/>
                      <w:bCs/>
                      <w:color w:val="000000"/>
                      <w:sz w:val="20"/>
                      <w:szCs w:val="20"/>
                    </w:rPr>
                  </w:pPr>
                  <w:r w:rsidRPr="001F1E3F">
                    <w:rPr>
                      <w:rFonts w:eastAsia="Times New Roman" w:cstheme="minorHAnsi"/>
                      <w:b/>
                      <w:bCs/>
                      <w:color w:val="000000"/>
                      <w:sz w:val="20"/>
                      <w:szCs w:val="20"/>
                    </w:rPr>
                    <w:t>High-Risk Effective Floodplains (Special Flood Hazard Areas)</w:t>
                  </w:r>
                </w:p>
              </w:tc>
            </w:tr>
            <w:tr w:rsidR="00293D9A" w:rsidRPr="0059757B" w14:paraId="671DE9E4" w14:textId="77777777" w:rsidTr="00A73B69">
              <w:trPr>
                <w:trHeight w:val="223"/>
              </w:trPr>
              <w:tc>
                <w:tcPr>
                  <w:tcW w:w="371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3B7DBB86" w14:textId="77777777"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000000"/>
                      <w:sz w:val="20"/>
                      <w:szCs w:val="20"/>
                    </w:rPr>
                  </w:pPr>
                  <w:r w:rsidRPr="001F1E3F">
                    <w:rPr>
                      <w:rFonts w:eastAsia="Times New Roman" w:cstheme="minorHAnsi"/>
                      <w:color w:val="000000"/>
                      <w:sz w:val="20"/>
                      <w:szCs w:val="20"/>
                    </w:rPr>
                    <w:t>SFHA (Effective only)</w:t>
                  </w:r>
                </w:p>
              </w:tc>
              <w:tc>
                <w:tcPr>
                  <w:tcW w:w="1301"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618FDCFE"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b/>
                      <w:bCs/>
                      <w:color w:val="000000"/>
                      <w:sz w:val="20"/>
                      <w:szCs w:val="20"/>
                    </w:rPr>
                  </w:pPr>
                  <w:r w:rsidRPr="001F1E3F">
                    <w:rPr>
                      <w:rFonts w:eastAsia="Times New Roman" w:cstheme="minorHAnsi"/>
                      <w:b/>
                      <w:bCs/>
                      <w:color w:val="000000"/>
                      <w:sz w:val="20"/>
                      <w:szCs w:val="20"/>
                    </w:rPr>
                    <w:t>5,486</w:t>
                  </w:r>
                </w:p>
              </w:tc>
            </w:tr>
            <w:tr w:rsidR="00293D9A" w:rsidRPr="0059757B" w14:paraId="65A2C7B2" w14:textId="77777777" w:rsidTr="00A73B69">
              <w:trPr>
                <w:trHeight w:val="223"/>
              </w:trPr>
              <w:tc>
                <w:tcPr>
                  <w:tcW w:w="3719" w:type="dxa"/>
                  <w:tcBorders>
                    <w:top w:val="nil"/>
                    <w:left w:val="single" w:sz="4" w:space="0" w:color="auto"/>
                    <w:bottom w:val="single" w:sz="4" w:space="0" w:color="auto"/>
                    <w:right w:val="single" w:sz="4" w:space="0" w:color="auto"/>
                  </w:tcBorders>
                  <w:shd w:val="clear" w:color="auto" w:fill="F4B083" w:themeFill="accent2" w:themeFillTint="99"/>
                  <w:vAlign w:val="bottom"/>
                  <w:hideMark/>
                </w:tcPr>
                <w:p w14:paraId="01A2C612" w14:textId="77777777"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000000"/>
                      <w:sz w:val="20"/>
                      <w:szCs w:val="20"/>
                    </w:rPr>
                  </w:pPr>
                  <w:r w:rsidRPr="001F1E3F">
                    <w:rPr>
                      <w:rFonts w:eastAsia="Times New Roman" w:cstheme="minorHAnsi"/>
                      <w:color w:val="000000"/>
                      <w:sz w:val="20"/>
                      <w:szCs w:val="20"/>
                    </w:rPr>
                    <w:t>Approximate A</w:t>
                  </w:r>
                </w:p>
              </w:tc>
              <w:tc>
                <w:tcPr>
                  <w:tcW w:w="1301" w:type="dxa"/>
                  <w:tcBorders>
                    <w:top w:val="nil"/>
                    <w:left w:val="nil"/>
                    <w:bottom w:val="single" w:sz="4" w:space="0" w:color="auto"/>
                    <w:right w:val="single" w:sz="4" w:space="0" w:color="auto"/>
                  </w:tcBorders>
                  <w:shd w:val="clear" w:color="auto" w:fill="F4B083" w:themeFill="accent2" w:themeFillTint="99"/>
                  <w:noWrap/>
                  <w:vAlign w:val="bottom"/>
                  <w:hideMark/>
                </w:tcPr>
                <w:p w14:paraId="5C9545C7" w14:textId="77777777" w:rsidR="00293D9A" w:rsidRPr="001F1E3F" w:rsidRDefault="00293D9A" w:rsidP="00B77DE3">
                  <w:pPr>
                    <w:framePr w:hSpace="180" w:wrap="around" w:vAnchor="text" w:hAnchor="text" w:x="93" w:y="1"/>
                    <w:spacing w:after="0" w:line="240" w:lineRule="auto"/>
                    <w:ind w:right="540"/>
                    <w:suppressOverlap/>
                    <w:jc w:val="right"/>
                    <w:rPr>
                      <w:rFonts w:eastAsia="Times New Roman" w:cstheme="minorHAnsi"/>
                      <w:color w:val="000000"/>
                      <w:sz w:val="20"/>
                      <w:szCs w:val="20"/>
                    </w:rPr>
                  </w:pPr>
                  <w:r w:rsidRPr="001F1E3F">
                    <w:rPr>
                      <w:rFonts w:eastAsia="Times New Roman" w:cstheme="minorHAnsi"/>
                      <w:color w:val="000000"/>
                      <w:sz w:val="20"/>
                      <w:szCs w:val="20"/>
                    </w:rPr>
                    <w:t>2,598</w:t>
                  </w:r>
                </w:p>
              </w:tc>
            </w:tr>
            <w:tr w:rsidR="00293D9A" w:rsidRPr="0059757B" w14:paraId="2A40F321" w14:textId="77777777" w:rsidTr="00A73B69">
              <w:trPr>
                <w:trHeight w:val="223"/>
              </w:trPr>
              <w:tc>
                <w:tcPr>
                  <w:tcW w:w="3719" w:type="dxa"/>
                  <w:tcBorders>
                    <w:top w:val="nil"/>
                    <w:left w:val="single" w:sz="4" w:space="0" w:color="auto"/>
                    <w:bottom w:val="single" w:sz="4" w:space="0" w:color="auto"/>
                    <w:right w:val="single" w:sz="4" w:space="0" w:color="auto"/>
                  </w:tcBorders>
                  <w:shd w:val="clear" w:color="auto" w:fill="F4B083" w:themeFill="accent2" w:themeFillTint="99"/>
                  <w:vAlign w:val="bottom"/>
                  <w:hideMark/>
                </w:tcPr>
                <w:p w14:paraId="30D3EC41" w14:textId="77777777"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000000"/>
                      <w:sz w:val="20"/>
                      <w:szCs w:val="20"/>
                    </w:rPr>
                  </w:pPr>
                  <w:r w:rsidRPr="001F1E3F">
                    <w:rPr>
                      <w:rFonts w:eastAsia="Times New Roman" w:cstheme="minorHAnsi"/>
                      <w:color w:val="000000"/>
                      <w:sz w:val="20"/>
                      <w:szCs w:val="20"/>
                    </w:rPr>
                    <w:t>Detailed AE</w:t>
                  </w:r>
                </w:p>
              </w:tc>
              <w:tc>
                <w:tcPr>
                  <w:tcW w:w="1301" w:type="dxa"/>
                  <w:tcBorders>
                    <w:top w:val="nil"/>
                    <w:left w:val="nil"/>
                    <w:bottom w:val="single" w:sz="4" w:space="0" w:color="auto"/>
                    <w:right w:val="single" w:sz="4" w:space="0" w:color="auto"/>
                  </w:tcBorders>
                  <w:shd w:val="clear" w:color="auto" w:fill="F4B083" w:themeFill="accent2" w:themeFillTint="99"/>
                  <w:noWrap/>
                  <w:vAlign w:val="bottom"/>
                  <w:hideMark/>
                </w:tcPr>
                <w:p w14:paraId="4D1B455E" w14:textId="77777777" w:rsidR="00293D9A" w:rsidRPr="001F1E3F" w:rsidRDefault="00293D9A" w:rsidP="00B77DE3">
                  <w:pPr>
                    <w:framePr w:hSpace="180" w:wrap="around" w:vAnchor="text" w:hAnchor="text" w:x="93" w:y="1"/>
                    <w:spacing w:after="0" w:line="240" w:lineRule="auto"/>
                    <w:ind w:right="540"/>
                    <w:suppressOverlap/>
                    <w:jc w:val="right"/>
                    <w:rPr>
                      <w:rFonts w:eastAsia="Times New Roman" w:cstheme="minorHAnsi"/>
                      <w:color w:val="000000"/>
                      <w:sz w:val="20"/>
                      <w:szCs w:val="20"/>
                    </w:rPr>
                  </w:pPr>
                  <w:r w:rsidRPr="001F1E3F">
                    <w:rPr>
                      <w:rFonts w:eastAsia="Times New Roman" w:cstheme="minorHAnsi"/>
                      <w:color w:val="000000"/>
                      <w:sz w:val="20"/>
                      <w:szCs w:val="20"/>
                    </w:rPr>
                    <w:t>2,306</w:t>
                  </w:r>
                </w:p>
              </w:tc>
            </w:tr>
            <w:tr w:rsidR="00293D9A" w:rsidRPr="0059757B" w14:paraId="3C98F308" w14:textId="77777777" w:rsidTr="00A73B69">
              <w:trPr>
                <w:trHeight w:val="223"/>
              </w:trPr>
              <w:tc>
                <w:tcPr>
                  <w:tcW w:w="3719" w:type="dxa"/>
                  <w:tcBorders>
                    <w:top w:val="nil"/>
                    <w:left w:val="single" w:sz="4" w:space="0" w:color="auto"/>
                    <w:bottom w:val="single" w:sz="4" w:space="0" w:color="auto"/>
                    <w:right w:val="single" w:sz="4" w:space="0" w:color="auto"/>
                  </w:tcBorders>
                  <w:shd w:val="clear" w:color="000000" w:fill="7030A0"/>
                  <w:vAlign w:val="bottom"/>
                  <w:hideMark/>
                </w:tcPr>
                <w:p w14:paraId="18BBF383" w14:textId="77777777"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FFFFFF"/>
                      <w:sz w:val="20"/>
                      <w:szCs w:val="20"/>
                    </w:rPr>
                  </w:pPr>
                  <w:r w:rsidRPr="001F1E3F">
                    <w:rPr>
                      <w:rFonts w:eastAsia="Times New Roman" w:cstheme="minorHAnsi"/>
                      <w:color w:val="FFFFFF"/>
                      <w:sz w:val="20"/>
                      <w:szCs w:val="20"/>
                    </w:rPr>
                    <w:t>Detailed AE Floodway</w:t>
                  </w:r>
                </w:p>
              </w:tc>
              <w:tc>
                <w:tcPr>
                  <w:tcW w:w="1301" w:type="dxa"/>
                  <w:tcBorders>
                    <w:top w:val="nil"/>
                    <w:left w:val="nil"/>
                    <w:bottom w:val="single" w:sz="4" w:space="0" w:color="auto"/>
                    <w:right w:val="single" w:sz="4" w:space="0" w:color="auto"/>
                  </w:tcBorders>
                  <w:shd w:val="clear" w:color="000000" w:fill="7030A0"/>
                  <w:noWrap/>
                  <w:vAlign w:val="bottom"/>
                  <w:hideMark/>
                </w:tcPr>
                <w:p w14:paraId="7D7996BE" w14:textId="77777777" w:rsidR="00293D9A" w:rsidRPr="001F1E3F" w:rsidRDefault="00293D9A" w:rsidP="00B77DE3">
                  <w:pPr>
                    <w:framePr w:hSpace="180" w:wrap="around" w:vAnchor="text" w:hAnchor="text" w:x="93" w:y="1"/>
                    <w:spacing w:after="0" w:line="240" w:lineRule="auto"/>
                    <w:ind w:right="540"/>
                    <w:suppressOverlap/>
                    <w:jc w:val="right"/>
                    <w:rPr>
                      <w:rFonts w:eastAsia="Times New Roman" w:cstheme="minorHAnsi"/>
                      <w:color w:val="FFFFFF"/>
                      <w:sz w:val="20"/>
                      <w:szCs w:val="20"/>
                    </w:rPr>
                  </w:pPr>
                  <w:r w:rsidRPr="001F1E3F">
                    <w:rPr>
                      <w:rFonts w:eastAsia="Times New Roman" w:cstheme="minorHAnsi"/>
                      <w:color w:val="FFFFFF"/>
                      <w:sz w:val="20"/>
                      <w:szCs w:val="20"/>
                    </w:rPr>
                    <w:t>582</w:t>
                  </w:r>
                </w:p>
              </w:tc>
            </w:tr>
            <w:tr w:rsidR="00293D9A" w:rsidRPr="0059757B" w14:paraId="38B23E45" w14:textId="77777777" w:rsidTr="00A73B69">
              <w:trPr>
                <w:trHeight w:val="138"/>
              </w:trPr>
              <w:tc>
                <w:tcPr>
                  <w:tcW w:w="5021" w:type="dxa"/>
                  <w:gridSpan w:val="2"/>
                  <w:tcBorders>
                    <w:top w:val="nil"/>
                    <w:left w:val="single" w:sz="4" w:space="0" w:color="auto"/>
                    <w:bottom w:val="single" w:sz="4" w:space="0" w:color="auto"/>
                    <w:right w:val="single" w:sz="4" w:space="0" w:color="auto"/>
                  </w:tcBorders>
                  <w:shd w:val="clear" w:color="auto" w:fill="auto"/>
                  <w:vAlign w:val="bottom"/>
                  <w:hideMark/>
                </w:tcPr>
                <w:p w14:paraId="52B0450F"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b/>
                      <w:bCs/>
                      <w:color w:val="000000"/>
                      <w:sz w:val="20"/>
                      <w:szCs w:val="20"/>
                    </w:rPr>
                  </w:pPr>
                </w:p>
                <w:p w14:paraId="4F563168"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color w:val="000000"/>
                      <w:sz w:val="20"/>
                      <w:szCs w:val="20"/>
                    </w:rPr>
                  </w:pPr>
                  <w:r w:rsidRPr="001F1E3F">
                    <w:rPr>
                      <w:rFonts w:eastAsia="Times New Roman" w:cstheme="minorHAnsi"/>
                      <w:b/>
                      <w:bCs/>
                      <w:color w:val="000000"/>
                      <w:sz w:val="20"/>
                      <w:szCs w:val="20"/>
                    </w:rPr>
                    <w:t>High-Risk Effective and Advisory Floodplains</w:t>
                  </w:r>
                </w:p>
              </w:tc>
            </w:tr>
            <w:tr w:rsidR="00293D9A" w:rsidRPr="0059757B" w14:paraId="64A0872A" w14:textId="77777777" w:rsidTr="00A73B69">
              <w:trPr>
                <w:trHeight w:val="223"/>
              </w:trPr>
              <w:tc>
                <w:tcPr>
                  <w:tcW w:w="3719" w:type="dxa"/>
                  <w:tcBorders>
                    <w:top w:val="nil"/>
                    <w:left w:val="single" w:sz="4" w:space="0" w:color="auto"/>
                    <w:bottom w:val="single" w:sz="4" w:space="0" w:color="auto"/>
                    <w:right w:val="single" w:sz="4" w:space="0" w:color="auto"/>
                  </w:tcBorders>
                  <w:shd w:val="clear" w:color="auto" w:fill="F4B083" w:themeFill="accent2" w:themeFillTint="99"/>
                  <w:vAlign w:val="bottom"/>
                  <w:hideMark/>
                </w:tcPr>
                <w:p w14:paraId="290BAE97" w14:textId="77777777"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000000"/>
                      <w:sz w:val="20"/>
                      <w:szCs w:val="20"/>
                    </w:rPr>
                  </w:pPr>
                  <w:r w:rsidRPr="001F1E3F">
                    <w:rPr>
                      <w:rFonts w:eastAsia="Times New Roman" w:cstheme="minorHAnsi"/>
                      <w:color w:val="000000"/>
                      <w:sz w:val="20"/>
                      <w:szCs w:val="20"/>
                    </w:rPr>
                    <w:t xml:space="preserve">SFHA </w:t>
                  </w:r>
                </w:p>
              </w:tc>
              <w:tc>
                <w:tcPr>
                  <w:tcW w:w="1301" w:type="dxa"/>
                  <w:tcBorders>
                    <w:top w:val="nil"/>
                    <w:left w:val="nil"/>
                    <w:bottom w:val="single" w:sz="4" w:space="0" w:color="auto"/>
                    <w:right w:val="single" w:sz="4" w:space="0" w:color="auto"/>
                  </w:tcBorders>
                  <w:shd w:val="clear" w:color="auto" w:fill="F4B083" w:themeFill="accent2" w:themeFillTint="99"/>
                  <w:noWrap/>
                  <w:vAlign w:val="bottom"/>
                  <w:hideMark/>
                </w:tcPr>
                <w:p w14:paraId="4035A24F"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b/>
                      <w:bCs/>
                      <w:color w:val="000000"/>
                      <w:sz w:val="20"/>
                      <w:szCs w:val="20"/>
                    </w:rPr>
                  </w:pPr>
                  <w:r w:rsidRPr="001F1E3F">
                    <w:rPr>
                      <w:rFonts w:eastAsia="Times New Roman" w:cstheme="minorHAnsi"/>
                      <w:b/>
                      <w:bCs/>
                      <w:color w:val="000000"/>
                      <w:sz w:val="20"/>
                      <w:szCs w:val="20"/>
                    </w:rPr>
                    <w:t>5,486</w:t>
                  </w:r>
                </w:p>
              </w:tc>
            </w:tr>
            <w:tr w:rsidR="00293D9A" w:rsidRPr="0059757B" w14:paraId="4CDFA72C" w14:textId="77777777" w:rsidTr="00A73B69">
              <w:trPr>
                <w:trHeight w:val="223"/>
              </w:trPr>
              <w:tc>
                <w:tcPr>
                  <w:tcW w:w="3719" w:type="dxa"/>
                  <w:tcBorders>
                    <w:top w:val="nil"/>
                    <w:left w:val="single" w:sz="4" w:space="0" w:color="auto"/>
                    <w:bottom w:val="single" w:sz="4" w:space="0" w:color="auto"/>
                    <w:right w:val="single" w:sz="4" w:space="0" w:color="auto"/>
                  </w:tcBorders>
                  <w:shd w:val="clear" w:color="000000" w:fill="FFC000"/>
                  <w:vAlign w:val="bottom"/>
                  <w:hideMark/>
                </w:tcPr>
                <w:p w14:paraId="7D6E479F" w14:textId="3A754F6D" w:rsidR="00293D9A" w:rsidRPr="001F1E3F" w:rsidRDefault="00293D9A" w:rsidP="00B77DE3">
                  <w:pPr>
                    <w:framePr w:hSpace="180" w:wrap="around" w:vAnchor="text" w:hAnchor="text" w:x="93" w:y="1"/>
                    <w:spacing w:after="0" w:line="240" w:lineRule="auto"/>
                    <w:ind w:right="540"/>
                    <w:suppressOverlap/>
                    <w:rPr>
                      <w:rFonts w:eastAsia="Times New Roman" w:cstheme="minorHAnsi"/>
                      <w:color w:val="000000"/>
                      <w:sz w:val="20"/>
                      <w:szCs w:val="20"/>
                    </w:rPr>
                  </w:pPr>
                  <w:r w:rsidRPr="001F1E3F">
                    <w:rPr>
                      <w:rFonts w:eastAsia="Times New Roman" w:cstheme="minorHAnsi"/>
                      <w:color w:val="000000"/>
                      <w:sz w:val="20"/>
                      <w:szCs w:val="20"/>
                    </w:rPr>
                    <w:t>Mapped in Advisory A / AE</w:t>
                  </w:r>
                </w:p>
              </w:tc>
              <w:tc>
                <w:tcPr>
                  <w:tcW w:w="1301" w:type="dxa"/>
                  <w:tcBorders>
                    <w:top w:val="nil"/>
                    <w:left w:val="nil"/>
                    <w:bottom w:val="single" w:sz="4" w:space="0" w:color="auto"/>
                    <w:right w:val="single" w:sz="4" w:space="0" w:color="auto"/>
                  </w:tcBorders>
                  <w:shd w:val="clear" w:color="000000" w:fill="FFC000"/>
                  <w:noWrap/>
                  <w:vAlign w:val="bottom"/>
                  <w:hideMark/>
                </w:tcPr>
                <w:p w14:paraId="0ABE9826"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color w:val="000000"/>
                      <w:sz w:val="20"/>
                      <w:szCs w:val="20"/>
                    </w:rPr>
                  </w:pPr>
                  <w:r w:rsidRPr="001F1E3F">
                    <w:rPr>
                      <w:rFonts w:eastAsia="Times New Roman" w:cstheme="minorHAnsi"/>
                      <w:color w:val="000000"/>
                      <w:sz w:val="20"/>
                      <w:szCs w:val="20"/>
                    </w:rPr>
                    <w:t>1,636</w:t>
                  </w:r>
                </w:p>
              </w:tc>
            </w:tr>
            <w:tr w:rsidR="00293D9A" w:rsidRPr="0059757B" w14:paraId="3F1CE8C6" w14:textId="77777777" w:rsidTr="00A73B69">
              <w:trPr>
                <w:trHeight w:val="447"/>
              </w:trPr>
              <w:tc>
                <w:tcPr>
                  <w:tcW w:w="3719" w:type="dxa"/>
                  <w:tcBorders>
                    <w:top w:val="nil"/>
                    <w:left w:val="single" w:sz="4" w:space="0" w:color="auto"/>
                    <w:bottom w:val="single" w:sz="4" w:space="0" w:color="auto"/>
                    <w:right w:val="single" w:sz="4" w:space="0" w:color="auto"/>
                  </w:tcBorders>
                  <w:shd w:val="clear" w:color="000000" w:fill="2F75B5"/>
                  <w:vAlign w:val="center"/>
                  <w:hideMark/>
                </w:tcPr>
                <w:p w14:paraId="3B1D13C2" w14:textId="45E80EBF" w:rsidR="00293D9A" w:rsidRPr="001F1E3F" w:rsidRDefault="00293D9A" w:rsidP="00B77DE3">
                  <w:pPr>
                    <w:framePr w:hSpace="180" w:wrap="around" w:vAnchor="text" w:hAnchor="text" w:x="93" w:y="1"/>
                    <w:spacing w:after="0" w:line="240" w:lineRule="auto"/>
                    <w:ind w:right="540"/>
                    <w:suppressOverlap/>
                    <w:rPr>
                      <w:rFonts w:eastAsia="Times New Roman" w:cstheme="minorHAnsi"/>
                      <w:b/>
                      <w:bCs/>
                      <w:color w:val="FFFFFF"/>
                      <w:sz w:val="20"/>
                      <w:szCs w:val="20"/>
                    </w:rPr>
                  </w:pPr>
                  <w:r w:rsidRPr="001F1E3F">
                    <w:rPr>
                      <w:rFonts w:eastAsia="Times New Roman" w:cstheme="minorHAnsi"/>
                      <w:b/>
                      <w:bCs/>
                      <w:color w:val="FFFFFF"/>
                      <w:sz w:val="20"/>
                      <w:szCs w:val="20"/>
                    </w:rPr>
                    <w:t>Total High-Risk (Effective &amp; Advisory) 1% Floodplains</w:t>
                  </w:r>
                </w:p>
              </w:tc>
              <w:tc>
                <w:tcPr>
                  <w:tcW w:w="1301" w:type="dxa"/>
                  <w:tcBorders>
                    <w:top w:val="nil"/>
                    <w:left w:val="nil"/>
                    <w:bottom w:val="single" w:sz="4" w:space="0" w:color="auto"/>
                    <w:right w:val="single" w:sz="4" w:space="0" w:color="auto"/>
                  </w:tcBorders>
                  <w:shd w:val="clear" w:color="000000" w:fill="2F75B5"/>
                  <w:noWrap/>
                  <w:vAlign w:val="center"/>
                  <w:hideMark/>
                </w:tcPr>
                <w:p w14:paraId="658BCBF8" w14:textId="77777777" w:rsidR="00293D9A" w:rsidRPr="001F1E3F" w:rsidRDefault="00293D9A" w:rsidP="00B77DE3">
                  <w:pPr>
                    <w:framePr w:hSpace="180" w:wrap="around" w:vAnchor="text" w:hAnchor="text" w:x="93" w:y="1"/>
                    <w:spacing w:after="0" w:line="240" w:lineRule="auto"/>
                    <w:ind w:right="540"/>
                    <w:suppressOverlap/>
                    <w:jc w:val="center"/>
                    <w:rPr>
                      <w:rFonts w:eastAsia="Times New Roman" w:cstheme="minorHAnsi"/>
                      <w:b/>
                      <w:bCs/>
                      <w:color w:val="FFFFFF"/>
                      <w:sz w:val="20"/>
                      <w:szCs w:val="20"/>
                    </w:rPr>
                  </w:pPr>
                  <w:r w:rsidRPr="001F1E3F">
                    <w:rPr>
                      <w:rFonts w:eastAsia="Times New Roman" w:cstheme="minorHAnsi"/>
                      <w:b/>
                      <w:bCs/>
                      <w:color w:val="FFFFFF"/>
                      <w:sz w:val="20"/>
                      <w:szCs w:val="20"/>
                    </w:rPr>
                    <w:t>7,122</w:t>
                  </w:r>
                </w:p>
              </w:tc>
            </w:tr>
          </w:tbl>
          <w:p w14:paraId="4FF8D86E" w14:textId="45EB5487" w:rsidR="00BF374A" w:rsidRDefault="006B352D" w:rsidP="001F1E3F">
            <w:pPr>
              <w:spacing w:line="240" w:lineRule="auto"/>
              <w:ind w:right="540"/>
              <w:rPr>
                <w:rFonts w:cstheme="minorHAnsi"/>
              </w:rPr>
            </w:pPr>
            <w:r>
              <w:rPr>
                <w:rFonts w:cstheme="minorHAnsi"/>
              </w:rPr>
              <w:br/>
            </w:r>
            <w:r w:rsidR="00BF374A" w:rsidRPr="0059757B">
              <w:rPr>
                <w:rFonts w:cstheme="minorHAnsi"/>
              </w:rPr>
              <w:t xml:space="preserve">New data products developed from the statewide risk assessment project include pre-loading the entire statewide flood risk inventory of 98,000 structures into FEMA’s Substantial Damage Estimator Tool.  See </w:t>
            </w:r>
            <w:hyperlink r:id="rId25" w:history="1">
              <w:r w:rsidR="00BF374A" w:rsidRPr="0059757B">
                <w:rPr>
                  <w:rStyle w:val="Hyperlink"/>
                  <w:rFonts w:cstheme="minorHAnsi"/>
                  <w:color w:val="0070C0"/>
                </w:rPr>
                <w:t>WV SDE Data Import and Instructions</w:t>
              </w:r>
            </w:hyperlink>
            <w:r w:rsidR="00BF374A" w:rsidRPr="0059757B">
              <w:rPr>
                <w:rFonts w:cstheme="minorHAnsi"/>
              </w:rPr>
              <w:t>.</w:t>
            </w:r>
          </w:p>
          <w:p w14:paraId="3C1C7EFE" w14:textId="1B8484E7" w:rsidR="00A42BDD" w:rsidRDefault="006B352D" w:rsidP="001F1E3F">
            <w:pPr>
              <w:spacing w:line="240" w:lineRule="auto"/>
              <w:ind w:right="540"/>
              <w:rPr>
                <w:rFonts w:cstheme="minorHAnsi"/>
              </w:rPr>
            </w:pPr>
            <w:r>
              <w:rPr>
                <w:noProof/>
              </w:rPr>
              <w:drawing>
                <wp:anchor distT="0" distB="0" distL="114300" distR="114300" simplePos="0" relativeHeight="251659264" behindDoc="1" locked="0" layoutInCell="1" allowOverlap="1" wp14:anchorId="0421ECEE" wp14:editId="0C21B5C0">
                  <wp:simplePos x="0" y="0"/>
                  <wp:positionH relativeFrom="column">
                    <wp:posOffset>-4735195</wp:posOffset>
                  </wp:positionH>
                  <wp:positionV relativeFrom="paragraph">
                    <wp:posOffset>93980</wp:posOffset>
                  </wp:positionV>
                  <wp:extent cx="4732655" cy="3556000"/>
                  <wp:effectExtent l="0" t="0" r="0" b="6350"/>
                  <wp:wrapTight wrapText="bothSides">
                    <wp:wrapPolygon edited="0">
                      <wp:start x="0" y="0"/>
                      <wp:lineTo x="0" y="21523"/>
                      <wp:lineTo x="21475" y="21523"/>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32655" cy="3556000"/>
                          </a:xfrm>
                          <a:prstGeom prst="rect">
                            <a:avLst/>
                          </a:prstGeom>
                        </pic:spPr>
                      </pic:pic>
                    </a:graphicData>
                  </a:graphic>
                  <wp14:sizeRelH relativeFrom="margin">
                    <wp14:pctWidth>0</wp14:pctWidth>
                  </wp14:sizeRelH>
                  <wp14:sizeRelV relativeFrom="margin">
                    <wp14:pctHeight>0</wp14:pctHeight>
                  </wp14:sizeRelV>
                </wp:anchor>
              </w:drawing>
            </w:r>
          </w:p>
          <w:p w14:paraId="29FE2BE2" w14:textId="4112F8D9" w:rsidR="001F1E3F" w:rsidRDefault="001F1E3F" w:rsidP="001F1E3F">
            <w:pPr>
              <w:spacing w:line="240" w:lineRule="auto"/>
              <w:ind w:right="540"/>
              <w:rPr>
                <w:rFonts w:cstheme="minorHAnsi"/>
              </w:rPr>
            </w:pPr>
          </w:p>
          <w:p w14:paraId="1A71D1F4" w14:textId="1B904427" w:rsidR="001F1E3F" w:rsidRDefault="001F1E3F" w:rsidP="001F1E3F">
            <w:pPr>
              <w:spacing w:line="240" w:lineRule="auto"/>
              <w:ind w:right="540"/>
              <w:rPr>
                <w:rFonts w:cstheme="minorHAnsi"/>
              </w:rPr>
            </w:pPr>
          </w:p>
          <w:p w14:paraId="08933CBA" w14:textId="138D53A9" w:rsidR="001F1E3F" w:rsidRDefault="001F1E3F" w:rsidP="001F1E3F">
            <w:pPr>
              <w:spacing w:line="240" w:lineRule="auto"/>
              <w:ind w:right="540"/>
              <w:rPr>
                <w:rFonts w:cstheme="minorHAnsi"/>
              </w:rPr>
            </w:pPr>
          </w:p>
          <w:p w14:paraId="2FCF34B1" w14:textId="3B2529EA" w:rsidR="001F1E3F" w:rsidRDefault="001F1E3F" w:rsidP="001F1E3F">
            <w:pPr>
              <w:spacing w:line="240" w:lineRule="auto"/>
              <w:ind w:right="540"/>
              <w:rPr>
                <w:rFonts w:cstheme="minorHAnsi"/>
              </w:rPr>
            </w:pPr>
          </w:p>
          <w:p w14:paraId="1BC5D804" w14:textId="0FFCDB69" w:rsidR="001F1E3F" w:rsidRDefault="001F1E3F" w:rsidP="001F1E3F">
            <w:pPr>
              <w:spacing w:line="240" w:lineRule="auto"/>
              <w:ind w:right="540"/>
              <w:rPr>
                <w:rFonts w:cstheme="minorHAnsi"/>
              </w:rPr>
            </w:pPr>
          </w:p>
          <w:p w14:paraId="727A0955" w14:textId="4EC4F8F0" w:rsidR="001F1E3F" w:rsidRDefault="001F1E3F" w:rsidP="001F1E3F">
            <w:pPr>
              <w:spacing w:line="240" w:lineRule="auto"/>
              <w:ind w:right="540"/>
              <w:rPr>
                <w:rFonts w:cstheme="minorHAnsi"/>
              </w:rPr>
            </w:pPr>
          </w:p>
          <w:p w14:paraId="758F0127" w14:textId="0A2C1993" w:rsidR="001F1E3F" w:rsidRDefault="001F1E3F" w:rsidP="001F1E3F">
            <w:pPr>
              <w:spacing w:line="240" w:lineRule="auto"/>
              <w:ind w:right="540"/>
              <w:rPr>
                <w:rFonts w:cstheme="minorHAnsi"/>
              </w:rPr>
            </w:pPr>
          </w:p>
          <w:p w14:paraId="58DDDF2A" w14:textId="52C72207" w:rsidR="001F1E3F" w:rsidRDefault="001F1E3F" w:rsidP="001F1E3F">
            <w:pPr>
              <w:spacing w:line="240" w:lineRule="auto"/>
              <w:ind w:right="540"/>
              <w:rPr>
                <w:rFonts w:cstheme="minorHAnsi"/>
              </w:rPr>
            </w:pPr>
          </w:p>
          <w:p w14:paraId="3C71433B" w14:textId="602CFC5B" w:rsidR="001F1E3F" w:rsidRDefault="001F1E3F" w:rsidP="001F1E3F">
            <w:pPr>
              <w:spacing w:line="240" w:lineRule="auto"/>
              <w:ind w:right="540"/>
              <w:rPr>
                <w:rFonts w:cstheme="minorHAnsi"/>
              </w:rPr>
            </w:pPr>
          </w:p>
          <w:p w14:paraId="38DA2BAA" w14:textId="24C9F539" w:rsidR="001F1E3F" w:rsidRDefault="001F1E3F" w:rsidP="001F1E3F">
            <w:pPr>
              <w:spacing w:line="240" w:lineRule="auto"/>
              <w:ind w:right="540"/>
              <w:rPr>
                <w:rFonts w:cstheme="minorHAnsi"/>
              </w:rPr>
            </w:pPr>
          </w:p>
          <w:p w14:paraId="72D144BA" w14:textId="6146762D" w:rsidR="001F1E3F" w:rsidRDefault="001F1E3F" w:rsidP="001F1E3F">
            <w:pPr>
              <w:spacing w:line="240" w:lineRule="auto"/>
              <w:ind w:right="540"/>
              <w:rPr>
                <w:rFonts w:cstheme="minorHAnsi"/>
              </w:rPr>
            </w:pPr>
          </w:p>
          <w:p w14:paraId="63DB7B2D" w14:textId="513C2267" w:rsidR="001F1E3F" w:rsidRPr="0059757B" w:rsidRDefault="001F1E3F" w:rsidP="004C59B0">
            <w:pPr>
              <w:spacing w:line="240" w:lineRule="auto"/>
              <w:ind w:right="540"/>
              <w:rPr>
                <w:rFonts w:cstheme="minorHAnsi"/>
              </w:rPr>
            </w:pPr>
            <w:r w:rsidRPr="001F1E3F">
              <w:rPr>
                <w:rFonts w:cstheme="minorHAnsi"/>
                <w:b/>
                <w:bCs/>
                <w:highlight w:val="cyan"/>
                <w:u w:val="single"/>
              </w:rPr>
              <w:lastRenderedPageBreak/>
              <w:t>(4) Communicate SFHA Map Changes to Affected Property Owners</w:t>
            </w:r>
            <w:r w:rsidRPr="001F1E3F">
              <w:rPr>
                <w:rFonts w:cstheme="minorHAnsi"/>
                <w:b/>
                <w:bCs/>
                <w:highlight w:val="cyan"/>
              </w:rPr>
              <w:t>:</w:t>
            </w:r>
            <w:r w:rsidRPr="0059757B">
              <w:rPr>
                <w:rFonts w:cstheme="minorHAnsi"/>
                <w:b/>
                <w:bCs/>
              </w:rPr>
              <w:t xml:space="preserve">  </w:t>
            </w:r>
            <w:r>
              <w:rPr>
                <w:rFonts w:cstheme="minorHAnsi"/>
                <w:b/>
                <w:bCs/>
              </w:rPr>
              <w:t xml:space="preserve"> </w:t>
            </w:r>
            <w:r w:rsidRPr="00BF374A">
              <w:rPr>
                <w:rFonts w:cstheme="minorHAnsi"/>
              </w:rPr>
              <w:t xml:space="preserve"> </w:t>
            </w:r>
            <w:r>
              <w:rPr>
                <w:rFonts w:cstheme="minorHAnsi"/>
              </w:rPr>
              <w:t>T</w:t>
            </w:r>
            <w:r w:rsidRPr="00BF374A">
              <w:rPr>
                <w:rFonts w:cstheme="minorHAnsi"/>
              </w:rPr>
              <w:t xml:space="preserve">emplate mail merge documents </w:t>
            </w:r>
            <w:r>
              <w:rPr>
                <w:rFonts w:cstheme="minorHAnsi"/>
              </w:rPr>
              <w:t xml:space="preserve">from the FEMA Region 3 </w:t>
            </w:r>
            <w:r w:rsidRPr="005725E7">
              <w:rPr>
                <w:rFonts w:cstheme="minorHAnsi"/>
              </w:rPr>
              <w:t>"</w:t>
            </w:r>
            <w:hyperlink r:id="rId27" w:history="1">
              <w:r w:rsidRPr="005725E7">
                <w:rPr>
                  <w:rStyle w:val="Hyperlink"/>
                  <w:rFonts w:cstheme="minorHAnsi"/>
                </w:rPr>
                <w:t>Local Officials Toolkit: What to Do Before and After Your Flood Maps are Finalized</w:t>
              </w:r>
            </w:hyperlink>
            <w:r w:rsidRPr="005725E7">
              <w:rPr>
                <w:rFonts w:cstheme="minorHAnsi"/>
              </w:rPr>
              <w:t>"</w:t>
            </w:r>
            <w:r>
              <w:rPr>
                <w:rFonts w:cstheme="minorHAnsi"/>
              </w:rPr>
              <w:t xml:space="preserve"> </w:t>
            </w:r>
            <w:r w:rsidRPr="00BF374A">
              <w:rPr>
                <w:rFonts w:cstheme="minorHAnsi"/>
              </w:rPr>
              <w:t>have been created to send to property owners with new flood mapping updates during the appeal period for the restudy.</w:t>
            </w:r>
            <w:r>
              <w:rPr>
                <w:rFonts w:cstheme="minorHAnsi"/>
              </w:rPr>
              <w:t xml:space="preserve">  </w:t>
            </w:r>
            <w:r w:rsidRPr="0059757B">
              <w:rPr>
                <w:rFonts w:cstheme="minorHAnsi"/>
              </w:rPr>
              <w:t xml:space="preserve">Information about changes in floodplain risk and base floodplain elevation can be communicated to individual homeowners.  The base flood elevation is increasing 6 feet, for example, for the highly flood vulnerable and </w:t>
            </w:r>
            <w:proofErr w:type="gramStart"/>
            <w:r w:rsidR="00A42BDD">
              <w:rPr>
                <w:rFonts w:cstheme="minorHAnsi"/>
              </w:rPr>
              <w:t xml:space="preserve">economically </w:t>
            </w:r>
            <w:r w:rsidRPr="0059757B">
              <w:rPr>
                <w:rFonts w:cstheme="minorHAnsi"/>
              </w:rPr>
              <w:t>disadvantage</w:t>
            </w:r>
            <w:r w:rsidR="00A42BDD">
              <w:rPr>
                <w:rFonts w:cstheme="minorHAnsi"/>
              </w:rPr>
              <w:t>d</w:t>
            </w:r>
            <w:proofErr w:type="gramEnd"/>
            <w:r w:rsidRPr="0059757B">
              <w:rPr>
                <w:rFonts w:cstheme="minorHAnsi"/>
              </w:rPr>
              <w:t xml:space="preserve"> community of Camden-on-Gauley on the Gauley River in Webster County.  Mailing addresses of affected property owners are retrieved from the statewide tax assessment database.  This activity qualifies for FEMA’s Community Rating System credits. See </w:t>
            </w:r>
            <w:hyperlink r:id="rId28" w:history="1">
              <w:r w:rsidRPr="0059757B">
                <w:rPr>
                  <w:rStyle w:val="Hyperlink"/>
                  <w:rFonts w:cstheme="minorHAnsi"/>
                </w:rPr>
                <w:t>SFHA Mail Merge Template and Instructions</w:t>
              </w:r>
            </w:hyperlink>
            <w:r w:rsidRPr="0059757B">
              <w:rPr>
                <w:rFonts w:cstheme="minorHAnsi"/>
              </w:rPr>
              <w:t>.</w:t>
            </w:r>
          </w:p>
          <w:p w14:paraId="76114DED" w14:textId="77777777" w:rsidR="001F1E3F" w:rsidRDefault="001F1E3F" w:rsidP="001F1E3F">
            <w:pPr>
              <w:spacing w:after="0" w:line="240" w:lineRule="auto"/>
              <w:ind w:right="540"/>
              <w:rPr>
                <w:rFonts w:cstheme="minorHAnsi"/>
                <w:color w:val="333333"/>
              </w:rPr>
            </w:pPr>
            <w:r>
              <w:rPr>
                <w:noProof/>
              </w:rPr>
              <w:drawing>
                <wp:inline distT="0" distB="0" distL="0" distR="0" wp14:anchorId="10E78279" wp14:editId="1C851BB9">
                  <wp:extent cx="5917565" cy="44456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7565" cy="4445635"/>
                          </a:xfrm>
                          <a:prstGeom prst="rect">
                            <a:avLst/>
                          </a:prstGeom>
                        </pic:spPr>
                      </pic:pic>
                    </a:graphicData>
                  </a:graphic>
                </wp:inline>
              </w:drawing>
            </w:r>
          </w:p>
          <w:p w14:paraId="5EE7A48F" w14:textId="77777777" w:rsidR="00B656F3" w:rsidRDefault="00B656F3" w:rsidP="0059757B">
            <w:pPr>
              <w:ind w:right="540"/>
              <w:rPr>
                <w:rFonts w:cstheme="minorHAnsi"/>
                <w:b/>
                <w:bCs/>
                <w:u w:val="single"/>
              </w:rPr>
            </w:pPr>
          </w:p>
          <w:p w14:paraId="01E7167C" w14:textId="26EF5AD1" w:rsidR="00BF374A" w:rsidRPr="0059757B" w:rsidRDefault="001F1E3F" w:rsidP="001F1E3F">
            <w:pPr>
              <w:spacing w:line="240" w:lineRule="auto"/>
              <w:ind w:right="540"/>
              <w:rPr>
                <w:rFonts w:cstheme="minorHAnsi"/>
              </w:rPr>
            </w:pPr>
            <w:r w:rsidRPr="001F1E3F">
              <w:rPr>
                <w:rFonts w:cstheme="minorHAnsi"/>
                <w:b/>
                <w:bCs/>
                <w:highlight w:val="cyan"/>
                <w:u w:val="single"/>
              </w:rPr>
              <w:t xml:space="preserve">(5) </w:t>
            </w:r>
            <w:r w:rsidR="00BF374A" w:rsidRPr="001F1E3F">
              <w:rPr>
                <w:rFonts w:cstheme="minorHAnsi"/>
                <w:b/>
                <w:bCs/>
                <w:highlight w:val="cyan"/>
                <w:u w:val="single"/>
              </w:rPr>
              <w:t>Promote LiDAR LOMAs Function WV Flood Tool</w:t>
            </w:r>
            <w:r w:rsidR="00BF374A" w:rsidRPr="0059757B">
              <w:rPr>
                <w:rFonts w:cstheme="minorHAnsi"/>
                <w:b/>
                <w:bCs/>
                <w:u w:val="single"/>
              </w:rPr>
              <w:t>:</w:t>
            </w:r>
            <w:r w:rsidR="00BF374A" w:rsidRPr="0059757B">
              <w:rPr>
                <w:rFonts w:cstheme="minorHAnsi"/>
                <w:b/>
                <w:bCs/>
              </w:rPr>
              <w:t xml:space="preserve"> </w:t>
            </w:r>
            <w:r w:rsidR="00BF374A" w:rsidRPr="0059757B">
              <w:rPr>
                <w:rFonts w:cstheme="minorHAnsi"/>
              </w:rPr>
              <w:t xml:space="preserve"> West Virginia now has statewide coverage of QL2 LiDAR data and LiDAR-derived elevation products of one-meter DEMs and 1-foot contours.  LiDAR LOMAs can be submitted </w:t>
            </w:r>
            <w:r w:rsidR="00A42BDD">
              <w:rPr>
                <w:rFonts w:cstheme="minorHAnsi"/>
              </w:rPr>
              <w:t>for</w:t>
            </w:r>
            <w:r w:rsidR="00BF374A" w:rsidRPr="0059757B">
              <w:rPr>
                <w:rFonts w:cstheme="minorHAnsi"/>
              </w:rPr>
              <w:t xml:space="preserve">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w:t>
            </w:r>
            <w:r w:rsidR="00A42BDD">
              <w:rPr>
                <w:rFonts w:cstheme="minorHAnsi"/>
              </w:rPr>
              <w:t xml:space="preserve">a </w:t>
            </w:r>
            <w:r w:rsidR="00BF374A" w:rsidRPr="0059757B">
              <w:rPr>
                <w:rFonts w:cstheme="minorHAnsi"/>
              </w:rPr>
              <w:t>copy of the deed.</w:t>
            </w:r>
          </w:p>
          <w:p w14:paraId="195644A7" w14:textId="77777777" w:rsidR="00BF374A" w:rsidRPr="0059757B" w:rsidRDefault="00BF374A" w:rsidP="001F1E3F">
            <w:pPr>
              <w:spacing w:after="0" w:line="240" w:lineRule="auto"/>
              <w:ind w:right="540"/>
              <w:rPr>
                <w:rFonts w:cstheme="minorHAnsi"/>
              </w:rPr>
            </w:pPr>
            <w:r w:rsidRPr="0059757B">
              <w:rPr>
                <w:rFonts w:cstheme="minorHAnsi"/>
              </w:rPr>
              <w:lastRenderedPageBreak/>
              <w:t>LiDAR LOMA Documentation:</w:t>
            </w:r>
          </w:p>
          <w:p w14:paraId="1D947797" w14:textId="38C47ECE" w:rsidR="00BF374A" w:rsidRPr="0059757B" w:rsidRDefault="00BF374A" w:rsidP="001F1E3F">
            <w:pPr>
              <w:numPr>
                <w:ilvl w:val="0"/>
                <w:numId w:val="25"/>
              </w:numPr>
              <w:spacing w:after="0" w:line="240" w:lineRule="auto"/>
              <w:ind w:left="0" w:right="540"/>
              <w:rPr>
                <w:rStyle w:val="Hyperlink"/>
                <w:rFonts w:cstheme="minorHAnsi"/>
                <w:color w:val="333333"/>
                <w:u w:val="none"/>
              </w:rPr>
            </w:pPr>
            <w:r w:rsidRPr="0059757B">
              <w:rPr>
                <w:rFonts w:cstheme="minorHAnsi"/>
                <w:color w:val="333333"/>
              </w:rPr>
              <w:t>WV Flood Tool LiDAR LOMA: </w:t>
            </w:r>
            <w:hyperlink r:id="rId30" w:history="1">
              <w:r w:rsidRPr="0059757B">
                <w:rPr>
                  <w:rStyle w:val="Hyperlink"/>
                  <w:rFonts w:cstheme="minorHAnsi"/>
                  <w:color w:val="0070C0"/>
                </w:rPr>
                <w:t>Instructions</w:t>
              </w:r>
            </w:hyperlink>
            <w:r w:rsidRPr="0059757B">
              <w:rPr>
                <w:rFonts w:cstheme="minorHAnsi"/>
                <w:color w:val="0070C0"/>
              </w:rPr>
              <w:t> | </w:t>
            </w:r>
            <w:hyperlink r:id="rId31" w:history="1">
              <w:r w:rsidRPr="0059757B">
                <w:rPr>
                  <w:rStyle w:val="Hyperlink"/>
                  <w:rFonts w:cstheme="minorHAnsi"/>
                  <w:color w:val="0070C0"/>
                </w:rPr>
                <w:t>Overview Slides and Guide</w:t>
              </w:r>
            </w:hyperlink>
          </w:p>
          <w:p w14:paraId="1AC29A40" w14:textId="77777777" w:rsidR="00BF374A" w:rsidRPr="0059757B" w:rsidRDefault="00E53740" w:rsidP="001F1E3F">
            <w:pPr>
              <w:pStyle w:val="ListParagraph"/>
              <w:numPr>
                <w:ilvl w:val="0"/>
                <w:numId w:val="25"/>
              </w:numPr>
              <w:spacing w:line="240" w:lineRule="auto"/>
              <w:ind w:left="0" w:right="540"/>
              <w:rPr>
                <w:rFonts w:cstheme="minorHAnsi"/>
              </w:rPr>
            </w:pPr>
            <w:hyperlink r:id="rId32" w:history="1">
              <w:r w:rsidR="00BF374A" w:rsidRPr="0059757B">
                <w:rPr>
                  <w:rStyle w:val="Hyperlink"/>
                  <w:rFonts w:cstheme="minorHAnsi"/>
                </w:rPr>
                <w:t>WV LIDAR LOMA Map Layout Examples</w:t>
              </w:r>
            </w:hyperlink>
          </w:p>
          <w:p w14:paraId="52607D42" w14:textId="0C4FCE75" w:rsidR="00BF374A" w:rsidRPr="0059757B" w:rsidRDefault="00293D9A" w:rsidP="0059757B">
            <w:pPr>
              <w:spacing w:after="0" w:line="240" w:lineRule="auto"/>
              <w:ind w:right="540"/>
              <w:rPr>
                <w:rFonts w:cstheme="minorHAnsi"/>
                <w:color w:val="333333"/>
              </w:rPr>
            </w:pPr>
            <w:r>
              <w:rPr>
                <w:noProof/>
              </w:rPr>
              <w:drawing>
                <wp:inline distT="0" distB="0" distL="0" distR="0" wp14:anchorId="6CB02156" wp14:editId="2BF401CD">
                  <wp:extent cx="4197044" cy="549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9715" cy="5512517"/>
                          </a:xfrm>
                          <a:prstGeom prst="rect">
                            <a:avLst/>
                          </a:prstGeom>
                        </pic:spPr>
                      </pic:pic>
                    </a:graphicData>
                  </a:graphic>
                </wp:inline>
              </w:drawing>
            </w:r>
          </w:p>
          <w:p w14:paraId="028A4EF1" w14:textId="2445F30E" w:rsidR="00BF374A" w:rsidRDefault="00BF374A" w:rsidP="0059757B">
            <w:pPr>
              <w:spacing w:after="0" w:line="240" w:lineRule="auto"/>
              <w:ind w:right="540"/>
              <w:rPr>
                <w:rFonts w:cstheme="minorHAnsi"/>
                <w:color w:val="333333"/>
              </w:rPr>
            </w:pPr>
          </w:p>
          <w:p w14:paraId="2A8A1C8E" w14:textId="49B1636E" w:rsidR="00293D9A" w:rsidRDefault="00293D9A" w:rsidP="0059757B">
            <w:pPr>
              <w:spacing w:after="0" w:line="240" w:lineRule="auto"/>
              <w:ind w:right="540"/>
              <w:rPr>
                <w:rFonts w:cstheme="minorHAnsi"/>
                <w:color w:val="333333"/>
              </w:rPr>
            </w:pPr>
            <w:r>
              <w:rPr>
                <w:rFonts w:cstheme="minorHAnsi"/>
                <w:color w:val="333333"/>
              </w:rPr>
              <w:t>Example</w:t>
            </w:r>
            <w:hyperlink r:id="rId34" w:history="1">
              <w:r w:rsidRPr="00293D9A">
                <w:rPr>
                  <w:rStyle w:val="Hyperlink"/>
                  <w:rFonts w:cstheme="minorHAnsi"/>
                </w:rPr>
                <w:t xml:space="preserve"> LiDAR LOMA Print Layout</w:t>
              </w:r>
            </w:hyperlink>
            <w:r>
              <w:rPr>
                <w:rFonts w:cstheme="minorHAnsi"/>
                <w:color w:val="333333"/>
              </w:rPr>
              <w:t xml:space="preserve"> generated from WV Flood Tool. </w:t>
            </w:r>
            <w:r>
              <w:t xml:space="preserve"> </w:t>
            </w:r>
          </w:p>
          <w:p w14:paraId="2CB0B91D" w14:textId="47CE53D8" w:rsidR="00293D9A" w:rsidRDefault="00293D9A" w:rsidP="0059757B">
            <w:pPr>
              <w:spacing w:after="0" w:line="240" w:lineRule="auto"/>
              <w:ind w:right="540"/>
              <w:rPr>
                <w:rFonts w:cstheme="minorHAnsi"/>
                <w:color w:val="333333"/>
              </w:rPr>
            </w:pPr>
          </w:p>
          <w:p w14:paraId="51736D18" w14:textId="5353CE96" w:rsidR="00293D9A" w:rsidRDefault="00293D9A" w:rsidP="0059757B">
            <w:pPr>
              <w:spacing w:after="0" w:line="240" w:lineRule="auto"/>
              <w:ind w:right="540"/>
              <w:rPr>
                <w:rFonts w:cstheme="minorHAnsi"/>
                <w:color w:val="333333"/>
              </w:rPr>
            </w:pPr>
          </w:p>
          <w:p w14:paraId="51293366" w14:textId="34A5A0E7" w:rsidR="006B352D" w:rsidRDefault="006B352D" w:rsidP="0059757B">
            <w:pPr>
              <w:spacing w:after="0" w:line="240" w:lineRule="auto"/>
              <w:ind w:right="540"/>
              <w:rPr>
                <w:rFonts w:cstheme="minorHAnsi"/>
                <w:color w:val="333333"/>
              </w:rPr>
            </w:pPr>
          </w:p>
          <w:p w14:paraId="511A9762" w14:textId="042E5FCD" w:rsidR="006B352D" w:rsidRDefault="006B352D" w:rsidP="0059757B">
            <w:pPr>
              <w:spacing w:after="0" w:line="240" w:lineRule="auto"/>
              <w:ind w:right="540"/>
              <w:rPr>
                <w:rFonts w:cstheme="minorHAnsi"/>
                <w:color w:val="333333"/>
              </w:rPr>
            </w:pPr>
          </w:p>
          <w:p w14:paraId="021DDCBF" w14:textId="4EAA3160" w:rsidR="006B352D" w:rsidRDefault="006B352D" w:rsidP="0059757B">
            <w:pPr>
              <w:spacing w:after="0" w:line="240" w:lineRule="auto"/>
              <w:ind w:right="540"/>
              <w:rPr>
                <w:rFonts w:cstheme="minorHAnsi"/>
                <w:color w:val="333333"/>
              </w:rPr>
            </w:pPr>
          </w:p>
          <w:p w14:paraId="72350D3C" w14:textId="7849B413" w:rsidR="006B352D" w:rsidRDefault="006B352D" w:rsidP="0059757B">
            <w:pPr>
              <w:spacing w:after="0" w:line="240" w:lineRule="auto"/>
              <w:ind w:right="540"/>
              <w:rPr>
                <w:rFonts w:cstheme="minorHAnsi"/>
                <w:color w:val="333333"/>
              </w:rPr>
            </w:pPr>
          </w:p>
          <w:p w14:paraId="3E8E31B7" w14:textId="70161A36" w:rsidR="006B352D" w:rsidRDefault="006B352D" w:rsidP="0059757B">
            <w:pPr>
              <w:spacing w:after="0" w:line="240" w:lineRule="auto"/>
              <w:ind w:right="540"/>
              <w:rPr>
                <w:rFonts w:cstheme="minorHAnsi"/>
                <w:color w:val="333333"/>
              </w:rPr>
            </w:pPr>
          </w:p>
          <w:p w14:paraId="1AF87691" w14:textId="48E95059" w:rsidR="006B352D" w:rsidRDefault="006B352D" w:rsidP="0059757B">
            <w:pPr>
              <w:spacing w:after="0" w:line="240" w:lineRule="auto"/>
              <w:ind w:right="540"/>
              <w:rPr>
                <w:rFonts w:cstheme="minorHAnsi"/>
                <w:color w:val="333333"/>
              </w:rPr>
            </w:pPr>
          </w:p>
          <w:p w14:paraId="39BC3E99" w14:textId="05BA4C60" w:rsidR="006B352D" w:rsidRDefault="006B352D" w:rsidP="0059757B">
            <w:pPr>
              <w:spacing w:after="0" w:line="240" w:lineRule="auto"/>
              <w:ind w:right="540"/>
              <w:rPr>
                <w:rFonts w:cstheme="minorHAnsi"/>
                <w:color w:val="333333"/>
              </w:rPr>
            </w:pPr>
          </w:p>
          <w:p w14:paraId="5710BBB7" w14:textId="77777777" w:rsidR="006B352D" w:rsidRPr="0059757B" w:rsidRDefault="006B352D" w:rsidP="0059757B">
            <w:pPr>
              <w:spacing w:after="0" w:line="240" w:lineRule="auto"/>
              <w:ind w:right="540"/>
              <w:rPr>
                <w:rFonts w:cstheme="minorHAnsi"/>
                <w:color w:val="333333"/>
              </w:rPr>
            </w:pPr>
          </w:p>
          <w:p w14:paraId="7EAB92E4" w14:textId="3EFE5DA3" w:rsidR="00BF374A" w:rsidRPr="0059757B" w:rsidRDefault="00B656F3" w:rsidP="00B656F3">
            <w:pPr>
              <w:spacing w:line="240" w:lineRule="auto"/>
              <w:ind w:right="540"/>
              <w:rPr>
                <w:rFonts w:cstheme="minorHAnsi"/>
              </w:rPr>
            </w:pPr>
            <w:r w:rsidRPr="00B656F3">
              <w:rPr>
                <w:rFonts w:cstheme="minorHAnsi"/>
                <w:b/>
                <w:bCs/>
                <w:highlight w:val="cyan"/>
                <w:u w:val="single"/>
              </w:rPr>
              <w:lastRenderedPageBreak/>
              <w:t xml:space="preserve">(6) </w:t>
            </w:r>
            <w:r w:rsidR="00BF374A" w:rsidRPr="00B656F3">
              <w:rPr>
                <w:rFonts w:cstheme="minorHAnsi"/>
                <w:b/>
                <w:bCs/>
                <w:highlight w:val="cyan"/>
                <w:u w:val="single"/>
              </w:rPr>
              <w:t>Model Potential Mitigation Measures and Communicate to Communities:</w:t>
            </w:r>
            <w:r w:rsidR="00BF374A" w:rsidRPr="0059757B">
              <w:rPr>
                <w:rFonts w:cstheme="minorHAnsi"/>
              </w:rPr>
              <w:t xml:space="preserve">  Use model-backed depth grids and the building-level risk assessment inventory (BLRA) to identify mitigation measures for properties.  For example, identify building</w:t>
            </w:r>
            <w:r w:rsidR="00A73B69">
              <w:rPr>
                <w:rFonts w:cstheme="minorHAnsi"/>
              </w:rPr>
              <w:t>s</w:t>
            </w:r>
            <w:r w:rsidR="00BF374A" w:rsidRPr="0059757B">
              <w:rPr>
                <w:rFonts w:cstheme="minorHAnsi"/>
              </w:rPr>
              <w:t xml:space="preserve"> with solid wall crawl spaces which would qualify for flood vents, one of the cheapest mitigation solutions for existing structures.  Communicate this </w:t>
            </w:r>
            <w:r w:rsidR="00A73B69">
              <w:rPr>
                <w:rFonts w:cstheme="minorHAnsi"/>
              </w:rPr>
              <w:t xml:space="preserve">mitigation </w:t>
            </w:r>
            <w:r w:rsidR="00BF374A" w:rsidRPr="0059757B">
              <w:rPr>
                <w:rFonts w:cstheme="minorHAnsi"/>
              </w:rPr>
              <w:t>information to communities where types of building foundations are prevalent and would qualify for flood vents.  Communicate the cost in savings in flood insurance by installing flood vents and adjusting the lowest floor elevation.</w:t>
            </w:r>
            <w:r w:rsidR="0097497F">
              <w:rPr>
                <w:rFonts w:cstheme="minorHAnsi"/>
              </w:rPr>
              <w:t xml:space="preserve">  </w:t>
            </w:r>
          </w:p>
          <w:p w14:paraId="72927EF7" w14:textId="6EE9965B" w:rsidR="00BF374A" w:rsidRPr="0059757B" w:rsidRDefault="00E53740" w:rsidP="00B656F3">
            <w:pPr>
              <w:pStyle w:val="ListParagraph"/>
              <w:numPr>
                <w:ilvl w:val="0"/>
                <w:numId w:val="5"/>
              </w:numPr>
              <w:spacing w:after="0" w:line="240" w:lineRule="auto"/>
              <w:ind w:left="0" w:right="540"/>
              <w:rPr>
                <w:rFonts w:cstheme="minorHAnsi"/>
                <w:i/>
              </w:rPr>
            </w:pPr>
            <w:hyperlink r:id="rId35" w:history="1">
              <w:r w:rsidR="00BF374A" w:rsidRPr="0059757B">
                <w:rPr>
                  <w:rStyle w:val="Hyperlink"/>
                  <w:rFonts w:cstheme="minorHAnsi"/>
                  <w:i/>
                </w:rPr>
                <w:t>4,716 Non-Residential Structures to consider for Dry Floodproofing</w:t>
              </w:r>
            </w:hyperlink>
            <w:r w:rsidR="00BF374A" w:rsidRPr="0059757B">
              <w:rPr>
                <w:rFonts w:cstheme="minorHAnsi"/>
                <w:i/>
              </w:rPr>
              <w:t>.  Dry Floodproofing Criteria:  Building Non-Residential (Commercial and Other Residential), Not in floodway (velocity not &gt; 10 feet/sec), Flood Depth &lt; 3 feet</w:t>
            </w:r>
          </w:p>
          <w:p w14:paraId="03C50B03" w14:textId="77777777" w:rsidR="00BF374A" w:rsidRPr="0059757B" w:rsidRDefault="00BF374A" w:rsidP="00B656F3">
            <w:pPr>
              <w:spacing w:after="0" w:line="240" w:lineRule="auto"/>
              <w:ind w:right="540"/>
              <w:rPr>
                <w:rFonts w:cstheme="minorHAnsi"/>
                <w:i/>
              </w:rPr>
            </w:pPr>
          </w:p>
          <w:p w14:paraId="2CE369CB" w14:textId="5F793ED9" w:rsidR="00BF374A" w:rsidRPr="0059757B" w:rsidRDefault="00E53740" w:rsidP="00B656F3">
            <w:pPr>
              <w:pStyle w:val="ListParagraph"/>
              <w:numPr>
                <w:ilvl w:val="0"/>
                <w:numId w:val="5"/>
              </w:numPr>
              <w:spacing w:after="0" w:line="240" w:lineRule="auto"/>
              <w:ind w:left="0" w:right="540"/>
              <w:rPr>
                <w:rFonts w:cstheme="minorHAnsi"/>
                <w:i/>
              </w:rPr>
            </w:pPr>
            <w:hyperlink r:id="rId36" w:history="1">
              <w:r w:rsidR="00BF374A" w:rsidRPr="0059757B">
                <w:rPr>
                  <w:rStyle w:val="Hyperlink"/>
                  <w:rFonts w:cstheme="minorHAnsi"/>
                  <w:i/>
                </w:rPr>
                <w:t>10,038 Residential Structures to consider for Wet Floodproofing</w:t>
              </w:r>
            </w:hyperlink>
            <w:r w:rsidR="00BF374A" w:rsidRPr="0059757B">
              <w:rPr>
                <w:rFonts w:cstheme="minorHAnsi"/>
                <w:i/>
              </w:rPr>
              <w:t>.  Wet Floodproofing Criteria &gt; Building Residential (Occupancy Class (RES1, RES3A, RES3B), Foundation Code = Perimeter Wall (Crawl Space), Not in floodway, Flood Depth &lt; 12 feet</w:t>
            </w:r>
          </w:p>
          <w:p w14:paraId="795287F2" w14:textId="431B948D" w:rsidR="00BF374A" w:rsidRPr="0059757B" w:rsidRDefault="00BF374A" w:rsidP="00B656F3">
            <w:pPr>
              <w:spacing w:after="0" w:line="240" w:lineRule="auto"/>
              <w:ind w:right="540"/>
              <w:rPr>
                <w:rFonts w:cstheme="minorHAnsi"/>
                <w:i/>
              </w:rPr>
            </w:pPr>
          </w:p>
          <w:p w14:paraId="141EB865" w14:textId="4EDA6000" w:rsidR="00BF374A" w:rsidRPr="0059757B" w:rsidRDefault="00BF374A" w:rsidP="00B656F3">
            <w:pPr>
              <w:spacing w:after="0" w:line="240" w:lineRule="auto"/>
              <w:ind w:right="540"/>
              <w:rPr>
                <w:rFonts w:cstheme="minorHAnsi"/>
                <w:iCs/>
              </w:rPr>
            </w:pPr>
            <w:r w:rsidRPr="0059757B">
              <w:rPr>
                <w:rFonts w:cstheme="minorHAnsi"/>
                <w:iCs/>
              </w:rPr>
              <w:t>USACE Nonstructural Flood Risk Management Matrix:</w:t>
            </w:r>
          </w:p>
          <w:p w14:paraId="215F852D" w14:textId="77777777" w:rsidR="0047271A" w:rsidRDefault="00E53740" w:rsidP="00B656F3">
            <w:pPr>
              <w:spacing w:line="240" w:lineRule="auto"/>
              <w:ind w:right="540"/>
              <w:rPr>
                <w:rStyle w:val="Hyperlink"/>
                <w:rFonts w:cstheme="minorHAnsi"/>
              </w:rPr>
            </w:pPr>
            <w:hyperlink r:id="rId37" w:history="1">
              <w:r w:rsidR="00BF374A" w:rsidRPr="0059757B">
                <w:rPr>
                  <w:rStyle w:val="Hyperlink"/>
                  <w:rFonts w:cstheme="minorHAnsi"/>
                </w:rPr>
                <w:t>https://usace.contentdm.oclc.org/digital/collection/p16021coll11/id/708/</w:t>
              </w:r>
            </w:hyperlink>
          </w:p>
          <w:p w14:paraId="46567E0C" w14:textId="4D502E70" w:rsidR="00BF374A" w:rsidRDefault="0047271A" w:rsidP="00B656F3">
            <w:pPr>
              <w:spacing w:line="240" w:lineRule="auto"/>
              <w:ind w:right="540"/>
              <w:rPr>
                <w:noProof/>
              </w:rPr>
            </w:pPr>
            <w:r>
              <w:rPr>
                <w:rFonts w:cstheme="minorHAnsi"/>
              </w:rPr>
              <w:t xml:space="preserve">Heat maps show the Kanawha River Valley as a high potential target area for residential mitigation.  </w:t>
            </w:r>
            <w:r w:rsidRPr="0059757B">
              <w:rPr>
                <w:rFonts w:cstheme="minorHAnsi"/>
              </w:rPr>
              <w:t xml:space="preserve"> </w:t>
            </w:r>
            <w:r w:rsidR="00BF374A" w:rsidRPr="0059757B">
              <w:rPr>
                <w:rStyle w:val="Hyperlink"/>
                <w:rFonts w:cstheme="minorHAnsi"/>
              </w:rPr>
              <w:br/>
            </w:r>
            <w:r w:rsidR="0097497F">
              <w:rPr>
                <w:noProof/>
              </w:rPr>
              <w:t xml:space="preserve"> </w:t>
            </w:r>
            <w:r w:rsidR="0097497F">
              <w:rPr>
                <w:noProof/>
              </w:rPr>
              <w:drawing>
                <wp:inline distT="0" distB="0" distL="0" distR="0" wp14:anchorId="0C3F0DEC" wp14:editId="66E39D12">
                  <wp:extent cx="5772150" cy="44416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3412" cy="4450353"/>
                          </a:xfrm>
                          <a:prstGeom prst="rect">
                            <a:avLst/>
                          </a:prstGeom>
                        </pic:spPr>
                      </pic:pic>
                    </a:graphicData>
                  </a:graphic>
                </wp:inline>
              </w:drawing>
            </w:r>
          </w:p>
          <w:p w14:paraId="18125861" w14:textId="68377F28" w:rsidR="00042954" w:rsidRDefault="00042954" w:rsidP="00B656F3">
            <w:pPr>
              <w:spacing w:line="240" w:lineRule="auto"/>
              <w:ind w:right="540"/>
              <w:rPr>
                <w:noProof/>
              </w:rPr>
            </w:pPr>
            <w:r>
              <w:rPr>
                <w:noProof/>
              </w:rPr>
              <w:lastRenderedPageBreak/>
              <w:t xml:space="preserve">The RiskMAP View of the WV Flood Tool shows a high-risk advsisory flood zone in the city of St. Albans (Kanawha County) </w:t>
            </w:r>
            <w:r w:rsidR="00F9457D">
              <w:rPr>
                <w:noProof/>
              </w:rPr>
              <w:t xml:space="preserve">where are large number of </w:t>
            </w:r>
            <w:r w:rsidR="00F9457D" w:rsidRPr="00F9457D">
              <w:rPr>
                <w:b/>
                <w:bCs/>
                <w:noProof/>
              </w:rPr>
              <w:t>residential</w:t>
            </w:r>
            <w:r w:rsidR="00F9457D">
              <w:rPr>
                <w:noProof/>
              </w:rPr>
              <w:t xml:space="preserve"> “mapped-in” structures (orange circles) with</w:t>
            </w:r>
            <w:r w:rsidR="00F9457D" w:rsidRPr="00F9457D">
              <w:rPr>
                <w:b/>
                <w:bCs/>
                <w:noProof/>
              </w:rPr>
              <w:t xml:space="preserve"> elevated crawl space foundations</w:t>
            </w:r>
            <w:r w:rsidR="00F9457D">
              <w:rPr>
                <w:noProof/>
              </w:rPr>
              <w:t xml:space="preserve"> (green diamonds) would be eligible for flood vents, one of the cheapest wet floodproofing mitigation measures for homeowners to considers.  Vew </w:t>
            </w:r>
            <w:hyperlink r:id="rId39" w:history="1">
              <w:r w:rsidR="00F9457D" w:rsidRPr="00F9457D">
                <w:rPr>
                  <w:rStyle w:val="Hyperlink"/>
                  <w:noProof/>
                </w:rPr>
                <w:t>online map</w:t>
              </w:r>
            </w:hyperlink>
            <w:r w:rsidR="00F9457D">
              <w:rPr>
                <w:noProof/>
              </w:rPr>
              <w:t xml:space="preserve"> of area for mitigation consideration. </w:t>
            </w:r>
          </w:p>
          <w:p w14:paraId="383B0D99" w14:textId="2FC97DB2" w:rsidR="0047271A" w:rsidRDefault="00042954" w:rsidP="0059757B">
            <w:pPr>
              <w:ind w:right="540"/>
              <w:rPr>
                <w:noProof/>
              </w:rPr>
            </w:pPr>
            <w:r>
              <w:rPr>
                <w:noProof/>
              </w:rPr>
              <w:drawing>
                <wp:inline distT="0" distB="0" distL="0" distR="0" wp14:anchorId="5FE7F040" wp14:editId="149F650F">
                  <wp:extent cx="5917565" cy="3127375"/>
                  <wp:effectExtent l="19050" t="19050" r="2603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7565" cy="3127375"/>
                          </a:xfrm>
                          <a:prstGeom prst="rect">
                            <a:avLst/>
                          </a:prstGeom>
                          <a:ln>
                            <a:solidFill>
                              <a:schemeClr val="bg1">
                                <a:lumMod val="75000"/>
                              </a:schemeClr>
                            </a:solidFill>
                          </a:ln>
                        </pic:spPr>
                      </pic:pic>
                    </a:graphicData>
                  </a:graphic>
                </wp:inline>
              </w:drawing>
            </w:r>
          </w:p>
          <w:p w14:paraId="1590CF94" w14:textId="38455E82" w:rsidR="0047271A" w:rsidRPr="0047271A" w:rsidRDefault="00F9457D" w:rsidP="00B656F3">
            <w:pPr>
              <w:spacing w:line="240" w:lineRule="auto"/>
              <w:ind w:right="540"/>
              <w:rPr>
                <w:rFonts w:cstheme="minorHAnsi"/>
              </w:rPr>
            </w:pPr>
            <w:r>
              <w:rPr>
                <w:noProof/>
              </w:rPr>
              <w:t xml:space="preserve">Flood-prone residential structures in St. Albans in which crawl space foundations and the flood depth would qualify for flood vents.  See </w:t>
            </w:r>
            <w:hyperlink r:id="rId41" w:history="1">
              <w:r w:rsidRPr="00F9457D">
                <w:rPr>
                  <w:rStyle w:val="Hyperlink"/>
                  <w:noProof/>
                </w:rPr>
                <w:t xml:space="preserve">Google Street/3D Map View </w:t>
              </w:r>
            </w:hyperlink>
            <w:r>
              <w:rPr>
                <w:noProof/>
              </w:rPr>
              <w:t>of structures.</w:t>
            </w:r>
            <w:r w:rsidR="0047271A">
              <w:rPr>
                <w:noProof/>
              </w:rPr>
              <w:drawing>
                <wp:inline distT="0" distB="0" distL="0" distR="0" wp14:anchorId="56150339" wp14:editId="7F29831C">
                  <wp:extent cx="5917565" cy="358965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7565" cy="3589655"/>
                          </a:xfrm>
                          <a:prstGeom prst="rect">
                            <a:avLst/>
                          </a:prstGeom>
                        </pic:spPr>
                      </pic:pic>
                    </a:graphicData>
                  </a:graphic>
                </wp:inline>
              </w:drawing>
            </w:r>
          </w:p>
          <w:p w14:paraId="1919F2D0" w14:textId="0925A68D" w:rsidR="00BF374A" w:rsidRPr="00163BBA" w:rsidRDefault="00B656F3" w:rsidP="00B656F3">
            <w:pPr>
              <w:pStyle w:val="ListParagraph"/>
              <w:numPr>
                <w:ilvl w:val="0"/>
                <w:numId w:val="27"/>
              </w:numPr>
              <w:spacing w:line="240" w:lineRule="auto"/>
              <w:ind w:left="0" w:right="540"/>
              <w:rPr>
                <w:rFonts w:cstheme="minorHAnsi"/>
              </w:rPr>
            </w:pPr>
            <w:r w:rsidRPr="00A73B69">
              <w:rPr>
                <w:rFonts w:cstheme="minorHAnsi"/>
                <w:b/>
                <w:bCs/>
                <w:highlight w:val="cyan"/>
                <w:u w:val="single"/>
              </w:rPr>
              <w:lastRenderedPageBreak/>
              <w:t xml:space="preserve">(7) </w:t>
            </w:r>
            <w:r w:rsidR="00BF374A" w:rsidRPr="00A73B69">
              <w:rPr>
                <w:rFonts w:cstheme="minorHAnsi"/>
                <w:b/>
                <w:bCs/>
                <w:highlight w:val="cyan"/>
                <w:u w:val="single"/>
              </w:rPr>
              <w:t>Engage Communities to Validate Areas of Mitigation (AOMI) on WV Flood Tool.</w:t>
            </w:r>
            <w:r w:rsidR="00BF374A" w:rsidRPr="00163BBA">
              <w:rPr>
                <w:rFonts w:cstheme="minorHAnsi"/>
              </w:rPr>
              <w:t xml:space="preserve"> </w:t>
            </w:r>
            <w:r w:rsidR="00A73B69">
              <w:rPr>
                <w:rFonts w:cstheme="minorHAnsi"/>
              </w:rPr>
              <w:br/>
            </w:r>
            <w:r w:rsidR="00BF374A">
              <w:rPr>
                <w:rFonts w:cstheme="minorHAnsi"/>
              </w:rPr>
              <w:t xml:space="preserve">Engage communities to validate </w:t>
            </w:r>
            <w:r w:rsidR="00BF374A" w:rsidRPr="00163BBA">
              <w:rPr>
                <w:rFonts w:cstheme="minorHAnsi"/>
              </w:rPr>
              <w:t xml:space="preserve">AoMIs identified from the statewide risk assessment.  Areas of Mitigation (AoMI) are identified by Repetitive Loss structures, Substantial Damage Estimates, </w:t>
            </w:r>
            <w:r w:rsidR="007425AF">
              <w:rPr>
                <w:rFonts w:cstheme="minorHAnsi"/>
              </w:rPr>
              <w:t xml:space="preserve">Floodway Structures, </w:t>
            </w:r>
            <w:r w:rsidR="00BF374A" w:rsidRPr="00163BBA">
              <w:rPr>
                <w:rFonts w:cstheme="minorHAnsi"/>
              </w:rPr>
              <w:t xml:space="preserve">Mitigated Properties, Flood Depths, High-Water Marks, and Similar Topography.  </w:t>
            </w:r>
            <w:r w:rsidR="00B77DE3">
              <w:rPr>
                <w:rFonts w:cstheme="minorHAnsi"/>
              </w:rPr>
              <w:t>See statewide graphic of</w:t>
            </w:r>
            <w:r w:rsidR="00BF374A" w:rsidRPr="00163BBA">
              <w:rPr>
                <w:rFonts w:cstheme="minorHAnsi"/>
              </w:rPr>
              <w:t xml:space="preserve"> </w:t>
            </w:r>
            <w:hyperlink r:id="rId43" w:history="1">
              <w:r w:rsidR="00BF374A" w:rsidRPr="00163BBA">
                <w:rPr>
                  <w:rStyle w:val="Hyperlink"/>
                  <w:rFonts w:cstheme="minorHAnsi"/>
                </w:rPr>
                <w:t>Areas of Mitigation Interest (AoMI)</w:t>
              </w:r>
            </w:hyperlink>
            <w:r w:rsidR="00BF374A" w:rsidRPr="00163BBA">
              <w:rPr>
                <w:rFonts w:cstheme="minorHAnsi"/>
              </w:rPr>
              <w:t xml:space="preserve"> </w:t>
            </w:r>
            <w:r w:rsidR="00B77DE3">
              <w:rPr>
                <w:rFonts w:cstheme="minorHAnsi"/>
              </w:rPr>
              <w:t>mapped to date</w:t>
            </w:r>
            <w:r w:rsidR="00BF374A" w:rsidRPr="00163BBA">
              <w:rPr>
                <w:rFonts w:cstheme="minorHAnsi"/>
              </w:rPr>
              <w:t>.</w:t>
            </w:r>
            <w:r w:rsidR="00BF374A">
              <w:rPr>
                <w:rFonts w:cstheme="minorHAnsi"/>
              </w:rPr>
              <w:t xml:space="preserve">  AoMIs support the community prioritization of identifiable measures for hazard reduction planning and actionable mitigation projects.  AoMIs are published on the RiskMAP View of the WV Flood Tool. </w:t>
            </w:r>
          </w:p>
          <w:p w14:paraId="797EB60F" w14:textId="4EE10B62" w:rsidR="00BF374A" w:rsidRPr="0059757B" w:rsidRDefault="00BF374A" w:rsidP="00B656F3">
            <w:pPr>
              <w:spacing w:line="240" w:lineRule="auto"/>
              <w:ind w:right="540"/>
              <w:rPr>
                <w:rFonts w:cstheme="minorHAnsi"/>
              </w:rPr>
            </w:pPr>
            <w:r w:rsidRPr="0059757B">
              <w:rPr>
                <w:rFonts w:cstheme="minorHAnsi"/>
              </w:rPr>
              <w:t>AoMI determination</w:t>
            </w:r>
            <w:r>
              <w:rPr>
                <w:rFonts w:cstheme="minorHAnsi"/>
              </w:rPr>
              <w:t xml:space="preserve"> layers may include:</w:t>
            </w:r>
          </w:p>
          <w:p w14:paraId="521207E1" w14:textId="77777777" w:rsidR="00BF374A" w:rsidRPr="0059757B" w:rsidRDefault="00E53740" w:rsidP="00B656F3">
            <w:pPr>
              <w:pStyle w:val="ListParagraph"/>
              <w:numPr>
                <w:ilvl w:val="0"/>
                <w:numId w:val="27"/>
              </w:numPr>
              <w:spacing w:line="240" w:lineRule="auto"/>
              <w:ind w:left="0" w:right="540"/>
              <w:rPr>
                <w:rFonts w:cstheme="minorHAnsi"/>
              </w:rPr>
            </w:pPr>
            <w:hyperlink r:id="rId44" w:history="1">
              <w:r w:rsidR="00BF374A" w:rsidRPr="0059757B">
                <w:rPr>
                  <w:rStyle w:val="Hyperlink"/>
                  <w:rFonts w:cstheme="minorHAnsi"/>
                </w:rPr>
                <w:t>Buyout Properties</w:t>
              </w:r>
            </w:hyperlink>
          </w:p>
          <w:p w14:paraId="16D6D730" w14:textId="77777777" w:rsidR="00BF374A" w:rsidRPr="0059757B" w:rsidRDefault="00E53740" w:rsidP="00B656F3">
            <w:pPr>
              <w:pStyle w:val="ListParagraph"/>
              <w:numPr>
                <w:ilvl w:val="0"/>
                <w:numId w:val="27"/>
              </w:numPr>
              <w:spacing w:line="240" w:lineRule="auto"/>
              <w:ind w:left="0" w:right="540"/>
              <w:rPr>
                <w:rFonts w:cstheme="minorHAnsi"/>
              </w:rPr>
            </w:pPr>
            <w:hyperlink r:id="rId45" w:history="1">
              <w:r w:rsidR="00BF374A" w:rsidRPr="0059757B">
                <w:rPr>
                  <w:rStyle w:val="Hyperlink"/>
                  <w:rFonts w:cstheme="minorHAnsi"/>
                </w:rPr>
                <w:t>High Flood Depths or Water Depths-in-Structure</w:t>
              </w:r>
            </w:hyperlink>
          </w:p>
          <w:p w14:paraId="48D74E3B" w14:textId="77777777" w:rsidR="00B77DE3" w:rsidRPr="00B77DE3" w:rsidRDefault="00E53740" w:rsidP="00E5338B">
            <w:pPr>
              <w:pStyle w:val="ListParagraph"/>
              <w:numPr>
                <w:ilvl w:val="0"/>
                <w:numId w:val="27"/>
              </w:numPr>
              <w:spacing w:line="240" w:lineRule="auto"/>
              <w:ind w:left="0" w:right="540"/>
              <w:rPr>
                <w:rStyle w:val="Hyperlink"/>
                <w:rFonts w:cstheme="minorHAnsi"/>
                <w:color w:val="auto"/>
                <w:u w:val="none"/>
              </w:rPr>
            </w:pPr>
            <w:hyperlink r:id="rId46" w:history="1">
              <w:r w:rsidR="00BF374A" w:rsidRPr="00B77DE3">
                <w:rPr>
                  <w:rStyle w:val="Hyperlink"/>
                  <w:rFonts w:cstheme="minorHAnsi"/>
                </w:rPr>
                <w:t>High-Water Marks</w:t>
              </w:r>
            </w:hyperlink>
          </w:p>
          <w:p w14:paraId="798BD3DC" w14:textId="06E110B8" w:rsidR="00B77DE3" w:rsidRDefault="00E53740" w:rsidP="00E5338B">
            <w:pPr>
              <w:pStyle w:val="ListParagraph"/>
              <w:numPr>
                <w:ilvl w:val="0"/>
                <w:numId w:val="27"/>
              </w:numPr>
              <w:spacing w:line="240" w:lineRule="auto"/>
              <w:ind w:left="0" w:right="540"/>
              <w:rPr>
                <w:rFonts w:cstheme="minorHAnsi"/>
              </w:rPr>
            </w:pPr>
            <w:hyperlink r:id="rId47" w:history="1">
              <w:r w:rsidR="00B77DE3" w:rsidRPr="00B77DE3">
                <w:rPr>
                  <w:rStyle w:val="Hyperlink"/>
                  <w:rFonts w:cstheme="minorHAnsi"/>
                </w:rPr>
                <w:t>Non-Residential</w:t>
              </w:r>
            </w:hyperlink>
            <w:r w:rsidR="00BF374A" w:rsidRPr="00B77DE3">
              <w:rPr>
                <w:rFonts w:cstheme="minorHAnsi"/>
              </w:rPr>
              <w:t xml:space="preserve"> |</w:t>
            </w:r>
            <w:hyperlink r:id="rId48" w:history="1">
              <w:r w:rsidR="00B77DE3" w:rsidRPr="00B77DE3">
                <w:rPr>
                  <w:rStyle w:val="Hyperlink"/>
                  <w:rFonts w:cstheme="minorHAnsi"/>
                </w:rPr>
                <w:t xml:space="preserve">Residential </w:t>
              </w:r>
            </w:hyperlink>
            <w:r w:rsidR="00B77DE3" w:rsidRPr="00B77DE3">
              <w:rPr>
                <w:rFonts w:cstheme="minorHAnsi"/>
              </w:rPr>
              <w:t xml:space="preserve"> </w:t>
            </w:r>
            <w:r w:rsidR="00B77DE3" w:rsidRPr="00B77DE3">
              <w:rPr>
                <w:rFonts w:cstheme="minorHAnsi"/>
              </w:rPr>
              <w:t>building dollar damage estimates</w:t>
            </w:r>
          </w:p>
          <w:p w14:paraId="553C4F99" w14:textId="575A66E9" w:rsidR="00BF374A" w:rsidRPr="0059757B" w:rsidRDefault="00E53740" w:rsidP="00B656F3">
            <w:pPr>
              <w:pStyle w:val="ListParagraph"/>
              <w:numPr>
                <w:ilvl w:val="0"/>
                <w:numId w:val="27"/>
              </w:numPr>
              <w:spacing w:line="240" w:lineRule="auto"/>
              <w:ind w:left="0" w:right="540"/>
              <w:rPr>
                <w:rFonts w:cstheme="minorHAnsi"/>
              </w:rPr>
            </w:pPr>
            <w:hyperlink r:id="rId49" w:history="1">
              <w:r w:rsidR="00BF374A" w:rsidRPr="0059757B">
                <w:rPr>
                  <w:rStyle w:val="Hyperlink"/>
                  <w:rFonts w:cstheme="minorHAnsi"/>
                </w:rPr>
                <w:t>Substantial Damage Estimates</w:t>
              </w:r>
            </w:hyperlink>
          </w:p>
          <w:p w14:paraId="4A34C23E" w14:textId="7FDECC17" w:rsidR="00BF374A" w:rsidRDefault="00F9457D" w:rsidP="00B656F3">
            <w:pPr>
              <w:spacing w:after="0" w:line="240" w:lineRule="auto"/>
              <w:ind w:right="540"/>
              <w:rPr>
                <w:rFonts w:cstheme="minorHAnsi"/>
                <w:i/>
              </w:rPr>
            </w:pPr>
            <w:r>
              <w:rPr>
                <w:rFonts w:cstheme="minorHAnsi"/>
                <w:i/>
              </w:rPr>
              <w:t>Area of Mitigation Interest</w:t>
            </w:r>
            <w:r w:rsidR="007425AF">
              <w:rPr>
                <w:rFonts w:cstheme="minorHAnsi"/>
                <w:i/>
              </w:rPr>
              <w:t xml:space="preserve"> (AoMI) for Rainelle, WV.  Area of interest includes buyout properties, high-water marks, building damage estimates, and structures in the floodway.  View </w:t>
            </w:r>
            <w:hyperlink r:id="rId50" w:history="1">
              <w:r w:rsidR="007425AF" w:rsidRPr="007425AF">
                <w:rPr>
                  <w:rStyle w:val="Hyperlink"/>
                  <w:rFonts w:cstheme="minorHAnsi"/>
                  <w:i/>
                </w:rPr>
                <w:t xml:space="preserve">map link </w:t>
              </w:r>
            </w:hyperlink>
            <w:r w:rsidR="007425AF">
              <w:rPr>
                <w:rFonts w:cstheme="minorHAnsi"/>
                <w:i/>
              </w:rPr>
              <w:t>on WV Flood Tool.</w:t>
            </w:r>
          </w:p>
          <w:p w14:paraId="312C9B8F" w14:textId="144AED42" w:rsidR="00F9457D" w:rsidRDefault="00F9457D" w:rsidP="0059757B">
            <w:pPr>
              <w:spacing w:after="0" w:line="240" w:lineRule="auto"/>
              <w:ind w:right="540"/>
              <w:rPr>
                <w:rFonts w:cstheme="minorHAnsi"/>
                <w:i/>
              </w:rPr>
            </w:pPr>
            <w:r>
              <w:rPr>
                <w:noProof/>
              </w:rPr>
              <w:drawing>
                <wp:inline distT="0" distB="0" distL="0" distR="0" wp14:anchorId="197CCB94" wp14:editId="639AB4FF">
                  <wp:extent cx="5917565" cy="410146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17565" cy="4101465"/>
                          </a:xfrm>
                          <a:prstGeom prst="rect">
                            <a:avLst/>
                          </a:prstGeom>
                        </pic:spPr>
                      </pic:pic>
                    </a:graphicData>
                  </a:graphic>
                </wp:inline>
              </w:drawing>
            </w:r>
          </w:p>
          <w:p w14:paraId="3D38CE12" w14:textId="77777777" w:rsidR="00F9457D" w:rsidRDefault="00F9457D" w:rsidP="0059757B">
            <w:pPr>
              <w:spacing w:after="0" w:line="240" w:lineRule="auto"/>
              <w:ind w:right="540"/>
              <w:rPr>
                <w:rFonts w:cstheme="minorHAnsi"/>
                <w:i/>
              </w:rPr>
            </w:pPr>
          </w:p>
          <w:p w14:paraId="1D51C5B8" w14:textId="6D13A02E" w:rsidR="00F9457D" w:rsidRDefault="00F9457D" w:rsidP="0059757B">
            <w:pPr>
              <w:spacing w:after="0" w:line="240" w:lineRule="auto"/>
              <w:ind w:right="540"/>
              <w:rPr>
                <w:rFonts w:cstheme="minorHAnsi"/>
                <w:i/>
              </w:rPr>
            </w:pPr>
          </w:p>
          <w:p w14:paraId="4947D3F7" w14:textId="33534A2F" w:rsidR="00F9457D" w:rsidRPr="0059757B" w:rsidRDefault="00F9457D" w:rsidP="0059757B">
            <w:pPr>
              <w:spacing w:after="0" w:line="240" w:lineRule="auto"/>
              <w:ind w:right="540"/>
              <w:rPr>
                <w:rFonts w:cstheme="minorHAnsi"/>
                <w:i/>
              </w:rPr>
            </w:pPr>
          </w:p>
        </w:tc>
      </w:tr>
      <w:tr w:rsidR="00BF374A" w:rsidRPr="0059757B" w14:paraId="20C87A61" w14:textId="77777777" w:rsidTr="00BF374A">
        <w:trPr>
          <w:trHeight w:val="278"/>
        </w:trPr>
        <w:tc>
          <w:tcPr>
            <w:tcW w:w="9535" w:type="dxa"/>
            <w:vAlign w:val="center"/>
          </w:tcPr>
          <w:p w14:paraId="41AE9E29" w14:textId="28146400" w:rsidR="00BF374A" w:rsidRPr="00163BBA" w:rsidRDefault="00B656F3" w:rsidP="0059757B">
            <w:pPr>
              <w:ind w:right="540"/>
              <w:rPr>
                <w:rFonts w:cstheme="minorHAnsi"/>
                <w:b/>
                <w:bCs/>
                <w:i/>
                <w:iCs/>
                <w:highlight w:val="yellow"/>
              </w:rPr>
            </w:pPr>
            <w:r>
              <w:rPr>
                <w:rFonts w:cstheme="minorHAnsi"/>
                <w:b/>
                <w:bCs/>
                <w:i/>
                <w:iCs/>
                <w:highlight w:val="yellow"/>
              </w:rPr>
              <w:lastRenderedPageBreak/>
              <w:t xml:space="preserve">Project </w:t>
            </w:r>
            <w:r w:rsidR="00BF374A" w:rsidRPr="00163BBA">
              <w:rPr>
                <w:rFonts w:cstheme="minorHAnsi"/>
                <w:b/>
                <w:bCs/>
                <w:i/>
                <w:iCs/>
                <w:highlight w:val="yellow"/>
              </w:rPr>
              <w:t>Total</w:t>
            </w:r>
            <w:r w:rsidR="006F6375">
              <w:rPr>
                <w:rFonts w:cstheme="minorHAnsi"/>
                <w:b/>
                <w:bCs/>
                <w:i/>
                <w:iCs/>
                <w:highlight w:val="yellow"/>
              </w:rPr>
              <w:t>:  $70,000</w:t>
            </w:r>
          </w:p>
        </w:tc>
      </w:tr>
    </w:tbl>
    <w:p w14:paraId="6839A425" w14:textId="77777777" w:rsidR="00EA6D96" w:rsidRPr="0059757B" w:rsidRDefault="00EA6D96" w:rsidP="0059757B">
      <w:pPr>
        <w:tabs>
          <w:tab w:val="right" w:pos="7920"/>
          <w:tab w:val="right" w:pos="9360"/>
        </w:tabs>
        <w:spacing w:line="240" w:lineRule="auto"/>
        <w:ind w:right="540"/>
        <w:rPr>
          <w:rFonts w:cstheme="minorHAnsi"/>
          <w:b/>
          <w:highlight w:val="yellow"/>
        </w:rPr>
      </w:pPr>
    </w:p>
    <w:sectPr w:rsidR="00EA6D96" w:rsidRPr="0059757B" w:rsidSect="00163BBA">
      <w:footerReference w:type="default" r:id="rId52"/>
      <w:pgSz w:w="12240" w:h="15840" w:code="1"/>
      <w:pgMar w:top="990" w:right="99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F9D03" w14:textId="77777777" w:rsidR="00E53740" w:rsidRDefault="00E53740" w:rsidP="00232029">
      <w:pPr>
        <w:spacing w:after="0" w:line="240" w:lineRule="auto"/>
      </w:pPr>
      <w:r>
        <w:separator/>
      </w:r>
    </w:p>
  </w:endnote>
  <w:endnote w:type="continuationSeparator" w:id="0">
    <w:p w14:paraId="457BE2FE" w14:textId="77777777" w:rsidR="00E53740" w:rsidRDefault="00E53740" w:rsidP="0023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667129"/>
      <w:docPartObj>
        <w:docPartGallery w:val="Page Numbers (Bottom of Page)"/>
        <w:docPartUnique/>
      </w:docPartObj>
    </w:sdtPr>
    <w:sdtEndPr>
      <w:rPr>
        <w:noProof/>
      </w:rPr>
    </w:sdtEndPr>
    <w:sdtContent>
      <w:p w14:paraId="33BD56AB" w14:textId="5851C3DE" w:rsidR="000D4338" w:rsidRDefault="000D4338">
        <w:pPr>
          <w:pStyle w:val="Footer"/>
          <w:jc w:val="right"/>
        </w:pPr>
        <w:r>
          <w:fldChar w:fldCharType="begin"/>
        </w:r>
        <w:r>
          <w:instrText xml:space="preserve"> PAGE   \* MERGEFORMAT </w:instrText>
        </w:r>
        <w:r>
          <w:fldChar w:fldCharType="separate"/>
        </w:r>
        <w:r w:rsidR="008F52F5">
          <w:rPr>
            <w:noProof/>
          </w:rPr>
          <w:t>1</w:t>
        </w:r>
        <w:r>
          <w:rPr>
            <w:noProof/>
          </w:rPr>
          <w:fldChar w:fldCharType="end"/>
        </w:r>
      </w:p>
    </w:sdtContent>
  </w:sdt>
  <w:p w14:paraId="01B2A1C9" w14:textId="77777777" w:rsidR="000D4338" w:rsidRDefault="000D4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0042D" w14:textId="77777777" w:rsidR="00E53740" w:rsidRDefault="00E53740" w:rsidP="00232029">
      <w:pPr>
        <w:spacing w:after="0" w:line="240" w:lineRule="auto"/>
      </w:pPr>
      <w:r>
        <w:separator/>
      </w:r>
    </w:p>
  </w:footnote>
  <w:footnote w:type="continuationSeparator" w:id="0">
    <w:p w14:paraId="14DBB20D" w14:textId="77777777" w:rsidR="00E53740" w:rsidRDefault="00E53740" w:rsidP="00232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C2B"/>
    <w:multiLevelType w:val="hybridMultilevel"/>
    <w:tmpl w:val="91F276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8B64F1A"/>
    <w:multiLevelType w:val="hybridMultilevel"/>
    <w:tmpl w:val="BDE80C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57D16"/>
    <w:multiLevelType w:val="hybridMultilevel"/>
    <w:tmpl w:val="F482C574"/>
    <w:lvl w:ilvl="0" w:tplc="04090011">
      <w:start w:val="1"/>
      <w:numFmt w:val="decimal"/>
      <w:lvlText w:val="%1)"/>
      <w:lvlJc w:val="left"/>
      <w:pPr>
        <w:ind w:left="90" w:hanging="360"/>
      </w:pPr>
      <w:rPr>
        <w:rFont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192F5B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4C2BCB"/>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07563"/>
    <w:multiLevelType w:val="hybridMultilevel"/>
    <w:tmpl w:val="6F5A5BA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36CEE"/>
    <w:multiLevelType w:val="multilevel"/>
    <w:tmpl w:val="721AF0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10A0F"/>
    <w:multiLevelType w:val="hybridMultilevel"/>
    <w:tmpl w:val="108883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DB436D"/>
    <w:multiLevelType w:val="hybridMultilevel"/>
    <w:tmpl w:val="F084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D7832"/>
    <w:multiLevelType w:val="hybridMultilevel"/>
    <w:tmpl w:val="EF482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 w15:restartNumberingAfterBreak="0">
    <w:nsid w:val="3D6B6317"/>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37D5FAE"/>
    <w:multiLevelType w:val="hybridMultilevel"/>
    <w:tmpl w:val="D21E5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927B3"/>
    <w:multiLevelType w:val="hybridMultilevel"/>
    <w:tmpl w:val="6B065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D54715"/>
    <w:multiLevelType w:val="hybridMultilevel"/>
    <w:tmpl w:val="56EC1F34"/>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EEC6A56"/>
    <w:multiLevelType w:val="multilevel"/>
    <w:tmpl w:val="793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0E18F8"/>
    <w:multiLevelType w:val="hybridMultilevel"/>
    <w:tmpl w:val="193ED2C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1" w15:restartNumberingAfterBreak="0">
    <w:nsid w:val="56E01614"/>
    <w:multiLevelType w:val="hybridMultilevel"/>
    <w:tmpl w:val="391AE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02900"/>
    <w:multiLevelType w:val="hybridMultilevel"/>
    <w:tmpl w:val="AB4E650A"/>
    <w:lvl w:ilvl="0" w:tplc="04090001">
      <w:start w:val="1"/>
      <w:numFmt w:val="bullet"/>
      <w:lvlText w:val=""/>
      <w:lvlJc w:val="left"/>
      <w:pPr>
        <w:ind w:left="720" w:hanging="360"/>
      </w:pPr>
      <w:rPr>
        <w:rFonts w:ascii="Symbol" w:hAnsi="Symbol" w:hint="default"/>
        <w:color w:val="auto"/>
      </w:rPr>
    </w:lvl>
    <w:lvl w:ilvl="1" w:tplc="0978C2B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D81539"/>
    <w:multiLevelType w:val="hybridMultilevel"/>
    <w:tmpl w:val="E180961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62A4"/>
    <w:multiLevelType w:val="hybridMultilevel"/>
    <w:tmpl w:val="03B6D2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38"/>
  </w:num>
  <w:num w:numId="4">
    <w:abstractNumId w:val="4"/>
  </w:num>
  <w:num w:numId="5">
    <w:abstractNumId w:val="36"/>
  </w:num>
  <w:num w:numId="6">
    <w:abstractNumId w:val="25"/>
  </w:num>
  <w:num w:numId="7">
    <w:abstractNumId w:val="35"/>
  </w:num>
  <w:num w:numId="8">
    <w:abstractNumId w:val="14"/>
  </w:num>
  <w:num w:numId="9">
    <w:abstractNumId w:val="24"/>
  </w:num>
  <w:num w:numId="10">
    <w:abstractNumId w:val="0"/>
  </w:num>
  <w:num w:numId="11">
    <w:abstractNumId w:val="2"/>
  </w:num>
  <w:num w:numId="12">
    <w:abstractNumId w:val="28"/>
  </w:num>
  <w:num w:numId="13">
    <w:abstractNumId w:val="11"/>
  </w:num>
  <w:num w:numId="14">
    <w:abstractNumId w:val="19"/>
  </w:num>
  <w:num w:numId="15">
    <w:abstractNumId w:val="16"/>
  </w:num>
  <w:num w:numId="16">
    <w:abstractNumId w:val="1"/>
  </w:num>
  <w:num w:numId="17">
    <w:abstractNumId w:val="17"/>
  </w:num>
  <w:num w:numId="18">
    <w:abstractNumId w:val="21"/>
  </w:num>
  <w:num w:numId="19">
    <w:abstractNumId w:val="3"/>
  </w:num>
  <w:num w:numId="20">
    <w:abstractNumId w:val="10"/>
  </w:num>
  <w:num w:numId="21">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5"/>
  </w:num>
  <w:num w:numId="24">
    <w:abstractNumId w:val="15"/>
  </w:num>
  <w:num w:numId="25">
    <w:abstractNumId w:val="8"/>
  </w:num>
  <w:num w:numId="26">
    <w:abstractNumId w:val="29"/>
  </w:num>
  <w:num w:numId="27">
    <w:abstractNumId w:val="32"/>
  </w:num>
  <w:num w:numId="28">
    <w:abstractNumId w:val="9"/>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6"/>
  </w:num>
  <w:num w:numId="32">
    <w:abstractNumId w:val="13"/>
  </w:num>
  <w:num w:numId="33">
    <w:abstractNumId w:val="23"/>
  </w:num>
  <w:num w:numId="34">
    <w:abstractNumId w:val="33"/>
  </w:num>
  <w:num w:numId="35">
    <w:abstractNumId w:val="34"/>
  </w:num>
  <w:num w:numId="36">
    <w:abstractNumId w:val="20"/>
  </w:num>
  <w:num w:numId="37">
    <w:abstractNumId w:val="30"/>
  </w:num>
  <w:num w:numId="38">
    <w:abstractNumId w:val="39"/>
  </w:num>
  <w:num w:numId="39">
    <w:abstractNumId w:val="7"/>
  </w:num>
  <w:num w:numId="4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78"/>
    <w:rsid w:val="0000711A"/>
    <w:rsid w:val="0001080D"/>
    <w:rsid w:val="00010EAF"/>
    <w:rsid w:val="00016F39"/>
    <w:rsid w:val="000218B8"/>
    <w:rsid w:val="00022073"/>
    <w:rsid w:val="0002307C"/>
    <w:rsid w:val="00023649"/>
    <w:rsid w:val="000242BC"/>
    <w:rsid w:val="00024B43"/>
    <w:rsid w:val="00026C7C"/>
    <w:rsid w:val="000345AE"/>
    <w:rsid w:val="0003613D"/>
    <w:rsid w:val="000364A8"/>
    <w:rsid w:val="00042954"/>
    <w:rsid w:val="0004550D"/>
    <w:rsid w:val="00050ECE"/>
    <w:rsid w:val="00055C8D"/>
    <w:rsid w:val="00063546"/>
    <w:rsid w:val="00064F1C"/>
    <w:rsid w:val="000653C4"/>
    <w:rsid w:val="0007082C"/>
    <w:rsid w:val="000717DF"/>
    <w:rsid w:val="00075FEB"/>
    <w:rsid w:val="000774F4"/>
    <w:rsid w:val="00081CD5"/>
    <w:rsid w:val="00084D81"/>
    <w:rsid w:val="000868DB"/>
    <w:rsid w:val="00095C30"/>
    <w:rsid w:val="000A09E1"/>
    <w:rsid w:val="000A1B49"/>
    <w:rsid w:val="000A5E35"/>
    <w:rsid w:val="000A62A7"/>
    <w:rsid w:val="000B36B5"/>
    <w:rsid w:val="000B41DF"/>
    <w:rsid w:val="000B5BE3"/>
    <w:rsid w:val="000C0675"/>
    <w:rsid w:val="000C069F"/>
    <w:rsid w:val="000C0D2F"/>
    <w:rsid w:val="000C2EE6"/>
    <w:rsid w:val="000C34FF"/>
    <w:rsid w:val="000C4183"/>
    <w:rsid w:val="000D0276"/>
    <w:rsid w:val="000D3A38"/>
    <w:rsid w:val="000D4338"/>
    <w:rsid w:val="000E0C6A"/>
    <w:rsid w:val="000E438F"/>
    <w:rsid w:val="000E5934"/>
    <w:rsid w:val="000E5B0D"/>
    <w:rsid w:val="000F2F06"/>
    <w:rsid w:val="000F317B"/>
    <w:rsid w:val="000F5F3B"/>
    <w:rsid w:val="000F65F3"/>
    <w:rsid w:val="000F7338"/>
    <w:rsid w:val="0011040D"/>
    <w:rsid w:val="00111892"/>
    <w:rsid w:val="00115AFA"/>
    <w:rsid w:val="00116883"/>
    <w:rsid w:val="00116FEB"/>
    <w:rsid w:val="00125574"/>
    <w:rsid w:val="00133D8C"/>
    <w:rsid w:val="00134CCA"/>
    <w:rsid w:val="001379C1"/>
    <w:rsid w:val="00137E2C"/>
    <w:rsid w:val="001424A7"/>
    <w:rsid w:val="0014299C"/>
    <w:rsid w:val="00144A1F"/>
    <w:rsid w:val="001452E6"/>
    <w:rsid w:val="001459C8"/>
    <w:rsid w:val="00150475"/>
    <w:rsid w:val="0015251A"/>
    <w:rsid w:val="00161F4C"/>
    <w:rsid w:val="00163BBA"/>
    <w:rsid w:val="00163F17"/>
    <w:rsid w:val="00165EBE"/>
    <w:rsid w:val="00177887"/>
    <w:rsid w:val="001875F3"/>
    <w:rsid w:val="001965BB"/>
    <w:rsid w:val="001976D7"/>
    <w:rsid w:val="001A10F5"/>
    <w:rsid w:val="001A30C8"/>
    <w:rsid w:val="001B216F"/>
    <w:rsid w:val="001B3C60"/>
    <w:rsid w:val="001B3DFF"/>
    <w:rsid w:val="001B5697"/>
    <w:rsid w:val="001B5925"/>
    <w:rsid w:val="001C10B0"/>
    <w:rsid w:val="001C1905"/>
    <w:rsid w:val="001C2610"/>
    <w:rsid w:val="001C4CBB"/>
    <w:rsid w:val="001C5C27"/>
    <w:rsid w:val="001C64F3"/>
    <w:rsid w:val="001C7D2F"/>
    <w:rsid w:val="001D0BD1"/>
    <w:rsid w:val="001D7758"/>
    <w:rsid w:val="001E5E5E"/>
    <w:rsid w:val="001E6FFC"/>
    <w:rsid w:val="001F03E5"/>
    <w:rsid w:val="001F1E3F"/>
    <w:rsid w:val="00200402"/>
    <w:rsid w:val="002004B9"/>
    <w:rsid w:val="00201F7A"/>
    <w:rsid w:val="00203EA3"/>
    <w:rsid w:val="002053FC"/>
    <w:rsid w:val="002074D2"/>
    <w:rsid w:val="00207C69"/>
    <w:rsid w:val="002119F9"/>
    <w:rsid w:val="00215326"/>
    <w:rsid w:val="00217171"/>
    <w:rsid w:val="00220F22"/>
    <w:rsid w:val="00227DC1"/>
    <w:rsid w:val="00230093"/>
    <w:rsid w:val="00232029"/>
    <w:rsid w:val="002341DE"/>
    <w:rsid w:val="0023464F"/>
    <w:rsid w:val="00236167"/>
    <w:rsid w:val="0023703E"/>
    <w:rsid w:val="002403FD"/>
    <w:rsid w:val="00241A73"/>
    <w:rsid w:val="00245582"/>
    <w:rsid w:val="00246E5D"/>
    <w:rsid w:val="0025010F"/>
    <w:rsid w:val="00252006"/>
    <w:rsid w:val="00254183"/>
    <w:rsid w:val="002563E0"/>
    <w:rsid w:val="0025673D"/>
    <w:rsid w:val="002647E2"/>
    <w:rsid w:val="002656F3"/>
    <w:rsid w:val="00266740"/>
    <w:rsid w:val="00266ADE"/>
    <w:rsid w:val="00266E09"/>
    <w:rsid w:val="0026704C"/>
    <w:rsid w:val="00274703"/>
    <w:rsid w:val="002762CC"/>
    <w:rsid w:val="0028345E"/>
    <w:rsid w:val="002939FA"/>
    <w:rsid w:val="00293D9A"/>
    <w:rsid w:val="002961D3"/>
    <w:rsid w:val="002A22B6"/>
    <w:rsid w:val="002A3720"/>
    <w:rsid w:val="002A39AB"/>
    <w:rsid w:val="002A3E23"/>
    <w:rsid w:val="002A46F1"/>
    <w:rsid w:val="002A6B70"/>
    <w:rsid w:val="002B2C56"/>
    <w:rsid w:val="002B4D36"/>
    <w:rsid w:val="002B4E18"/>
    <w:rsid w:val="002B78A1"/>
    <w:rsid w:val="002C0571"/>
    <w:rsid w:val="002C05CD"/>
    <w:rsid w:val="002C42E6"/>
    <w:rsid w:val="002C74AC"/>
    <w:rsid w:val="002C7A60"/>
    <w:rsid w:val="002E05B4"/>
    <w:rsid w:val="002E503C"/>
    <w:rsid w:val="002E7827"/>
    <w:rsid w:val="002F136F"/>
    <w:rsid w:val="002F1B0D"/>
    <w:rsid w:val="002F43B1"/>
    <w:rsid w:val="00300B8E"/>
    <w:rsid w:val="00305CEE"/>
    <w:rsid w:val="00313857"/>
    <w:rsid w:val="00315C53"/>
    <w:rsid w:val="0031752E"/>
    <w:rsid w:val="00322461"/>
    <w:rsid w:val="003260AE"/>
    <w:rsid w:val="003261BD"/>
    <w:rsid w:val="003271D3"/>
    <w:rsid w:val="003275FE"/>
    <w:rsid w:val="003306F6"/>
    <w:rsid w:val="00331D7A"/>
    <w:rsid w:val="00334274"/>
    <w:rsid w:val="0033642E"/>
    <w:rsid w:val="0034224D"/>
    <w:rsid w:val="003519D1"/>
    <w:rsid w:val="0035316D"/>
    <w:rsid w:val="003605A7"/>
    <w:rsid w:val="00360DCB"/>
    <w:rsid w:val="00362973"/>
    <w:rsid w:val="00363944"/>
    <w:rsid w:val="00364D33"/>
    <w:rsid w:val="00366731"/>
    <w:rsid w:val="0038013B"/>
    <w:rsid w:val="00381606"/>
    <w:rsid w:val="003856B1"/>
    <w:rsid w:val="00386CBB"/>
    <w:rsid w:val="00393F31"/>
    <w:rsid w:val="003A000A"/>
    <w:rsid w:val="003A0923"/>
    <w:rsid w:val="003A4298"/>
    <w:rsid w:val="003A45D3"/>
    <w:rsid w:val="003A6AE9"/>
    <w:rsid w:val="003B5D54"/>
    <w:rsid w:val="003C1B6B"/>
    <w:rsid w:val="003C40EA"/>
    <w:rsid w:val="003D2F78"/>
    <w:rsid w:val="003E553A"/>
    <w:rsid w:val="003E608B"/>
    <w:rsid w:val="003E6EAF"/>
    <w:rsid w:val="003F0714"/>
    <w:rsid w:val="003F2488"/>
    <w:rsid w:val="003F6169"/>
    <w:rsid w:val="004000EA"/>
    <w:rsid w:val="00400103"/>
    <w:rsid w:val="00400379"/>
    <w:rsid w:val="00400A7F"/>
    <w:rsid w:val="00401BEE"/>
    <w:rsid w:val="00402306"/>
    <w:rsid w:val="00403611"/>
    <w:rsid w:val="004062D1"/>
    <w:rsid w:val="00410945"/>
    <w:rsid w:val="00412BB2"/>
    <w:rsid w:val="00413689"/>
    <w:rsid w:val="00414E4F"/>
    <w:rsid w:val="004152AE"/>
    <w:rsid w:val="0041703D"/>
    <w:rsid w:val="00417A48"/>
    <w:rsid w:val="00420AA4"/>
    <w:rsid w:val="00421C55"/>
    <w:rsid w:val="004244A1"/>
    <w:rsid w:val="00426C64"/>
    <w:rsid w:val="004303E3"/>
    <w:rsid w:val="00433467"/>
    <w:rsid w:val="00434E21"/>
    <w:rsid w:val="00437BE2"/>
    <w:rsid w:val="00441004"/>
    <w:rsid w:val="00442EA8"/>
    <w:rsid w:val="00443B96"/>
    <w:rsid w:val="00446424"/>
    <w:rsid w:val="00450691"/>
    <w:rsid w:val="004536AF"/>
    <w:rsid w:val="00453708"/>
    <w:rsid w:val="00453788"/>
    <w:rsid w:val="00453BC5"/>
    <w:rsid w:val="00454531"/>
    <w:rsid w:val="00457621"/>
    <w:rsid w:val="00463836"/>
    <w:rsid w:val="00466A41"/>
    <w:rsid w:val="0047243B"/>
    <w:rsid w:val="0047271A"/>
    <w:rsid w:val="00475A50"/>
    <w:rsid w:val="00477767"/>
    <w:rsid w:val="0048013C"/>
    <w:rsid w:val="00480FED"/>
    <w:rsid w:val="00482B5A"/>
    <w:rsid w:val="004873A1"/>
    <w:rsid w:val="00497DD3"/>
    <w:rsid w:val="004A1E34"/>
    <w:rsid w:val="004A2067"/>
    <w:rsid w:val="004A31CE"/>
    <w:rsid w:val="004A3D07"/>
    <w:rsid w:val="004A467A"/>
    <w:rsid w:val="004A70C4"/>
    <w:rsid w:val="004B1259"/>
    <w:rsid w:val="004B37D0"/>
    <w:rsid w:val="004B4121"/>
    <w:rsid w:val="004B5ADD"/>
    <w:rsid w:val="004C0801"/>
    <w:rsid w:val="004C1123"/>
    <w:rsid w:val="004C32CF"/>
    <w:rsid w:val="004C4829"/>
    <w:rsid w:val="004C4BC4"/>
    <w:rsid w:val="004C59B0"/>
    <w:rsid w:val="004D27BF"/>
    <w:rsid w:val="004D419A"/>
    <w:rsid w:val="004D58EB"/>
    <w:rsid w:val="004E6887"/>
    <w:rsid w:val="004F0EBB"/>
    <w:rsid w:val="004F29D0"/>
    <w:rsid w:val="004F2ADF"/>
    <w:rsid w:val="004F44C0"/>
    <w:rsid w:val="004F6EF5"/>
    <w:rsid w:val="00503CB3"/>
    <w:rsid w:val="0050630B"/>
    <w:rsid w:val="00506E01"/>
    <w:rsid w:val="005071D5"/>
    <w:rsid w:val="00507911"/>
    <w:rsid w:val="00510EF6"/>
    <w:rsid w:val="005127BC"/>
    <w:rsid w:val="005152AF"/>
    <w:rsid w:val="00515B1C"/>
    <w:rsid w:val="00517B1A"/>
    <w:rsid w:val="00524EF9"/>
    <w:rsid w:val="00530717"/>
    <w:rsid w:val="00540A5B"/>
    <w:rsid w:val="00544F53"/>
    <w:rsid w:val="0054698B"/>
    <w:rsid w:val="00547FC6"/>
    <w:rsid w:val="00551D70"/>
    <w:rsid w:val="00552895"/>
    <w:rsid w:val="005603BD"/>
    <w:rsid w:val="00571256"/>
    <w:rsid w:val="005725E7"/>
    <w:rsid w:val="00572846"/>
    <w:rsid w:val="00574BF4"/>
    <w:rsid w:val="00575DB2"/>
    <w:rsid w:val="00577570"/>
    <w:rsid w:val="005805B4"/>
    <w:rsid w:val="00580B18"/>
    <w:rsid w:val="005854CB"/>
    <w:rsid w:val="00586D48"/>
    <w:rsid w:val="00587A6F"/>
    <w:rsid w:val="00590AB5"/>
    <w:rsid w:val="00591EFA"/>
    <w:rsid w:val="0059543C"/>
    <w:rsid w:val="00596034"/>
    <w:rsid w:val="0059614E"/>
    <w:rsid w:val="00597017"/>
    <w:rsid w:val="00597163"/>
    <w:rsid w:val="0059757B"/>
    <w:rsid w:val="00597A30"/>
    <w:rsid w:val="005A16CB"/>
    <w:rsid w:val="005B4270"/>
    <w:rsid w:val="005B51A7"/>
    <w:rsid w:val="005B522E"/>
    <w:rsid w:val="005C0293"/>
    <w:rsid w:val="005C4A95"/>
    <w:rsid w:val="005C665F"/>
    <w:rsid w:val="005D0BCC"/>
    <w:rsid w:val="005D1B6E"/>
    <w:rsid w:val="005D2A74"/>
    <w:rsid w:val="005D4D17"/>
    <w:rsid w:val="005D6018"/>
    <w:rsid w:val="005D7F96"/>
    <w:rsid w:val="005E392B"/>
    <w:rsid w:val="005E5350"/>
    <w:rsid w:val="00602BEF"/>
    <w:rsid w:val="00605060"/>
    <w:rsid w:val="00605E9F"/>
    <w:rsid w:val="00606AC0"/>
    <w:rsid w:val="0060770D"/>
    <w:rsid w:val="00610BC5"/>
    <w:rsid w:val="00614EC1"/>
    <w:rsid w:val="006167EE"/>
    <w:rsid w:val="00617EC2"/>
    <w:rsid w:val="0062505F"/>
    <w:rsid w:val="00625ADB"/>
    <w:rsid w:val="006272D6"/>
    <w:rsid w:val="00627ADF"/>
    <w:rsid w:val="00627C50"/>
    <w:rsid w:val="00633980"/>
    <w:rsid w:val="006341D7"/>
    <w:rsid w:val="0064480C"/>
    <w:rsid w:val="006474AC"/>
    <w:rsid w:val="00647F87"/>
    <w:rsid w:val="00652148"/>
    <w:rsid w:val="0065483D"/>
    <w:rsid w:val="00655DD2"/>
    <w:rsid w:val="00656776"/>
    <w:rsid w:val="00660567"/>
    <w:rsid w:val="006617CA"/>
    <w:rsid w:val="006716EB"/>
    <w:rsid w:val="00671EAD"/>
    <w:rsid w:val="0067225C"/>
    <w:rsid w:val="00680CA2"/>
    <w:rsid w:val="00683AD6"/>
    <w:rsid w:val="00686E20"/>
    <w:rsid w:val="00690CC5"/>
    <w:rsid w:val="0069234D"/>
    <w:rsid w:val="00697FB9"/>
    <w:rsid w:val="006A0267"/>
    <w:rsid w:val="006A4734"/>
    <w:rsid w:val="006B33F2"/>
    <w:rsid w:val="006B352D"/>
    <w:rsid w:val="006B54E2"/>
    <w:rsid w:val="006B7CFB"/>
    <w:rsid w:val="006C17BE"/>
    <w:rsid w:val="006D27A1"/>
    <w:rsid w:val="006D3CF4"/>
    <w:rsid w:val="006D4379"/>
    <w:rsid w:val="006D5259"/>
    <w:rsid w:val="006D6F69"/>
    <w:rsid w:val="006D7ECE"/>
    <w:rsid w:val="006E1E90"/>
    <w:rsid w:val="006E6DA7"/>
    <w:rsid w:val="006E719C"/>
    <w:rsid w:val="006E79DE"/>
    <w:rsid w:val="006F2A7A"/>
    <w:rsid w:val="006F4F1A"/>
    <w:rsid w:val="006F51D9"/>
    <w:rsid w:val="006F572A"/>
    <w:rsid w:val="006F6375"/>
    <w:rsid w:val="006F7578"/>
    <w:rsid w:val="00701A5B"/>
    <w:rsid w:val="007029E0"/>
    <w:rsid w:val="00704041"/>
    <w:rsid w:val="00706679"/>
    <w:rsid w:val="00712EE9"/>
    <w:rsid w:val="00714681"/>
    <w:rsid w:val="00716B26"/>
    <w:rsid w:val="00720637"/>
    <w:rsid w:val="00720E7F"/>
    <w:rsid w:val="0072179A"/>
    <w:rsid w:val="00722EC2"/>
    <w:rsid w:val="00732B34"/>
    <w:rsid w:val="00735702"/>
    <w:rsid w:val="00737376"/>
    <w:rsid w:val="0074040C"/>
    <w:rsid w:val="007425AF"/>
    <w:rsid w:val="007436EC"/>
    <w:rsid w:val="0074446B"/>
    <w:rsid w:val="00746C8D"/>
    <w:rsid w:val="0075446A"/>
    <w:rsid w:val="00760621"/>
    <w:rsid w:val="00760D10"/>
    <w:rsid w:val="00761E53"/>
    <w:rsid w:val="00762C21"/>
    <w:rsid w:val="00764D61"/>
    <w:rsid w:val="00765ED4"/>
    <w:rsid w:val="00767BA8"/>
    <w:rsid w:val="00772960"/>
    <w:rsid w:val="0078139F"/>
    <w:rsid w:val="0078462A"/>
    <w:rsid w:val="00784C46"/>
    <w:rsid w:val="0078736F"/>
    <w:rsid w:val="00792884"/>
    <w:rsid w:val="00794662"/>
    <w:rsid w:val="00796652"/>
    <w:rsid w:val="00796DB0"/>
    <w:rsid w:val="007A1400"/>
    <w:rsid w:val="007A150B"/>
    <w:rsid w:val="007A3105"/>
    <w:rsid w:val="007B56BA"/>
    <w:rsid w:val="007B7EDC"/>
    <w:rsid w:val="007C4F3D"/>
    <w:rsid w:val="007D79E3"/>
    <w:rsid w:val="007E202D"/>
    <w:rsid w:val="007E2162"/>
    <w:rsid w:val="007E4F18"/>
    <w:rsid w:val="007E6053"/>
    <w:rsid w:val="007E6A11"/>
    <w:rsid w:val="007E6AEB"/>
    <w:rsid w:val="007E6ED8"/>
    <w:rsid w:val="007E7475"/>
    <w:rsid w:val="007F06D3"/>
    <w:rsid w:val="007F3BB7"/>
    <w:rsid w:val="00802366"/>
    <w:rsid w:val="00812BD4"/>
    <w:rsid w:val="00812E09"/>
    <w:rsid w:val="00816324"/>
    <w:rsid w:val="008169D0"/>
    <w:rsid w:val="00820876"/>
    <w:rsid w:val="00821C29"/>
    <w:rsid w:val="00830A2A"/>
    <w:rsid w:val="0083387E"/>
    <w:rsid w:val="008343E7"/>
    <w:rsid w:val="00840AF8"/>
    <w:rsid w:val="008540B6"/>
    <w:rsid w:val="00855DE0"/>
    <w:rsid w:val="008561D7"/>
    <w:rsid w:val="00856D39"/>
    <w:rsid w:val="008625CF"/>
    <w:rsid w:val="00864989"/>
    <w:rsid w:val="008664DC"/>
    <w:rsid w:val="00870C2A"/>
    <w:rsid w:val="008728CE"/>
    <w:rsid w:val="00873E5C"/>
    <w:rsid w:val="00874641"/>
    <w:rsid w:val="00875334"/>
    <w:rsid w:val="008856D8"/>
    <w:rsid w:val="00885F7D"/>
    <w:rsid w:val="008879D0"/>
    <w:rsid w:val="00887B24"/>
    <w:rsid w:val="00894077"/>
    <w:rsid w:val="0089556D"/>
    <w:rsid w:val="008B3D1C"/>
    <w:rsid w:val="008D0E09"/>
    <w:rsid w:val="008D2505"/>
    <w:rsid w:val="008D67C6"/>
    <w:rsid w:val="008D6B9C"/>
    <w:rsid w:val="008E31F1"/>
    <w:rsid w:val="008E3998"/>
    <w:rsid w:val="008E70B6"/>
    <w:rsid w:val="008E7FAF"/>
    <w:rsid w:val="008F1E75"/>
    <w:rsid w:val="008F29C0"/>
    <w:rsid w:val="008F2A4A"/>
    <w:rsid w:val="008F3729"/>
    <w:rsid w:val="008F432A"/>
    <w:rsid w:val="008F52F5"/>
    <w:rsid w:val="00910115"/>
    <w:rsid w:val="00913CC8"/>
    <w:rsid w:val="00914FC1"/>
    <w:rsid w:val="0092303E"/>
    <w:rsid w:val="0093070B"/>
    <w:rsid w:val="00936BB4"/>
    <w:rsid w:val="00937EAC"/>
    <w:rsid w:val="009402F8"/>
    <w:rsid w:val="00942375"/>
    <w:rsid w:val="00942B93"/>
    <w:rsid w:val="00944B3C"/>
    <w:rsid w:val="00946172"/>
    <w:rsid w:val="00946943"/>
    <w:rsid w:val="00950669"/>
    <w:rsid w:val="00950D4B"/>
    <w:rsid w:val="0095361A"/>
    <w:rsid w:val="009547B0"/>
    <w:rsid w:val="00955591"/>
    <w:rsid w:val="00957A72"/>
    <w:rsid w:val="0096392D"/>
    <w:rsid w:val="00964F0C"/>
    <w:rsid w:val="009658E7"/>
    <w:rsid w:val="009739A9"/>
    <w:rsid w:val="0097497F"/>
    <w:rsid w:val="00976849"/>
    <w:rsid w:val="00980F58"/>
    <w:rsid w:val="009831CF"/>
    <w:rsid w:val="00987CCE"/>
    <w:rsid w:val="0099380B"/>
    <w:rsid w:val="00993C19"/>
    <w:rsid w:val="009A108B"/>
    <w:rsid w:val="009A31D4"/>
    <w:rsid w:val="009A56DF"/>
    <w:rsid w:val="009B424D"/>
    <w:rsid w:val="009B4C66"/>
    <w:rsid w:val="009B5B04"/>
    <w:rsid w:val="009C52EB"/>
    <w:rsid w:val="009C558E"/>
    <w:rsid w:val="009C6924"/>
    <w:rsid w:val="009D448D"/>
    <w:rsid w:val="009D4C0F"/>
    <w:rsid w:val="009E1D8F"/>
    <w:rsid w:val="009E2A48"/>
    <w:rsid w:val="009E6F84"/>
    <w:rsid w:val="009F4415"/>
    <w:rsid w:val="009F663F"/>
    <w:rsid w:val="009F6E3C"/>
    <w:rsid w:val="009F6F1D"/>
    <w:rsid w:val="00A0090E"/>
    <w:rsid w:val="00A028C0"/>
    <w:rsid w:val="00A04E03"/>
    <w:rsid w:val="00A070AE"/>
    <w:rsid w:val="00A12362"/>
    <w:rsid w:val="00A15B77"/>
    <w:rsid w:val="00A16EF5"/>
    <w:rsid w:val="00A200F0"/>
    <w:rsid w:val="00A20C6C"/>
    <w:rsid w:val="00A21A33"/>
    <w:rsid w:val="00A234B2"/>
    <w:rsid w:val="00A23B0E"/>
    <w:rsid w:val="00A2568D"/>
    <w:rsid w:val="00A302ED"/>
    <w:rsid w:val="00A30A60"/>
    <w:rsid w:val="00A3124C"/>
    <w:rsid w:val="00A32A8A"/>
    <w:rsid w:val="00A35461"/>
    <w:rsid w:val="00A354E4"/>
    <w:rsid w:val="00A41D5C"/>
    <w:rsid w:val="00A42BDD"/>
    <w:rsid w:val="00A44CD2"/>
    <w:rsid w:val="00A44FA4"/>
    <w:rsid w:val="00A47641"/>
    <w:rsid w:val="00A476DE"/>
    <w:rsid w:val="00A61E9A"/>
    <w:rsid w:val="00A64CE5"/>
    <w:rsid w:val="00A7252D"/>
    <w:rsid w:val="00A730F6"/>
    <w:rsid w:val="00A73671"/>
    <w:rsid w:val="00A73B69"/>
    <w:rsid w:val="00A75101"/>
    <w:rsid w:val="00A76F71"/>
    <w:rsid w:val="00A779F3"/>
    <w:rsid w:val="00A819F7"/>
    <w:rsid w:val="00A8345E"/>
    <w:rsid w:val="00A84DC1"/>
    <w:rsid w:val="00A8573D"/>
    <w:rsid w:val="00A86339"/>
    <w:rsid w:val="00A87B8B"/>
    <w:rsid w:val="00A87D62"/>
    <w:rsid w:val="00A93EA7"/>
    <w:rsid w:val="00A943EF"/>
    <w:rsid w:val="00A96901"/>
    <w:rsid w:val="00AA257D"/>
    <w:rsid w:val="00AA2D8F"/>
    <w:rsid w:val="00AB151B"/>
    <w:rsid w:val="00AB4AFB"/>
    <w:rsid w:val="00AB633E"/>
    <w:rsid w:val="00AB6AF1"/>
    <w:rsid w:val="00AC241F"/>
    <w:rsid w:val="00AC5474"/>
    <w:rsid w:val="00AD1FB1"/>
    <w:rsid w:val="00AD3A29"/>
    <w:rsid w:val="00AD6F85"/>
    <w:rsid w:val="00AE3A0E"/>
    <w:rsid w:val="00AE61FB"/>
    <w:rsid w:val="00AE6448"/>
    <w:rsid w:val="00AE7508"/>
    <w:rsid w:val="00AF0036"/>
    <w:rsid w:val="00AF4E17"/>
    <w:rsid w:val="00AF7426"/>
    <w:rsid w:val="00AF769B"/>
    <w:rsid w:val="00AF7ACB"/>
    <w:rsid w:val="00B02190"/>
    <w:rsid w:val="00B02C69"/>
    <w:rsid w:val="00B0611D"/>
    <w:rsid w:val="00B07A53"/>
    <w:rsid w:val="00B11272"/>
    <w:rsid w:val="00B24346"/>
    <w:rsid w:val="00B31594"/>
    <w:rsid w:val="00B31937"/>
    <w:rsid w:val="00B32F7A"/>
    <w:rsid w:val="00B354DD"/>
    <w:rsid w:val="00B43B22"/>
    <w:rsid w:val="00B550ED"/>
    <w:rsid w:val="00B55447"/>
    <w:rsid w:val="00B56BE4"/>
    <w:rsid w:val="00B56E97"/>
    <w:rsid w:val="00B640AB"/>
    <w:rsid w:val="00B641E2"/>
    <w:rsid w:val="00B656F3"/>
    <w:rsid w:val="00B7113D"/>
    <w:rsid w:val="00B73D89"/>
    <w:rsid w:val="00B77196"/>
    <w:rsid w:val="00B77DE3"/>
    <w:rsid w:val="00B814E4"/>
    <w:rsid w:val="00B81B93"/>
    <w:rsid w:val="00B8527A"/>
    <w:rsid w:val="00B858E5"/>
    <w:rsid w:val="00B864D2"/>
    <w:rsid w:val="00B875C0"/>
    <w:rsid w:val="00B91918"/>
    <w:rsid w:val="00B9447D"/>
    <w:rsid w:val="00B9452F"/>
    <w:rsid w:val="00B95612"/>
    <w:rsid w:val="00B959E1"/>
    <w:rsid w:val="00BA1115"/>
    <w:rsid w:val="00BA1D22"/>
    <w:rsid w:val="00BA5925"/>
    <w:rsid w:val="00BA647B"/>
    <w:rsid w:val="00BB1474"/>
    <w:rsid w:val="00BB3760"/>
    <w:rsid w:val="00BB4342"/>
    <w:rsid w:val="00BB7795"/>
    <w:rsid w:val="00BB79C9"/>
    <w:rsid w:val="00BC1C55"/>
    <w:rsid w:val="00BC2767"/>
    <w:rsid w:val="00BC746E"/>
    <w:rsid w:val="00BD1B3F"/>
    <w:rsid w:val="00BD2FDE"/>
    <w:rsid w:val="00BD4EC7"/>
    <w:rsid w:val="00BD77D4"/>
    <w:rsid w:val="00BE14B6"/>
    <w:rsid w:val="00BE3973"/>
    <w:rsid w:val="00BE492D"/>
    <w:rsid w:val="00BE4989"/>
    <w:rsid w:val="00BE6DBC"/>
    <w:rsid w:val="00BF0C1F"/>
    <w:rsid w:val="00BF2BD0"/>
    <w:rsid w:val="00BF374A"/>
    <w:rsid w:val="00C06B23"/>
    <w:rsid w:val="00C12340"/>
    <w:rsid w:val="00C12A44"/>
    <w:rsid w:val="00C14BBE"/>
    <w:rsid w:val="00C17742"/>
    <w:rsid w:val="00C21BA3"/>
    <w:rsid w:val="00C30040"/>
    <w:rsid w:val="00C304E8"/>
    <w:rsid w:val="00C33A59"/>
    <w:rsid w:val="00C40330"/>
    <w:rsid w:val="00C4165C"/>
    <w:rsid w:val="00C47932"/>
    <w:rsid w:val="00C50075"/>
    <w:rsid w:val="00C5452A"/>
    <w:rsid w:val="00C55DD0"/>
    <w:rsid w:val="00C579BE"/>
    <w:rsid w:val="00C57A94"/>
    <w:rsid w:val="00C602C0"/>
    <w:rsid w:val="00C6078B"/>
    <w:rsid w:val="00C703F1"/>
    <w:rsid w:val="00C72482"/>
    <w:rsid w:val="00C72BC7"/>
    <w:rsid w:val="00C73D72"/>
    <w:rsid w:val="00C81784"/>
    <w:rsid w:val="00C82020"/>
    <w:rsid w:val="00C82369"/>
    <w:rsid w:val="00C846D8"/>
    <w:rsid w:val="00C87B7C"/>
    <w:rsid w:val="00C917DA"/>
    <w:rsid w:val="00C92686"/>
    <w:rsid w:val="00C94857"/>
    <w:rsid w:val="00C9758F"/>
    <w:rsid w:val="00C978E8"/>
    <w:rsid w:val="00C97AE5"/>
    <w:rsid w:val="00CA0302"/>
    <w:rsid w:val="00CA05AE"/>
    <w:rsid w:val="00CA0A76"/>
    <w:rsid w:val="00CA2D39"/>
    <w:rsid w:val="00CA4D69"/>
    <w:rsid w:val="00CB016B"/>
    <w:rsid w:val="00CB2A6D"/>
    <w:rsid w:val="00CB34A5"/>
    <w:rsid w:val="00CB3C55"/>
    <w:rsid w:val="00CB477F"/>
    <w:rsid w:val="00CB47C7"/>
    <w:rsid w:val="00CB5B64"/>
    <w:rsid w:val="00CC0AEA"/>
    <w:rsid w:val="00CC2DF0"/>
    <w:rsid w:val="00CC630F"/>
    <w:rsid w:val="00CD27C7"/>
    <w:rsid w:val="00CD63C3"/>
    <w:rsid w:val="00CE4A13"/>
    <w:rsid w:val="00CE64EC"/>
    <w:rsid w:val="00CF2B82"/>
    <w:rsid w:val="00CF4B49"/>
    <w:rsid w:val="00CF689F"/>
    <w:rsid w:val="00D01095"/>
    <w:rsid w:val="00D02119"/>
    <w:rsid w:val="00D022CD"/>
    <w:rsid w:val="00D02DB0"/>
    <w:rsid w:val="00D05A05"/>
    <w:rsid w:val="00D066D2"/>
    <w:rsid w:val="00D12A82"/>
    <w:rsid w:val="00D12E8E"/>
    <w:rsid w:val="00D15FBD"/>
    <w:rsid w:val="00D24F08"/>
    <w:rsid w:val="00D34C83"/>
    <w:rsid w:val="00D405E0"/>
    <w:rsid w:val="00D40F48"/>
    <w:rsid w:val="00D432F7"/>
    <w:rsid w:val="00D44231"/>
    <w:rsid w:val="00D46D94"/>
    <w:rsid w:val="00D46E5F"/>
    <w:rsid w:val="00D503A1"/>
    <w:rsid w:val="00D53773"/>
    <w:rsid w:val="00D547B2"/>
    <w:rsid w:val="00D66ABF"/>
    <w:rsid w:val="00D7580C"/>
    <w:rsid w:val="00D8017D"/>
    <w:rsid w:val="00D81210"/>
    <w:rsid w:val="00D855E1"/>
    <w:rsid w:val="00D86E64"/>
    <w:rsid w:val="00D87D28"/>
    <w:rsid w:val="00D92905"/>
    <w:rsid w:val="00D93A00"/>
    <w:rsid w:val="00D94749"/>
    <w:rsid w:val="00DA143C"/>
    <w:rsid w:val="00DB075E"/>
    <w:rsid w:val="00DB1433"/>
    <w:rsid w:val="00DB629B"/>
    <w:rsid w:val="00DC23B3"/>
    <w:rsid w:val="00DC4693"/>
    <w:rsid w:val="00DD1982"/>
    <w:rsid w:val="00DD2B92"/>
    <w:rsid w:val="00DE0BA1"/>
    <w:rsid w:val="00DE1F8A"/>
    <w:rsid w:val="00DE6369"/>
    <w:rsid w:val="00DE6D80"/>
    <w:rsid w:val="00DE781E"/>
    <w:rsid w:val="00DE78F3"/>
    <w:rsid w:val="00DE7AE7"/>
    <w:rsid w:val="00DF3B63"/>
    <w:rsid w:val="00DF70C4"/>
    <w:rsid w:val="00E0517B"/>
    <w:rsid w:val="00E142F9"/>
    <w:rsid w:val="00E14D8C"/>
    <w:rsid w:val="00E14DAC"/>
    <w:rsid w:val="00E17F06"/>
    <w:rsid w:val="00E24F65"/>
    <w:rsid w:val="00E26883"/>
    <w:rsid w:val="00E27EDA"/>
    <w:rsid w:val="00E32FD6"/>
    <w:rsid w:val="00E33FAF"/>
    <w:rsid w:val="00E35C7A"/>
    <w:rsid w:val="00E374E6"/>
    <w:rsid w:val="00E3799D"/>
    <w:rsid w:val="00E40AB3"/>
    <w:rsid w:val="00E51802"/>
    <w:rsid w:val="00E5339E"/>
    <w:rsid w:val="00E53740"/>
    <w:rsid w:val="00E551A3"/>
    <w:rsid w:val="00E64B5F"/>
    <w:rsid w:val="00E73B01"/>
    <w:rsid w:val="00E75DD2"/>
    <w:rsid w:val="00E813C3"/>
    <w:rsid w:val="00E8271C"/>
    <w:rsid w:val="00E8512E"/>
    <w:rsid w:val="00E8558C"/>
    <w:rsid w:val="00E910DA"/>
    <w:rsid w:val="00E9137F"/>
    <w:rsid w:val="00E97D2B"/>
    <w:rsid w:val="00E97DE1"/>
    <w:rsid w:val="00EA1BF3"/>
    <w:rsid w:val="00EA4450"/>
    <w:rsid w:val="00EA6D96"/>
    <w:rsid w:val="00EB30D2"/>
    <w:rsid w:val="00EB3AD0"/>
    <w:rsid w:val="00EB6126"/>
    <w:rsid w:val="00EB71F2"/>
    <w:rsid w:val="00EB7F58"/>
    <w:rsid w:val="00EC0ABB"/>
    <w:rsid w:val="00EC0CCB"/>
    <w:rsid w:val="00EC0FED"/>
    <w:rsid w:val="00EC299D"/>
    <w:rsid w:val="00EC4296"/>
    <w:rsid w:val="00EC49E8"/>
    <w:rsid w:val="00ED06C9"/>
    <w:rsid w:val="00ED38E5"/>
    <w:rsid w:val="00ED5BBD"/>
    <w:rsid w:val="00ED5BF7"/>
    <w:rsid w:val="00ED5CA9"/>
    <w:rsid w:val="00ED792E"/>
    <w:rsid w:val="00ED7F63"/>
    <w:rsid w:val="00EE0721"/>
    <w:rsid w:val="00EE7817"/>
    <w:rsid w:val="00EF47FE"/>
    <w:rsid w:val="00EF6CD6"/>
    <w:rsid w:val="00EF7FF0"/>
    <w:rsid w:val="00F071E9"/>
    <w:rsid w:val="00F11035"/>
    <w:rsid w:val="00F115A1"/>
    <w:rsid w:val="00F12920"/>
    <w:rsid w:val="00F14B97"/>
    <w:rsid w:val="00F14C24"/>
    <w:rsid w:val="00F15805"/>
    <w:rsid w:val="00F31F84"/>
    <w:rsid w:val="00F330C7"/>
    <w:rsid w:val="00F4184C"/>
    <w:rsid w:val="00F418AD"/>
    <w:rsid w:val="00F42F6C"/>
    <w:rsid w:val="00F43442"/>
    <w:rsid w:val="00F4771E"/>
    <w:rsid w:val="00F535E8"/>
    <w:rsid w:val="00F54B6F"/>
    <w:rsid w:val="00F55AB0"/>
    <w:rsid w:val="00F64353"/>
    <w:rsid w:val="00F667DA"/>
    <w:rsid w:val="00F67710"/>
    <w:rsid w:val="00F74F85"/>
    <w:rsid w:val="00F7714B"/>
    <w:rsid w:val="00F909A3"/>
    <w:rsid w:val="00F9457D"/>
    <w:rsid w:val="00F96F56"/>
    <w:rsid w:val="00FA33C3"/>
    <w:rsid w:val="00FB10EA"/>
    <w:rsid w:val="00FB31ED"/>
    <w:rsid w:val="00FB51B9"/>
    <w:rsid w:val="00FB5645"/>
    <w:rsid w:val="00FB5C1F"/>
    <w:rsid w:val="00FB61CF"/>
    <w:rsid w:val="00FB6905"/>
    <w:rsid w:val="00FC0A84"/>
    <w:rsid w:val="00FC23AF"/>
    <w:rsid w:val="00FC6D8A"/>
    <w:rsid w:val="00FD2DC2"/>
    <w:rsid w:val="00FD7710"/>
    <w:rsid w:val="00FE497D"/>
    <w:rsid w:val="00FE647B"/>
    <w:rsid w:val="00FE6917"/>
    <w:rsid w:val="00FF3FAE"/>
    <w:rsid w:val="00FF5110"/>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9EB9C"/>
  <w15:docId w15:val="{8B020875-368F-4397-BE34-373FA70B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F78"/>
    <w:pPr>
      <w:spacing w:after="200" w:line="276" w:lineRule="auto"/>
    </w:pPr>
  </w:style>
  <w:style w:type="paragraph" w:styleId="Heading1">
    <w:name w:val="heading 1"/>
    <w:basedOn w:val="Normal"/>
    <w:next w:val="Normal"/>
    <w:link w:val="Heading1Char"/>
    <w:qFormat/>
    <w:rsid w:val="00A302ED"/>
    <w:pPr>
      <w:widowControl w:val="0"/>
      <w:spacing w:after="0" w:line="240" w:lineRule="auto"/>
      <w:outlineLvl w:val="0"/>
    </w:pPr>
    <w:rPr>
      <w:rFonts w:ascii="Arial" w:eastAsia="Times New Roman" w:hAnsi="Arial" w:cs="Times New Roman"/>
      <w:sz w:val="28"/>
      <w:szCs w:val="20"/>
    </w:rPr>
  </w:style>
  <w:style w:type="paragraph" w:styleId="Heading2">
    <w:name w:val="heading 2"/>
    <w:basedOn w:val="Normal"/>
    <w:next w:val="Normal"/>
    <w:link w:val="Heading2Char"/>
    <w:uiPriority w:val="9"/>
    <w:semiHidden/>
    <w:unhideWhenUsed/>
    <w:qFormat/>
    <w:rsid w:val="000B41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F78"/>
    <w:pPr>
      <w:ind w:left="720"/>
      <w:contextualSpacing/>
    </w:pPr>
  </w:style>
  <w:style w:type="character" w:styleId="Hyperlink">
    <w:name w:val="Hyperlink"/>
    <w:basedOn w:val="DefaultParagraphFont"/>
    <w:uiPriority w:val="99"/>
    <w:unhideWhenUsed/>
    <w:rsid w:val="00E142F9"/>
    <w:rPr>
      <w:color w:val="0563C1" w:themeColor="hyperlink"/>
      <w:u w:val="single"/>
    </w:rPr>
  </w:style>
  <w:style w:type="paragraph" w:styleId="BalloonText">
    <w:name w:val="Balloon Text"/>
    <w:basedOn w:val="Normal"/>
    <w:link w:val="BalloonTextChar"/>
    <w:uiPriority w:val="99"/>
    <w:semiHidden/>
    <w:unhideWhenUsed/>
    <w:rsid w:val="00232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29"/>
    <w:rPr>
      <w:rFonts w:ascii="Segoe UI" w:hAnsi="Segoe UI" w:cs="Segoe UI"/>
      <w:sz w:val="18"/>
      <w:szCs w:val="18"/>
    </w:rPr>
  </w:style>
  <w:style w:type="paragraph" w:styleId="Header">
    <w:name w:val="header"/>
    <w:basedOn w:val="Normal"/>
    <w:link w:val="HeaderChar"/>
    <w:uiPriority w:val="99"/>
    <w:unhideWhenUsed/>
    <w:rsid w:val="00232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29"/>
  </w:style>
  <w:style w:type="paragraph" w:styleId="Footer">
    <w:name w:val="footer"/>
    <w:basedOn w:val="Normal"/>
    <w:link w:val="FooterChar"/>
    <w:uiPriority w:val="99"/>
    <w:unhideWhenUsed/>
    <w:rsid w:val="00232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029"/>
  </w:style>
  <w:style w:type="paragraph" w:styleId="NoSpacing">
    <w:name w:val="No Spacing"/>
    <w:uiPriority w:val="1"/>
    <w:qFormat/>
    <w:rsid w:val="00A2568D"/>
    <w:pPr>
      <w:spacing w:after="0" w:line="240" w:lineRule="auto"/>
    </w:pPr>
  </w:style>
  <w:style w:type="character" w:styleId="CommentReference">
    <w:name w:val="annotation reference"/>
    <w:basedOn w:val="DefaultParagraphFont"/>
    <w:uiPriority w:val="99"/>
    <w:semiHidden/>
    <w:unhideWhenUsed/>
    <w:rsid w:val="001B3DFF"/>
    <w:rPr>
      <w:sz w:val="16"/>
      <w:szCs w:val="16"/>
    </w:rPr>
  </w:style>
  <w:style w:type="paragraph" w:styleId="CommentText">
    <w:name w:val="annotation text"/>
    <w:basedOn w:val="Normal"/>
    <w:link w:val="CommentTextChar"/>
    <w:uiPriority w:val="99"/>
    <w:semiHidden/>
    <w:unhideWhenUsed/>
    <w:rsid w:val="001B3DFF"/>
    <w:pPr>
      <w:spacing w:line="240" w:lineRule="auto"/>
    </w:pPr>
    <w:rPr>
      <w:sz w:val="20"/>
      <w:szCs w:val="20"/>
    </w:rPr>
  </w:style>
  <w:style w:type="character" w:customStyle="1" w:styleId="CommentTextChar">
    <w:name w:val="Comment Text Char"/>
    <w:basedOn w:val="DefaultParagraphFont"/>
    <w:link w:val="CommentText"/>
    <w:uiPriority w:val="99"/>
    <w:semiHidden/>
    <w:rsid w:val="001B3DFF"/>
    <w:rPr>
      <w:sz w:val="20"/>
      <w:szCs w:val="20"/>
    </w:rPr>
  </w:style>
  <w:style w:type="paragraph" w:styleId="CommentSubject">
    <w:name w:val="annotation subject"/>
    <w:basedOn w:val="CommentText"/>
    <w:next w:val="CommentText"/>
    <w:link w:val="CommentSubjectChar"/>
    <w:uiPriority w:val="99"/>
    <w:semiHidden/>
    <w:unhideWhenUsed/>
    <w:rsid w:val="001B3DFF"/>
    <w:rPr>
      <w:b/>
      <w:bCs/>
    </w:rPr>
  </w:style>
  <w:style w:type="character" w:customStyle="1" w:styleId="CommentSubjectChar">
    <w:name w:val="Comment Subject Char"/>
    <w:basedOn w:val="CommentTextChar"/>
    <w:link w:val="CommentSubject"/>
    <w:uiPriority w:val="99"/>
    <w:semiHidden/>
    <w:rsid w:val="001B3DFF"/>
    <w:rPr>
      <w:b/>
      <w:bCs/>
      <w:sz w:val="20"/>
      <w:szCs w:val="20"/>
    </w:rPr>
  </w:style>
  <w:style w:type="character" w:customStyle="1" w:styleId="Heading1Char">
    <w:name w:val="Heading 1 Char"/>
    <w:basedOn w:val="DefaultParagraphFont"/>
    <w:link w:val="Heading1"/>
    <w:rsid w:val="00A302ED"/>
    <w:rPr>
      <w:rFonts w:ascii="Arial" w:eastAsia="Times New Roman" w:hAnsi="Arial" w:cs="Times New Roman"/>
      <w:sz w:val="28"/>
      <w:szCs w:val="20"/>
    </w:rPr>
  </w:style>
  <w:style w:type="character" w:customStyle="1" w:styleId="UnresolvedMention1">
    <w:name w:val="Unresolved Mention1"/>
    <w:basedOn w:val="DefaultParagraphFont"/>
    <w:uiPriority w:val="99"/>
    <w:semiHidden/>
    <w:unhideWhenUsed/>
    <w:rsid w:val="00DE0BA1"/>
    <w:rPr>
      <w:color w:val="605E5C"/>
      <w:shd w:val="clear" w:color="auto" w:fill="E1DFDD"/>
    </w:rPr>
  </w:style>
  <w:style w:type="paragraph" w:customStyle="1" w:styleId="xmsonormal">
    <w:name w:val="x_msonormal"/>
    <w:basedOn w:val="Normal"/>
    <w:rsid w:val="008E7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D0E09"/>
    <w:rPr>
      <w:color w:val="605E5C"/>
      <w:shd w:val="clear" w:color="auto" w:fill="E1DFDD"/>
    </w:rPr>
  </w:style>
  <w:style w:type="character" w:styleId="FollowedHyperlink">
    <w:name w:val="FollowedHyperlink"/>
    <w:basedOn w:val="DefaultParagraphFont"/>
    <w:uiPriority w:val="99"/>
    <w:semiHidden/>
    <w:unhideWhenUsed/>
    <w:rsid w:val="00FE647B"/>
    <w:rPr>
      <w:color w:val="954F72" w:themeColor="followedHyperlink"/>
      <w:u w:val="single"/>
    </w:rPr>
  </w:style>
  <w:style w:type="character" w:customStyle="1" w:styleId="UnresolvedMention3">
    <w:name w:val="Unresolved Mention3"/>
    <w:basedOn w:val="DefaultParagraphFont"/>
    <w:uiPriority w:val="99"/>
    <w:semiHidden/>
    <w:unhideWhenUsed/>
    <w:rsid w:val="00AE61FB"/>
    <w:rPr>
      <w:color w:val="605E5C"/>
      <w:shd w:val="clear" w:color="auto" w:fill="E1DFDD"/>
    </w:rPr>
  </w:style>
  <w:style w:type="character" w:customStyle="1" w:styleId="UnresolvedMention4">
    <w:name w:val="Unresolved Mention4"/>
    <w:basedOn w:val="DefaultParagraphFont"/>
    <w:uiPriority w:val="99"/>
    <w:semiHidden/>
    <w:unhideWhenUsed/>
    <w:rsid w:val="004C1123"/>
    <w:rPr>
      <w:color w:val="605E5C"/>
      <w:shd w:val="clear" w:color="auto" w:fill="E1DFDD"/>
    </w:rPr>
  </w:style>
  <w:style w:type="character" w:customStyle="1" w:styleId="Heading2Char">
    <w:name w:val="Heading 2 Char"/>
    <w:basedOn w:val="DefaultParagraphFont"/>
    <w:link w:val="Heading2"/>
    <w:uiPriority w:val="9"/>
    <w:rsid w:val="000B41DF"/>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06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2983">
      <w:bodyDiv w:val="1"/>
      <w:marLeft w:val="0"/>
      <w:marRight w:val="0"/>
      <w:marTop w:val="0"/>
      <w:marBottom w:val="0"/>
      <w:divBdr>
        <w:top w:val="none" w:sz="0" w:space="0" w:color="auto"/>
        <w:left w:val="none" w:sz="0" w:space="0" w:color="auto"/>
        <w:bottom w:val="none" w:sz="0" w:space="0" w:color="auto"/>
        <w:right w:val="none" w:sz="0" w:space="0" w:color="auto"/>
      </w:divBdr>
    </w:div>
    <w:div w:id="149517972">
      <w:bodyDiv w:val="1"/>
      <w:marLeft w:val="0"/>
      <w:marRight w:val="0"/>
      <w:marTop w:val="0"/>
      <w:marBottom w:val="0"/>
      <w:divBdr>
        <w:top w:val="none" w:sz="0" w:space="0" w:color="auto"/>
        <w:left w:val="none" w:sz="0" w:space="0" w:color="auto"/>
        <w:bottom w:val="none" w:sz="0" w:space="0" w:color="auto"/>
        <w:right w:val="none" w:sz="0" w:space="0" w:color="auto"/>
      </w:divBdr>
    </w:div>
    <w:div w:id="247544194">
      <w:bodyDiv w:val="1"/>
      <w:marLeft w:val="0"/>
      <w:marRight w:val="0"/>
      <w:marTop w:val="0"/>
      <w:marBottom w:val="0"/>
      <w:divBdr>
        <w:top w:val="none" w:sz="0" w:space="0" w:color="auto"/>
        <w:left w:val="none" w:sz="0" w:space="0" w:color="auto"/>
        <w:bottom w:val="none" w:sz="0" w:space="0" w:color="auto"/>
        <w:right w:val="none" w:sz="0" w:space="0" w:color="auto"/>
      </w:divBdr>
    </w:div>
    <w:div w:id="338050083">
      <w:bodyDiv w:val="1"/>
      <w:marLeft w:val="0"/>
      <w:marRight w:val="0"/>
      <w:marTop w:val="0"/>
      <w:marBottom w:val="0"/>
      <w:divBdr>
        <w:top w:val="none" w:sz="0" w:space="0" w:color="auto"/>
        <w:left w:val="none" w:sz="0" w:space="0" w:color="auto"/>
        <w:bottom w:val="none" w:sz="0" w:space="0" w:color="auto"/>
        <w:right w:val="none" w:sz="0" w:space="0" w:color="auto"/>
      </w:divBdr>
    </w:div>
    <w:div w:id="464277981">
      <w:bodyDiv w:val="1"/>
      <w:marLeft w:val="0"/>
      <w:marRight w:val="0"/>
      <w:marTop w:val="0"/>
      <w:marBottom w:val="0"/>
      <w:divBdr>
        <w:top w:val="none" w:sz="0" w:space="0" w:color="auto"/>
        <w:left w:val="none" w:sz="0" w:space="0" w:color="auto"/>
        <w:bottom w:val="none" w:sz="0" w:space="0" w:color="auto"/>
        <w:right w:val="none" w:sz="0" w:space="0" w:color="auto"/>
      </w:divBdr>
    </w:div>
    <w:div w:id="521212061">
      <w:bodyDiv w:val="1"/>
      <w:marLeft w:val="0"/>
      <w:marRight w:val="0"/>
      <w:marTop w:val="0"/>
      <w:marBottom w:val="0"/>
      <w:divBdr>
        <w:top w:val="none" w:sz="0" w:space="0" w:color="auto"/>
        <w:left w:val="none" w:sz="0" w:space="0" w:color="auto"/>
        <w:bottom w:val="none" w:sz="0" w:space="0" w:color="auto"/>
        <w:right w:val="none" w:sz="0" w:space="0" w:color="auto"/>
      </w:divBdr>
    </w:div>
    <w:div w:id="577596229">
      <w:bodyDiv w:val="1"/>
      <w:marLeft w:val="0"/>
      <w:marRight w:val="0"/>
      <w:marTop w:val="0"/>
      <w:marBottom w:val="0"/>
      <w:divBdr>
        <w:top w:val="none" w:sz="0" w:space="0" w:color="auto"/>
        <w:left w:val="none" w:sz="0" w:space="0" w:color="auto"/>
        <w:bottom w:val="none" w:sz="0" w:space="0" w:color="auto"/>
        <w:right w:val="none" w:sz="0" w:space="0" w:color="auto"/>
      </w:divBdr>
    </w:div>
    <w:div w:id="653028111">
      <w:bodyDiv w:val="1"/>
      <w:marLeft w:val="0"/>
      <w:marRight w:val="0"/>
      <w:marTop w:val="0"/>
      <w:marBottom w:val="0"/>
      <w:divBdr>
        <w:top w:val="none" w:sz="0" w:space="0" w:color="auto"/>
        <w:left w:val="none" w:sz="0" w:space="0" w:color="auto"/>
        <w:bottom w:val="none" w:sz="0" w:space="0" w:color="auto"/>
        <w:right w:val="none" w:sz="0" w:space="0" w:color="auto"/>
      </w:divBdr>
    </w:div>
    <w:div w:id="909001736">
      <w:bodyDiv w:val="1"/>
      <w:marLeft w:val="0"/>
      <w:marRight w:val="0"/>
      <w:marTop w:val="0"/>
      <w:marBottom w:val="0"/>
      <w:divBdr>
        <w:top w:val="none" w:sz="0" w:space="0" w:color="auto"/>
        <w:left w:val="none" w:sz="0" w:space="0" w:color="auto"/>
        <w:bottom w:val="none" w:sz="0" w:space="0" w:color="auto"/>
        <w:right w:val="none" w:sz="0" w:space="0" w:color="auto"/>
      </w:divBdr>
    </w:div>
    <w:div w:id="1078480278">
      <w:bodyDiv w:val="1"/>
      <w:marLeft w:val="0"/>
      <w:marRight w:val="0"/>
      <w:marTop w:val="0"/>
      <w:marBottom w:val="0"/>
      <w:divBdr>
        <w:top w:val="none" w:sz="0" w:space="0" w:color="auto"/>
        <w:left w:val="none" w:sz="0" w:space="0" w:color="auto"/>
        <w:bottom w:val="none" w:sz="0" w:space="0" w:color="auto"/>
        <w:right w:val="none" w:sz="0" w:space="0" w:color="auto"/>
      </w:divBdr>
    </w:div>
    <w:div w:id="1118797653">
      <w:bodyDiv w:val="1"/>
      <w:marLeft w:val="0"/>
      <w:marRight w:val="0"/>
      <w:marTop w:val="0"/>
      <w:marBottom w:val="0"/>
      <w:divBdr>
        <w:top w:val="none" w:sz="0" w:space="0" w:color="auto"/>
        <w:left w:val="none" w:sz="0" w:space="0" w:color="auto"/>
        <w:bottom w:val="none" w:sz="0" w:space="0" w:color="auto"/>
        <w:right w:val="none" w:sz="0" w:space="0" w:color="auto"/>
      </w:divBdr>
    </w:div>
    <w:div w:id="1154487445">
      <w:bodyDiv w:val="1"/>
      <w:marLeft w:val="0"/>
      <w:marRight w:val="0"/>
      <w:marTop w:val="0"/>
      <w:marBottom w:val="0"/>
      <w:divBdr>
        <w:top w:val="none" w:sz="0" w:space="0" w:color="auto"/>
        <w:left w:val="none" w:sz="0" w:space="0" w:color="auto"/>
        <w:bottom w:val="none" w:sz="0" w:space="0" w:color="auto"/>
        <w:right w:val="none" w:sz="0" w:space="0" w:color="auto"/>
      </w:divBdr>
    </w:div>
    <w:div w:id="1357389752">
      <w:bodyDiv w:val="1"/>
      <w:marLeft w:val="0"/>
      <w:marRight w:val="0"/>
      <w:marTop w:val="0"/>
      <w:marBottom w:val="0"/>
      <w:divBdr>
        <w:top w:val="none" w:sz="0" w:space="0" w:color="auto"/>
        <w:left w:val="none" w:sz="0" w:space="0" w:color="auto"/>
        <w:bottom w:val="none" w:sz="0" w:space="0" w:color="auto"/>
        <w:right w:val="none" w:sz="0" w:space="0" w:color="auto"/>
      </w:divBdr>
    </w:div>
    <w:div w:id="1565212644">
      <w:bodyDiv w:val="1"/>
      <w:marLeft w:val="0"/>
      <w:marRight w:val="0"/>
      <w:marTop w:val="0"/>
      <w:marBottom w:val="0"/>
      <w:divBdr>
        <w:top w:val="none" w:sz="0" w:space="0" w:color="auto"/>
        <w:left w:val="none" w:sz="0" w:space="0" w:color="auto"/>
        <w:bottom w:val="none" w:sz="0" w:space="0" w:color="auto"/>
        <w:right w:val="none" w:sz="0" w:space="0" w:color="auto"/>
      </w:divBdr>
    </w:div>
    <w:div w:id="1670447811">
      <w:bodyDiv w:val="1"/>
      <w:marLeft w:val="0"/>
      <w:marRight w:val="0"/>
      <w:marTop w:val="0"/>
      <w:marBottom w:val="0"/>
      <w:divBdr>
        <w:top w:val="none" w:sz="0" w:space="0" w:color="auto"/>
        <w:left w:val="none" w:sz="0" w:space="0" w:color="auto"/>
        <w:bottom w:val="none" w:sz="0" w:space="0" w:color="auto"/>
        <w:right w:val="none" w:sz="0" w:space="0" w:color="auto"/>
      </w:divBdr>
    </w:div>
    <w:div w:id="1673097977">
      <w:bodyDiv w:val="1"/>
      <w:marLeft w:val="0"/>
      <w:marRight w:val="0"/>
      <w:marTop w:val="0"/>
      <w:marBottom w:val="0"/>
      <w:divBdr>
        <w:top w:val="none" w:sz="0" w:space="0" w:color="auto"/>
        <w:left w:val="none" w:sz="0" w:space="0" w:color="auto"/>
        <w:bottom w:val="none" w:sz="0" w:space="0" w:color="auto"/>
        <w:right w:val="none" w:sz="0" w:space="0" w:color="auto"/>
      </w:divBdr>
    </w:div>
    <w:div w:id="202134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sites/default/files/documents/Region_III_WV_FloodReport.pdf" TargetMode="External"/><Relationship Id="rId18" Type="http://schemas.openxmlformats.org/officeDocument/2006/relationships/hyperlink" Target="https://data.wvgis.wvu.edu/pub/RA/_resources/USACE/Upper_Mingo_Section_202_NonStructuralProject_2007_O&amp;M_Manual.pdf" TargetMode="External"/><Relationship Id="rId26" Type="http://schemas.openxmlformats.org/officeDocument/2006/relationships/image" Target="media/image6.png"/><Relationship Id="rId39" Type="http://schemas.openxmlformats.org/officeDocument/2006/relationships/hyperlink" Target="https://www.mapwv.gov/flood/map/?wkid=102100&amp;x=-9107187&amp;y=4633953&amp;l=11&amp;v=2" TargetMode="External"/><Relationship Id="rId3" Type="http://schemas.openxmlformats.org/officeDocument/2006/relationships/styles" Target="styles.xml"/><Relationship Id="rId21" Type="http://schemas.openxmlformats.org/officeDocument/2006/relationships/hyperlink" Target="https://data.wvgis.wvu.edu/pub/RA/State/CL/Matrix/" TargetMode="External"/><Relationship Id="rId34" Type="http://schemas.openxmlformats.org/officeDocument/2006/relationships/hyperlink" Target="https://data.wvgis.wvu.edu/pub/RA/_resources/LOMA/examples/LOMA_23-02-0135-0091-0000_394_(Studied_Zone_A)_anno.pdf" TargetMode="External"/><Relationship Id="rId42" Type="http://schemas.openxmlformats.org/officeDocument/2006/relationships/image" Target="media/image11.png"/><Relationship Id="rId47" Type="http://schemas.openxmlformats.org/officeDocument/2006/relationships/hyperlink" Target="https://data.wvgis.wvu.edu/pub/RA/State/BL/Graphic/BL_Top_Damage_Loss_Estimate.pdf" TargetMode="External"/><Relationship Id="rId50" Type="http://schemas.openxmlformats.org/officeDocument/2006/relationships/hyperlink" Target="https://www.mapwv.gov/flood/map/?wkid=102100&amp;x=-8990490&amp;y=4575680&amp;l=10&amp;v=2" TargetMode="External"/><Relationship Id="rId7" Type="http://schemas.openxmlformats.org/officeDocument/2006/relationships/endnotes" Target="endnotes.xml"/><Relationship Id="rId12" Type="http://schemas.openxmlformats.org/officeDocument/2006/relationships/hyperlink" Target="https://data.wvgis.wvu.edu/pub/Clearinghouse/hazards/BldgPhotos/" TargetMode="External"/><Relationship Id="rId17" Type="http://schemas.openxmlformats.org/officeDocument/2006/relationships/hyperlink" Target="https://data.wvgis.wvu.edu/pub/RA/_resources/USACE/Wayne_County_Section_202_NonStructuralProject_2006_O&amp;M_Manual.pdf" TargetMode="External"/><Relationship Id="rId25" Type="http://schemas.openxmlformats.org/officeDocument/2006/relationships/hyperlink" Target="https://data.wvgis.wvu.edu/pub/RA/_engage/Local/SDE/"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data.wvgis.wvu.edu/pub/RA/State/BL/Graphic/HWM_20201221.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goo.gl/maps/fiHLfCYotNwKhTLw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CL/Graphic/Mitigated_Structures.pdf" TargetMode="External"/><Relationship Id="rId24" Type="http://schemas.openxmlformats.org/officeDocument/2006/relationships/hyperlink" Target="https://data.wvgis.wvu.edu/pub/RA/_resources/Dashboard/" TargetMode="External"/><Relationship Id="rId32" Type="http://schemas.openxmlformats.org/officeDocument/2006/relationships/hyperlink" Target="https://data.wvgis.wvu.edu/pub/RA/_resources/LOMA/examples/" TargetMode="External"/><Relationship Id="rId37" Type="http://schemas.openxmlformats.org/officeDocument/2006/relationships/hyperlink" Target="https://usace.contentdm.oclc.org/digital/collection/p16021coll11/id/708/" TargetMode="External"/><Relationship Id="rId40" Type="http://schemas.openxmlformats.org/officeDocument/2006/relationships/image" Target="media/image10.png"/><Relationship Id="rId45" Type="http://schemas.openxmlformats.org/officeDocument/2006/relationships/hyperlink" Target="https://data.wvgis.wvu.edu/pub/RA/State/BL/Graphic/REG4_post-FIRM_water_depth_20211014.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hyperlink" Target="https://data.wvgis.wvu.edu/pub/RA/_engage/Local/SFHA_Change/" TargetMode="External"/><Relationship Id="rId36" Type="http://schemas.openxmlformats.org/officeDocument/2006/relationships/hyperlink" Target="https://data.wvgis.wvu.edu/pub/RA/State/BL/Graphic/BL_Mitigated_Potential_Structures.pdf" TargetMode="External"/><Relationship Id="rId49" Type="http://schemas.openxmlformats.org/officeDocument/2006/relationships/hyperlink" Target="https://data.wvgis.wvu.edu/pub/RA/State/BL/Graphic/BL_Damage_estimate_greater_50percent.pdf" TargetMode="External"/><Relationship Id="rId10" Type="http://schemas.openxmlformats.org/officeDocument/2006/relationships/hyperlink" Target="https://data.wvgis.wvu.edu/pub/RA/State/BL/Graphic/BL_Top_Minus-Rated_Post-FIRM_greater_3ft.pdf" TargetMode="External"/><Relationship Id="rId19" Type="http://schemas.openxmlformats.org/officeDocument/2006/relationships/hyperlink" Target="https://data.wvgis.wvu.edu/pub/RA/_resources/USACE/Lower_Mingo_County_Section_202_NonStructuralProject_2008_O&amp;M_Manual.pdf" TargetMode="External"/><Relationship Id="rId31" Type="http://schemas.openxmlformats.org/officeDocument/2006/relationships/hyperlink" Target="https://data.wvgis.wvu.edu/pub/RA/_resources/LOMA/WV_Flood_Tool_LiDAR_for_LOMA_Guide.pdf" TargetMode="External"/><Relationship Id="rId44" Type="http://schemas.openxmlformats.org/officeDocument/2006/relationships/hyperlink" Target="https://data.wvgis.wvu.edu/pub/RA/State/CL/Graphic/Buyouts.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ata.wvgis.wvu.edu/pub/RA/State/BL/Top-List/Top100/" TargetMode="External"/><Relationship Id="rId14" Type="http://schemas.openxmlformats.org/officeDocument/2006/relationships/hyperlink" Target="https://www.theintelligencer.net/news/top-headlines/2021/12/rise-wv-program-is-investigated/" TargetMode="External"/><Relationship Id="rId22" Type="http://schemas.openxmlformats.org/officeDocument/2006/relationships/image" Target="media/image4.png"/><Relationship Id="rId27" Type="http://schemas.openxmlformats.org/officeDocument/2006/relationships/hyperlink" Target="https://data.wvgis.wvu.edu/pub/RA/_engage/Local/SFHA_Change/Documentation/FEMA_R3_Local_Officials_Toolkit.pdf" TargetMode="External"/><Relationship Id="rId30" Type="http://schemas.openxmlformats.org/officeDocument/2006/relationships/hyperlink" Target="https://data.wvgis.wvu.edu/pub/RA/_resources/LOMA/WV_Flood_Tool-LIDAR_for_LOMA_instructions.pdf" TargetMode="External"/><Relationship Id="rId35" Type="http://schemas.openxmlformats.org/officeDocument/2006/relationships/hyperlink" Target="https://data.wvgis.wvu.edu/pub/RA/State/BL/Graphic/BL_Mitigated_Potential_Structures.pdf" TargetMode="External"/><Relationship Id="rId43" Type="http://schemas.openxmlformats.org/officeDocument/2006/relationships/hyperlink" Target="https://data.wvgis.wvu.edu/pub/RA/State/CL/Graphic/AoMI.pdf" TargetMode="External"/><Relationship Id="rId48" Type="http://schemas.openxmlformats.org/officeDocument/2006/relationships/hyperlink" Target="https://data.wvgis.wvu.edu/pub/RA/State/BL/Graphic/BL_Top_RES1_Damage_Loss_Estimate.pdf" TargetMode="External"/><Relationship Id="rId8" Type="http://schemas.openxmlformats.org/officeDocument/2006/relationships/hyperlink" Target="https://data.wvgis.wvu.edu/pub/RA/State/BL/Extract/" TargetMode="External"/><Relationship Id="rId5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1C9F-7E88-4675-9FEF-F059D8CC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3293</Words>
  <Characters>19762</Characters>
  <Application>Microsoft Office Word</Application>
  <DocSecurity>0</DocSecurity>
  <Lines>387</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cp:lastPrinted>2022-01-31T17:38:00Z</cp:lastPrinted>
  <dcterms:created xsi:type="dcterms:W3CDTF">2022-02-14T12:24:00Z</dcterms:created>
  <dcterms:modified xsi:type="dcterms:W3CDTF">2022-02-14T13:11:00Z</dcterms:modified>
</cp:coreProperties>
</file>