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E9B63" w14:textId="77777777" w:rsidR="00151626" w:rsidRPr="007E2B3F" w:rsidRDefault="00151626" w:rsidP="00151626">
      <w:pPr>
        <w:spacing w:before="100" w:beforeAutospacing="1" w:after="100" w:afterAutospacing="1"/>
        <w:rPr>
          <w:b/>
        </w:rPr>
      </w:pPr>
      <w:bookmarkStart w:id="0" w:name="_GoBack"/>
      <w:bookmarkEnd w:id="0"/>
      <w:r w:rsidRPr="007E2B3F">
        <w:rPr>
          <w:b/>
        </w:rPr>
        <w:t xml:space="preserve">1.           </w:t>
      </w:r>
      <w:r w:rsidRPr="007E2B3F">
        <w:rPr>
          <w:b/>
          <w:i/>
          <w:iCs/>
        </w:rPr>
        <w:t>Option 1 - Map Riverine Flood Impacts on Vulnerably Disadvantaged Communities with Higher Stream Flow Change Forecast Models,</w:t>
      </w:r>
      <w:r w:rsidRPr="007E2B3F">
        <w:rPr>
          <w:b/>
        </w:rPr>
        <w:t xml:space="preserve"> </w:t>
      </w:r>
    </w:p>
    <w:p w14:paraId="5B5C0852" w14:textId="77777777" w:rsidR="00151626" w:rsidRPr="007E2B3F" w:rsidRDefault="00151626" w:rsidP="00151626">
      <w:pPr>
        <w:spacing w:before="100" w:beforeAutospacing="1" w:after="100" w:afterAutospacing="1"/>
        <w:rPr>
          <w:b/>
        </w:rPr>
      </w:pPr>
      <w:r w:rsidRPr="007E2B3F">
        <w:rPr>
          <w:b/>
        </w:rPr>
        <w:t xml:space="preserve">1.1.        Is there any social quantitative index or value for the selected disadvantaged community? </w:t>
      </w:r>
    </w:p>
    <w:p w14:paraId="74B8063B" w14:textId="77777777" w:rsidR="009C1BB2" w:rsidRDefault="00ED3BEA" w:rsidP="009C1BB2">
      <w:pPr>
        <w:pStyle w:val="ListParagraph"/>
        <w:numPr>
          <w:ilvl w:val="0"/>
          <w:numId w:val="1"/>
        </w:numPr>
        <w:spacing w:before="100" w:beforeAutospacing="1" w:after="100" w:afterAutospacing="1"/>
        <w:rPr>
          <w:rFonts w:asciiTheme="minorHAnsi" w:hAnsiTheme="minorHAnsi" w:cstheme="minorHAnsi"/>
          <w:sz w:val="22"/>
          <w:szCs w:val="22"/>
        </w:rPr>
      </w:pPr>
      <w:r w:rsidRPr="009C1BB2">
        <w:rPr>
          <w:rFonts w:asciiTheme="minorHAnsi" w:hAnsiTheme="minorHAnsi" w:cstheme="minorHAnsi"/>
          <w:sz w:val="22"/>
          <w:szCs w:val="22"/>
        </w:rPr>
        <w:t xml:space="preserve">The communities are located in counties which have a moderately high </w:t>
      </w:r>
      <w:hyperlink r:id="rId10" w:history="1">
        <w:r w:rsidRPr="008C6CCC">
          <w:rPr>
            <w:rStyle w:val="Hyperlink"/>
            <w:rFonts w:asciiTheme="minorHAnsi" w:hAnsiTheme="minorHAnsi" w:cstheme="minorHAnsi"/>
            <w:sz w:val="22"/>
            <w:szCs w:val="22"/>
          </w:rPr>
          <w:t>S</w:t>
        </w:r>
        <w:r w:rsidR="007E2B3F" w:rsidRPr="008C6CCC">
          <w:rPr>
            <w:rStyle w:val="Hyperlink"/>
            <w:rFonts w:asciiTheme="minorHAnsi" w:hAnsiTheme="minorHAnsi" w:cstheme="minorHAnsi"/>
            <w:sz w:val="22"/>
            <w:szCs w:val="22"/>
          </w:rPr>
          <w:t>ocial Vulnerability Index</w:t>
        </w:r>
      </w:hyperlink>
      <w:r w:rsidRPr="009C1BB2">
        <w:rPr>
          <w:rFonts w:asciiTheme="minorHAnsi" w:hAnsiTheme="minorHAnsi" w:cstheme="minorHAnsi"/>
          <w:sz w:val="22"/>
          <w:szCs w:val="22"/>
        </w:rPr>
        <w:t>.</w:t>
      </w:r>
      <w:r w:rsidRPr="009C1BB2">
        <w:rPr>
          <w:rFonts w:asciiTheme="minorHAnsi" w:hAnsiTheme="minorHAnsi" w:cstheme="minorHAnsi"/>
          <w:sz w:val="22"/>
          <w:szCs w:val="22"/>
        </w:rPr>
        <w:br/>
      </w:r>
    </w:p>
    <w:p w14:paraId="52D3FA79" w14:textId="77777777" w:rsidR="009C1BB2" w:rsidRPr="009C1BB2" w:rsidRDefault="0049715B" w:rsidP="009C1BB2">
      <w:pPr>
        <w:pStyle w:val="ListParagraph"/>
        <w:numPr>
          <w:ilvl w:val="0"/>
          <w:numId w:val="1"/>
        </w:num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 xml:space="preserve">All </w:t>
      </w:r>
      <w:r w:rsidR="007E2B3F">
        <w:rPr>
          <w:rFonts w:asciiTheme="minorHAnsi" w:hAnsiTheme="minorHAnsi" w:cstheme="minorHAnsi"/>
          <w:sz w:val="22"/>
          <w:szCs w:val="22"/>
        </w:rPr>
        <w:t xml:space="preserve">five disadvantaged </w:t>
      </w:r>
      <w:r>
        <w:rPr>
          <w:rFonts w:asciiTheme="minorHAnsi" w:hAnsiTheme="minorHAnsi" w:cstheme="minorHAnsi"/>
          <w:sz w:val="22"/>
          <w:szCs w:val="22"/>
        </w:rPr>
        <w:t>communities had</w:t>
      </w:r>
      <w:r w:rsidR="00C96816" w:rsidRPr="009C1BB2">
        <w:rPr>
          <w:rFonts w:asciiTheme="minorHAnsi" w:hAnsiTheme="minorHAnsi" w:cstheme="minorHAnsi"/>
          <w:sz w:val="22"/>
          <w:szCs w:val="22"/>
        </w:rPr>
        <w:t xml:space="preserve"> a negative </w:t>
      </w:r>
      <w:r>
        <w:rPr>
          <w:rFonts w:asciiTheme="minorHAnsi" w:hAnsiTheme="minorHAnsi" w:cstheme="minorHAnsi"/>
          <w:sz w:val="22"/>
          <w:szCs w:val="22"/>
        </w:rPr>
        <w:t xml:space="preserve">population </w:t>
      </w:r>
      <w:r w:rsidR="00C96816" w:rsidRPr="009C1BB2">
        <w:rPr>
          <w:rFonts w:asciiTheme="minorHAnsi" w:hAnsiTheme="minorHAnsi" w:cstheme="minorHAnsi"/>
          <w:sz w:val="22"/>
          <w:szCs w:val="22"/>
        </w:rPr>
        <w:t>growth rate</w:t>
      </w:r>
      <w:r w:rsidR="009C1BB2" w:rsidRPr="009C1BB2">
        <w:rPr>
          <w:rFonts w:asciiTheme="minorHAnsi" w:hAnsiTheme="minorHAnsi" w:cstheme="minorHAnsi"/>
          <w:sz w:val="22"/>
          <w:szCs w:val="22"/>
        </w:rPr>
        <w:t xml:space="preserve"> between the 2010 and 20</w:t>
      </w:r>
      <w:r>
        <w:rPr>
          <w:rFonts w:asciiTheme="minorHAnsi" w:hAnsiTheme="minorHAnsi" w:cstheme="minorHAnsi"/>
          <w:sz w:val="22"/>
          <w:szCs w:val="22"/>
        </w:rPr>
        <w:t xml:space="preserve">20 </w:t>
      </w:r>
      <w:r w:rsidR="009C1BB2" w:rsidRPr="009C1BB2">
        <w:rPr>
          <w:rFonts w:asciiTheme="minorHAnsi" w:hAnsiTheme="minorHAnsi" w:cstheme="minorHAnsi"/>
          <w:sz w:val="22"/>
          <w:szCs w:val="22"/>
        </w:rPr>
        <w:t xml:space="preserve">censuses.  FEMA's report </w:t>
      </w:r>
      <w:hyperlink r:id="rId11" w:anchor="page=80" w:history="1">
        <w:r w:rsidR="009C1BB2" w:rsidRPr="009C1BB2">
          <w:rPr>
            <w:rStyle w:val="Hyperlink"/>
            <w:rFonts w:asciiTheme="minorHAnsi" w:hAnsiTheme="minorHAnsi" w:cstheme="minorHAnsi"/>
            <w:sz w:val="22"/>
            <w:szCs w:val="22"/>
          </w:rPr>
          <w:t>Community Resilience Indicator Analysis: County-Level Analysis of Commonly Used Indicators from Peer-Reviewed Research</w:t>
        </w:r>
      </w:hyperlink>
      <w:r w:rsidR="009C1BB2" w:rsidRPr="009C1BB2">
        <w:rPr>
          <w:rFonts w:asciiTheme="minorHAnsi" w:hAnsiTheme="minorHAnsi" w:cstheme="minorHAnsi"/>
          <w:sz w:val="22"/>
          <w:szCs w:val="22"/>
        </w:rPr>
        <w:t xml:space="preserve"> uses population change as a risk factor. </w:t>
      </w:r>
      <w:r w:rsidR="007E2B3F">
        <w:rPr>
          <w:rFonts w:asciiTheme="minorHAnsi" w:hAnsiTheme="minorHAnsi" w:cstheme="minorHAnsi"/>
          <w:sz w:val="22"/>
          <w:szCs w:val="22"/>
        </w:rPr>
        <w:t xml:space="preserve"> A reduction in population </w:t>
      </w:r>
      <w:r w:rsidR="009C1BB2" w:rsidRPr="009C1BB2">
        <w:rPr>
          <w:rFonts w:asciiTheme="minorHAnsi" w:hAnsiTheme="minorHAnsi" w:cstheme="minorHAnsi"/>
          <w:sz w:val="22"/>
          <w:szCs w:val="22"/>
        </w:rPr>
        <w:t>reduce</w:t>
      </w:r>
      <w:r w:rsidR="007E2B3F">
        <w:rPr>
          <w:rFonts w:asciiTheme="minorHAnsi" w:hAnsiTheme="minorHAnsi" w:cstheme="minorHAnsi"/>
          <w:sz w:val="22"/>
          <w:szCs w:val="22"/>
        </w:rPr>
        <w:t>s</w:t>
      </w:r>
      <w:r w:rsidR="009C1BB2" w:rsidRPr="009C1BB2">
        <w:rPr>
          <w:rFonts w:asciiTheme="minorHAnsi" w:hAnsiTheme="minorHAnsi" w:cstheme="minorHAnsi"/>
          <w:sz w:val="22"/>
          <w:szCs w:val="22"/>
        </w:rPr>
        <w:t xml:space="preserve"> local tax income and community resources to respond to a disaster.</w:t>
      </w:r>
    </w:p>
    <w:tbl>
      <w:tblPr>
        <w:tblW w:w="7020" w:type="dxa"/>
        <w:tblInd w:w="805" w:type="dxa"/>
        <w:tblLook w:val="04A0" w:firstRow="1" w:lastRow="0" w:firstColumn="1" w:lastColumn="0" w:noHBand="0" w:noVBand="1"/>
      </w:tblPr>
      <w:tblGrid>
        <w:gridCol w:w="3220"/>
        <w:gridCol w:w="1600"/>
        <w:gridCol w:w="2200"/>
      </w:tblGrid>
      <w:tr w:rsidR="00C96816" w:rsidRPr="00C96816" w14:paraId="614F9E95" w14:textId="77777777" w:rsidTr="009C1BB2">
        <w:trPr>
          <w:trHeight w:val="300"/>
        </w:trPr>
        <w:tc>
          <w:tcPr>
            <w:tcW w:w="322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93CC34F" w14:textId="77777777" w:rsidR="00C96816" w:rsidRPr="0049715B" w:rsidRDefault="00C96816" w:rsidP="009C1BB2">
            <w:pPr>
              <w:ind w:left="73"/>
              <w:jc w:val="center"/>
              <w:rPr>
                <w:rFonts w:asciiTheme="minorHAnsi" w:eastAsia="Times New Roman" w:hAnsiTheme="minorHAnsi" w:cstheme="minorHAnsi"/>
                <w:b/>
                <w:bCs/>
                <w:color w:val="000000"/>
                <w:sz w:val="20"/>
                <w:szCs w:val="22"/>
              </w:rPr>
            </w:pPr>
            <w:r w:rsidRPr="0049715B">
              <w:rPr>
                <w:rFonts w:asciiTheme="minorHAnsi" w:eastAsia="Times New Roman" w:hAnsiTheme="minorHAnsi" w:cstheme="minorHAnsi"/>
                <w:b/>
                <w:bCs/>
                <w:color w:val="000000"/>
                <w:sz w:val="20"/>
                <w:szCs w:val="22"/>
              </w:rPr>
              <w:t>Municipality</w:t>
            </w:r>
          </w:p>
          <w:p w14:paraId="1B1D6EE4" w14:textId="77777777" w:rsidR="009C1BB2" w:rsidRPr="00C96816" w:rsidRDefault="009C1BB2" w:rsidP="009C1BB2">
            <w:pPr>
              <w:ind w:left="73"/>
              <w:jc w:val="center"/>
              <w:rPr>
                <w:rFonts w:asciiTheme="minorHAnsi" w:eastAsia="Times New Roman" w:hAnsiTheme="minorHAnsi" w:cstheme="minorHAnsi"/>
                <w:b/>
                <w:bCs/>
                <w:color w:val="000000"/>
                <w:sz w:val="20"/>
                <w:szCs w:val="22"/>
              </w:rPr>
            </w:pPr>
          </w:p>
        </w:tc>
        <w:tc>
          <w:tcPr>
            <w:tcW w:w="1600" w:type="dxa"/>
            <w:tcBorders>
              <w:top w:val="single" w:sz="4" w:space="0" w:color="auto"/>
              <w:left w:val="nil"/>
              <w:bottom w:val="single" w:sz="4" w:space="0" w:color="auto"/>
              <w:right w:val="single" w:sz="4" w:space="0" w:color="auto"/>
            </w:tcBorders>
            <w:shd w:val="clear" w:color="000000" w:fill="BFBFBF"/>
            <w:noWrap/>
            <w:vAlign w:val="bottom"/>
            <w:hideMark/>
          </w:tcPr>
          <w:p w14:paraId="5333D55A" w14:textId="77777777" w:rsidR="00C96816" w:rsidRPr="00C96816" w:rsidRDefault="00C96816" w:rsidP="009C1BB2">
            <w:pPr>
              <w:jc w:val="center"/>
              <w:rPr>
                <w:rFonts w:asciiTheme="minorHAnsi" w:eastAsia="Times New Roman" w:hAnsiTheme="minorHAnsi" w:cstheme="minorHAnsi"/>
                <w:b/>
                <w:bCs/>
                <w:color w:val="000000"/>
                <w:sz w:val="20"/>
                <w:szCs w:val="22"/>
              </w:rPr>
            </w:pPr>
            <w:r w:rsidRPr="0049715B">
              <w:rPr>
                <w:rFonts w:asciiTheme="minorHAnsi" w:eastAsia="Times New Roman" w:hAnsiTheme="minorHAnsi" w:cstheme="minorHAnsi"/>
                <w:b/>
                <w:bCs/>
                <w:color w:val="000000"/>
                <w:sz w:val="20"/>
                <w:szCs w:val="22"/>
              </w:rPr>
              <w:t>Community Type</w:t>
            </w:r>
          </w:p>
        </w:tc>
        <w:tc>
          <w:tcPr>
            <w:tcW w:w="2200" w:type="dxa"/>
            <w:tcBorders>
              <w:top w:val="single" w:sz="4" w:space="0" w:color="auto"/>
              <w:left w:val="nil"/>
              <w:bottom w:val="single" w:sz="4" w:space="0" w:color="auto"/>
              <w:right w:val="single" w:sz="4" w:space="0" w:color="auto"/>
            </w:tcBorders>
            <w:shd w:val="clear" w:color="000000" w:fill="F8CBAD"/>
            <w:noWrap/>
            <w:vAlign w:val="bottom"/>
            <w:hideMark/>
          </w:tcPr>
          <w:p w14:paraId="068CC433" w14:textId="77777777" w:rsidR="00C96816" w:rsidRPr="00C96816" w:rsidRDefault="00C96816" w:rsidP="009C1BB2">
            <w:pPr>
              <w:jc w:val="center"/>
              <w:rPr>
                <w:rFonts w:asciiTheme="minorHAnsi" w:eastAsia="Times New Roman" w:hAnsiTheme="minorHAnsi" w:cstheme="minorHAnsi"/>
                <w:b/>
                <w:bCs/>
                <w:color w:val="000000"/>
                <w:sz w:val="20"/>
                <w:szCs w:val="22"/>
              </w:rPr>
            </w:pPr>
            <w:r w:rsidRPr="0049715B">
              <w:rPr>
                <w:rFonts w:asciiTheme="minorHAnsi" w:eastAsia="Times New Roman" w:hAnsiTheme="minorHAnsi" w:cstheme="minorHAnsi"/>
                <w:b/>
                <w:bCs/>
                <w:color w:val="000000"/>
                <w:sz w:val="20"/>
                <w:szCs w:val="22"/>
              </w:rPr>
              <w:t>Population Growth Rate</w:t>
            </w:r>
          </w:p>
        </w:tc>
      </w:tr>
      <w:tr w:rsidR="00C96816" w:rsidRPr="00C96816" w14:paraId="180AA607" w14:textId="77777777" w:rsidTr="009C1BB2">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683B3F6" w14:textId="77777777" w:rsidR="00C96816" w:rsidRPr="00C96816" w:rsidRDefault="00C96816" w:rsidP="009C1BB2">
            <w:pPr>
              <w:ind w:left="73"/>
              <w:rPr>
                <w:rFonts w:asciiTheme="minorHAnsi" w:eastAsia="Times New Roman" w:hAnsiTheme="minorHAnsi" w:cstheme="minorHAnsi"/>
                <w:sz w:val="20"/>
                <w:szCs w:val="22"/>
              </w:rPr>
            </w:pPr>
            <w:r w:rsidRPr="00C96816">
              <w:rPr>
                <w:rFonts w:asciiTheme="minorHAnsi" w:eastAsia="Times New Roman" w:hAnsiTheme="minorHAnsi" w:cstheme="minorHAnsi"/>
                <w:sz w:val="20"/>
                <w:szCs w:val="22"/>
              </w:rPr>
              <w:t>Rainelle town</w:t>
            </w:r>
          </w:p>
        </w:tc>
        <w:tc>
          <w:tcPr>
            <w:tcW w:w="1600" w:type="dxa"/>
            <w:tcBorders>
              <w:top w:val="nil"/>
              <w:left w:val="nil"/>
              <w:bottom w:val="single" w:sz="4" w:space="0" w:color="auto"/>
              <w:right w:val="single" w:sz="4" w:space="0" w:color="auto"/>
            </w:tcBorders>
            <w:shd w:val="clear" w:color="auto" w:fill="auto"/>
            <w:noWrap/>
            <w:vAlign w:val="bottom"/>
            <w:hideMark/>
          </w:tcPr>
          <w:p w14:paraId="459BCB8B" w14:textId="77777777" w:rsidR="00C96816" w:rsidRPr="00C96816" w:rsidRDefault="00C96816" w:rsidP="00C96816">
            <w:pPr>
              <w:rPr>
                <w:rFonts w:asciiTheme="minorHAnsi" w:eastAsia="Times New Roman" w:hAnsiTheme="minorHAnsi" w:cstheme="minorHAnsi"/>
                <w:sz w:val="20"/>
                <w:szCs w:val="22"/>
              </w:rPr>
            </w:pPr>
            <w:r w:rsidRPr="00C96816">
              <w:rPr>
                <w:rFonts w:asciiTheme="minorHAnsi" w:eastAsia="Times New Roman" w:hAnsiTheme="minorHAnsi" w:cstheme="minorHAnsi"/>
                <w:sz w:val="20"/>
                <w:szCs w:val="22"/>
              </w:rPr>
              <w:t>Incorporated</w:t>
            </w:r>
          </w:p>
        </w:tc>
        <w:tc>
          <w:tcPr>
            <w:tcW w:w="2200" w:type="dxa"/>
            <w:tcBorders>
              <w:top w:val="nil"/>
              <w:left w:val="nil"/>
              <w:bottom w:val="single" w:sz="4" w:space="0" w:color="auto"/>
              <w:right w:val="single" w:sz="4" w:space="0" w:color="auto"/>
            </w:tcBorders>
            <w:shd w:val="clear" w:color="auto" w:fill="auto"/>
            <w:noWrap/>
            <w:vAlign w:val="bottom"/>
            <w:hideMark/>
          </w:tcPr>
          <w:p w14:paraId="04DC71E9" w14:textId="77777777" w:rsidR="00C96816" w:rsidRPr="00C96816" w:rsidRDefault="00C96816" w:rsidP="00C96816">
            <w:pPr>
              <w:jc w:val="center"/>
              <w:rPr>
                <w:rFonts w:asciiTheme="minorHAnsi" w:eastAsia="Times New Roman" w:hAnsiTheme="minorHAnsi" w:cstheme="minorHAnsi"/>
                <w:b/>
                <w:bCs/>
                <w:sz w:val="20"/>
                <w:szCs w:val="22"/>
              </w:rPr>
            </w:pPr>
            <w:r w:rsidRPr="00C96816">
              <w:rPr>
                <w:rFonts w:asciiTheme="minorHAnsi" w:eastAsia="Times New Roman" w:hAnsiTheme="minorHAnsi" w:cstheme="minorHAnsi"/>
                <w:b/>
                <w:bCs/>
                <w:sz w:val="20"/>
                <w:szCs w:val="22"/>
              </w:rPr>
              <w:t>-20.9%</w:t>
            </w:r>
          </w:p>
        </w:tc>
      </w:tr>
      <w:tr w:rsidR="00C96816" w:rsidRPr="00C96816" w14:paraId="248D26CA" w14:textId="77777777" w:rsidTr="009C1BB2">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B901EBA" w14:textId="77777777" w:rsidR="00C96816" w:rsidRPr="00C96816" w:rsidRDefault="00C96816" w:rsidP="009C1BB2">
            <w:pPr>
              <w:ind w:left="73"/>
              <w:rPr>
                <w:rFonts w:asciiTheme="minorHAnsi" w:eastAsia="Times New Roman" w:hAnsiTheme="minorHAnsi" w:cstheme="minorHAnsi"/>
                <w:sz w:val="20"/>
                <w:szCs w:val="22"/>
              </w:rPr>
            </w:pPr>
            <w:r w:rsidRPr="00C96816">
              <w:rPr>
                <w:rFonts w:asciiTheme="minorHAnsi" w:eastAsia="Times New Roman" w:hAnsiTheme="minorHAnsi" w:cstheme="minorHAnsi"/>
                <w:sz w:val="20"/>
                <w:szCs w:val="22"/>
              </w:rPr>
              <w:t>White Sulphur Springs city</w:t>
            </w:r>
          </w:p>
        </w:tc>
        <w:tc>
          <w:tcPr>
            <w:tcW w:w="1600" w:type="dxa"/>
            <w:tcBorders>
              <w:top w:val="nil"/>
              <w:left w:val="nil"/>
              <w:bottom w:val="single" w:sz="4" w:space="0" w:color="auto"/>
              <w:right w:val="single" w:sz="4" w:space="0" w:color="auto"/>
            </w:tcBorders>
            <w:shd w:val="clear" w:color="auto" w:fill="auto"/>
            <w:noWrap/>
            <w:vAlign w:val="bottom"/>
            <w:hideMark/>
          </w:tcPr>
          <w:p w14:paraId="12F7AAA7" w14:textId="77777777" w:rsidR="00C96816" w:rsidRPr="00C96816" w:rsidRDefault="00C96816" w:rsidP="00C96816">
            <w:pPr>
              <w:rPr>
                <w:rFonts w:asciiTheme="minorHAnsi" w:eastAsia="Times New Roman" w:hAnsiTheme="minorHAnsi" w:cstheme="minorHAnsi"/>
                <w:sz w:val="20"/>
                <w:szCs w:val="22"/>
              </w:rPr>
            </w:pPr>
            <w:r w:rsidRPr="00C96816">
              <w:rPr>
                <w:rFonts w:asciiTheme="minorHAnsi" w:eastAsia="Times New Roman" w:hAnsiTheme="minorHAnsi" w:cstheme="minorHAnsi"/>
                <w:sz w:val="20"/>
                <w:szCs w:val="22"/>
              </w:rPr>
              <w:t>Incorporated</w:t>
            </w:r>
          </w:p>
        </w:tc>
        <w:tc>
          <w:tcPr>
            <w:tcW w:w="2200" w:type="dxa"/>
            <w:tcBorders>
              <w:top w:val="nil"/>
              <w:left w:val="nil"/>
              <w:bottom w:val="single" w:sz="4" w:space="0" w:color="auto"/>
              <w:right w:val="single" w:sz="4" w:space="0" w:color="auto"/>
            </w:tcBorders>
            <w:shd w:val="clear" w:color="auto" w:fill="auto"/>
            <w:noWrap/>
            <w:vAlign w:val="bottom"/>
            <w:hideMark/>
          </w:tcPr>
          <w:p w14:paraId="425A7D7E" w14:textId="77777777" w:rsidR="00C96816" w:rsidRPr="00C96816" w:rsidRDefault="00C96816" w:rsidP="00C96816">
            <w:pPr>
              <w:jc w:val="center"/>
              <w:rPr>
                <w:rFonts w:asciiTheme="minorHAnsi" w:eastAsia="Times New Roman" w:hAnsiTheme="minorHAnsi" w:cstheme="minorHAnsi"/>
                <w:b/>
                <w:bCs/>
                <w:sz w:val="20"/>
                <w:szCs w:val="22"/>
              </w:rPr>
            </w:pPr>
            <w:r w:rsidRPr="00C96816">
              <w:rPr>
                <w:rFonts w:asciiTheme="minorHAnsi" w:eastAsia="Times New Roman" w:hAnsiTheme="minorHAnsi" w:cstheme="minorHAnsi"/>
                <w:b/>
                <w:bCs/>
                <w:sz w:val="20"/>
                <w:szCs w:val="22"/>
              </w:rPr>
              <w:t>-9.1%</w:t>
            </w:r>
          </w:p>
        </w:tc>
      </w:tr>
      <w:tr w:rsidR="00C96816" w:rsidRPr="00C96816" w14:paraId="1BA2C394" w14:textId="77777777" w:rsidTr="009C1BB2">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615C8F5" w14:textId="77777777" w:rsidR="00C96816" w:rsidRPr="00C96816" w:rsidRDefault="00C96816" w:rsidP="009C1BB2">
            <w:pPr>
              <w:ind w:left="73"/>
              <w:rPr>
                <w:rFonts w:asciiTheme="minorHAnsi" w:eastAsia="Times New Roman" w:hAnsiTheme="minorHAnsi" w:cstheme="minorHAnsi"/>
                <w:sz w:val="20"/>
                <w:szCs w:val="22"/>
              </w:rPr>
            </w:pPr>
            <w:r w:rsidRPr="00C96816">
              <w:rPr>
                <w:rFonts w:asciiTheme="minorHAnsi" w:eastAsia="Times New Roman" w:hAnsiTheme="minorHAnsi" w:cstheme="minorHAnsi"/>
                <w:sz w:val="20"/>
                <w:szCs w:val="22"/>
              </w:rPr>
              <w:t>Clendenin town</w:t>
            </w:r>
          </w:p>
        </w:tc>
        <w:tc>
          <w:tcPr>
            <w:tcW w:w="1600" w:type="dxa"/>
            <w:tcBorders>
              <w:top w:val="nil"/>
              <w:left w:val="nil"/>
              <w:bottom w:val="single" w:sz="4" w:space="0" w:color="auto"/>
              <w:right w:val="single" w:sz="4" w:space="0" w:color="auto"/>
            </w:tcBorders>
            <w:shd w:val="clear" w:color="auto" w:fill="auto"/>
            <w:noWrap/>
            <w:vAlign w:val="bottom"/>
            <w:hideMark/>
          </w:tcPr>
          <w:p w14:paraId="1CCB33FA" w14:textId="77777777" w:rsidR="00C96816" w:rsidRPr="00C96816" w:rsidRDefault="00C96816" w:rsidP="00C96816">
            <w:pPr>
              <w:rPr>
                <w:rFonts w:asciiTheme="minorHAnsi" w:eastAsia="Times New Roman" w:hAnsiTheme="minorHAnsi" w:cstheme="minorHAnsi"/>
                <w:sz w:val="20"/>
                <w:szCs w:val="22"/>
              </w:rPr>
            </w:pPr>
            <w:r w:rsidRPr="00C96816">
              <w:rPr>
                <w:rFonts w:asciiTheme="minorHAnsi" w:eastAsia="Times New Roman" w:hAnsiTheme="minorHAnsi" w:cstheme="minorHAnsi"/>
                <w:sz w:val="20"/>
                <w:szCs w:val="22"/>
              </w:rPr>
              <w:t>Incorporated</w:t>
            </w:r>
          </w:p>
        </w:tc>
        <w:tc>
          <w:tcPr>
            <w:tcW w:w="2200" w:type="dxa"/>
            <w:tcBorders>
              <w:top w:val="nil"/>
              <w:left w:val="nil"/>
              <w:bottom w:val="single" w:sz="4" w:space="0" w:color="auto"/>
              <w:right w:val="single" w:sz="4" w:space="0" w:color="auto"/>
            </w:tcBorders>
            <w:shd w:val="clear" w:color="auto" w:fill="auto"/>
            <w:noWrap/>
            <w:vAlign w:val="bottom"/>
            <w:hideMark/>
          </w:tcPr>
          <w:p w14:paraId="3A95B08C" w14:textId="77777777" w:rsidR="00C96816" w:rsidRPr="00C96816" w:rsidRDefault="00C96816" w:rsidP="00C96816">
            <w:pPr>
              <w:jc w:val="center"/>
              <w:rPr>
                <w:rFonts w:asciiTheme="minorHAnsi" w:eastAsia="Times New Roman" w:hAnsiTheme="minorHAnsi" w:cstheme="minorHAnsi"/>
                <w:b/>
                <w:bCs/>
                <w:sz w:val="20"/>
                <w:szCs w:val="22"/>
              </w:rPr>
            </w:pPr>
            <w:r w:rsidRPr="00C96816">
              <w:rPr>
                <w:rFonts w:asciiTheme="minorHAnsi" w:eastAsia="Times New Roman" w:hAnsiTheme="minorHAnsi" w:cstheme="minorHAnsi"/>
                <w:b/>
                <w:bCs/>
                <w:sz w:val="20"/>
                <w:szCs w:val="22"/>
              </w:rPr>
              <w:t>-30.4%</w:t>
            </w:r>
          </w:p>
        </w:tc>
      </w:tr>
      <w:tr w:rsidR="00C96816" w:rsidRPr="00C96816" w14:paraId="01CE4B61" w14:textId="77777777" w:rsidTr="009C1BB2">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E35BAA3" w14:textId="77777777" w:rsidR="00C96816" w:rsidRPr="00C96816" w:rsidRDefault="00C96816" w:rsidP="009C1BB2">
            <w:pPr>
              <w:ind w:left="73"/>
              <w:rPr>
                <w:rFonts w:asciiTheme="minorHAnsi" w:eastAsia="Times New Roman" w:hAnsiTheme="minorHAnsi" w:cstheme="minorHAnsi"/>
                <w:sz w:val="20"/>
                <w:szCs w:val="22"/>
              </w:rPr>
            </w:pPr>
            <w:r w:rsidRPr="00C96816">
              <w:rPr>
                <w:rFonts w:asciiTheme="minorHAnsi" w:eastAsia="Times New Roman" w:hAnsiTheme="minorHAnsi" w:cstheme="minorHAnsi"/>
                <w:sz w:val="20"/>
                <w:szCs w:val="22"/>
              </w:rPr>
              <w:t>Richwood city</w:t>
            </w:r>
          </w:p>
        </w:tc>
        <w:tc>
          <w:tcPr>
            <w:tcW w:w="1600" w:type="dxa"/>
            <w:tcBorders>
              <w:top w:val="nil"/>
              <w:left w:val="nil"/>
              <w:bottom w:val="single" w:sz="4" w:space="0" w:color="auto"/>
              <w:right w:val="single" w:sz="4" w:space="0" w:color="auto"/>
            </w:tcBorders>
            <w:shd w:val="clear" w:color="auto" w:fill="auto"/>
            <w:noWrap/>
            <w:vAlign w:val="bottom"/>
            <w:hideMark/>
          </w:tcPr>
          <w:p w14:paraId="7E45F00E" w14:textId="77777777" w:rsidR="00C96816" w:rsidRPr="00C96816" w:rsidRDefault="00C96816" w:rsidP="00C96816">
            <w:pPr>
              <w:rPr>
                <w:rFonts w:asciiTheme="minorHAnsi" w:eastAsia="Times New Roman" w:hAnsiTheme="minorHAnsi" w:cstheme="minorHAnsi"/>
                <w:sz w:val="20"/>
                <w:szCs w:val="22"/>
              </w:rPr>
            </w:pPr>
            <w:r w:rsidRPr="00C96816">
              <w:rPr>
                <w:rFonts w:asciiTheme="minorHAnsi" w:eastAsia="Times New Roman" w:hAnsiTheme="minorHAnsi" w:cstheme="minorHAnsi"/>
                <w:sz w:val="20"/>
                <w:szCs w:val="22"/>
              </w:rPr>
              <w:t>Incorporated</w:t>
            </w:r>
          </w:p>
        </w:tc>
        <w:tc>
          <w:tcPr>
            <w:tcW w:w="2200" w:type="dxa"/>
            <w:tcBorders>
              <w:top w:val="nil"/>
              <w:left w:val="nil"/>
              <w:bottom w:val="single" w:sz="4" w:space="0" w:color="auto"/>
              <w:right w:val="single" w:sz="4" w:space="0" w:color="auto"/>
            </w:tcBorders>
            <w:shd w:val="clear" w:color="auto" w:fill="auto"/>
            <w:noWrap/>
            <w:vAlign w:val="bottom"/>
            <w:hideMark/>
          </w:tcPr>
          <w:p w14:paraId="5C17380E" w14:textId="77777777" w:rsidR="00C96816" w:rsidRPr="00C96816" w:rsidRDefault="00C96816" w:rsidP="00C96816">
            <w:pPr>
              <w:jc w:val="center"/>
              <w:rPr>
                <w:rFonts w:asciiTheme="minorHAnsi" w:eastAsia="Times New Roman" w:hAnsiTheme="minorHAnsi" w:cstheme="minorHAnsi"/>
                <w:b/>
                <w:bCs/>
                <w:sz w:val="20"/>
                <w:szCs w:val="22"/>
              </w:rPr>
            </w:pPr>
            <w:r w:rsidRPr="00C96816">
              <w:rPr>
                <w:rFonts w:asciiTheme="minorHAnsi" w:eastAsia="Times New Roman" w:hAnsiTheme="minorHAnsi" w:cstheme="minorHAnsi"/>
                <w:b/>
                <w:bCs/>
                <w:sz w:val="20"/>
                <w:szCs w:val="22"/>
              </w:rPr>
              <w:t>-19.1%</w:t>
            </w:r>
          </w:p>
        </w:tc>
      </w:tr>
      <w:tr w:rsidR="00C96816" w:rsidRPr="00C96816" w14:paraId="513C59B2" w14:textId="77777777" w:rsidTr="009C1BB2">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22E76FE" w14:textId="77777777" w:rsidR="00C96816" w:rsidRPr="00C96816" w:rsidRDefault="00C96816" w:rsidP="009C1BB2">
            <w:pPr>
              <w:ind w:left="73"/>
              <w:rPr>
                <w:rFonts w:asciiTheme="minorHAnsi" w:eastAsia="Times New Roman" w:hAnsiTheme="minorHAnsi" w:cstheme="minorHAnsi"/>
                <w:sz w:val="20"/>
                <w:szCs w:val="22"/>
              </w:rPr>
            </w:pPr>
            <w:r w:rsidRPr="00C96816">
              <w:rPr>
                <w:rFonts w:asciiTheme="minorHAnsi" w:eastAsia="Times New Roman" w:hAnsiTheme="minorHAnsi" w:cstheme="minorHAnsi"/>
                <w:sz w:val="20"/>
                <w:szCs w:val="22"/>
              </w:rPr>
              <w:t>Camden-on-Gauley town</w:t>
            </w:r>
          </w:p>
        </w:tc>
        <w:tc>
          <w:tcPr>
            <w:tcW w:w="1600" w:type="dxa"/>
            <w:tcBorders>
              <w:top w:val="nil"/>
              <w:left w:val="nil"/>
              <w:bottom w:val="single" w:sz="4" w:space="0" w:color="auto"/>
              <w:right w:val="single" w:sz="4" w:space="0" w:color="auto"/>
            </w:tcBorders>
            <w:shd w:val="clear" w:color="auto" w:fill="auto"/>
            <w:noWrap/>
            <w:vAlign w:val="bottom"/>
            <w:hideMark/>
          </w:tcPr>
          <w:p w14:paraId="2B97D54E" w14:textId="77777777" w:rsidR="00C96816" w:rsidRPr="00C96816" w:rsidRDefault="00C96816" w:rsidP="00C96816">
            <w:pPr>
              <w:rPr>
                <w:rFonts w:asciiTheme="minorHAnsi" w:eastAsia="Times New Roman" w:hAnsiTheme="minorHAnsi" w:cstheme="minorHAnsi"/>
                <w:sz w:val="20"/>
                <w:szCs w:val="22"/>
              </w:rPr>
            </w:pPr>
            <w:r w:rsidRPr="00C96816">
              <w:rPr>
                <w:rFonts w:asciiTheme="minorHAnsi" w:eastAsia="Times New Roman" w:hAnsiTheme="minorHAnsi" w:cstheme="minorHAnsi"/>
                <w:sz w:val="20"/>
                <w:szCs w:val="22"/>
              </w:rPr>
              <w:t>Incorporated</w:t>
            </w:r>
          </w:p>
        </w:tc>
        <w:tc>
          <w:tcPr>
            <w:tcW w:w="2200" w:type="dxa"/>
            <w:tcBorders>
              <w:top w:val="nil"/>
              <w:left w:val="nil"/>
              <w:bottom w:val="single" w:sz="4" w:space="0" w:color="auto"/>
              <w:right w:val="single" w:sz="4" w:space="0" w:color="auto"/>
            </w:tcBorders>
            <w:shd w:val="clear" w:color="auto" w:fill="auto"/>
            <w:noWrap/>
            <w:vAlign w:val="bottom"/>
            <w:hideMark/>
          </w:tcPr>
          <w:p w14:paraId="7ADED272" w14:textId="77777777" w:rsidR="00C96816" w:rsidRPr="00C96816" w:rsidRDefault="00C96816" w:rsidP="00C96816">
            <w:pPr>
              <w:jc w:val="center"/>
              <w:rPr>
                <w:rFonts w:asciiTheme="minorHAnsi" w:eastAsia="Times New Roman" w:hAnsiTheme="minorHAnsi" w:cstheme="minorHAnsi"/>
                <w:b/>
                <w:bCs/>
                <w:sz w:val="20"/>
                <w:szCs w:val="22"/>
              </w:rPr>
            </w:pPr>
            <w:r w:rsidRPr="00C96816">
              <w:rPr>
                <w:rFonts w:asciiTheme="minorHAnsi" w:eastAsia="Times New Roman" w:hAnsiTheme="minorHAnsi" w:cstheme="minorHAnsi"/>
                <w:b/>
                <w:bCs/>
                <w:sz w:val="20"/>
                <w:szCs w:val="22"/>
              </w:rPr>
              <w:t>-25.4%</w:t>
            </w:r>
          </w:p>
        </w:tc>
      </w:tr>
    </w:tbl>
    <w:p w14:paraId="1349EC4A" w14:textId="313FC075" w:rsidR="0049715B" w:rsidRPr="007E2B3F" w:rsidRDefault="0049715B" w:rsidP="00C2044A">
      <w:pPr>
        <w:pStyle w:val="ListParagraph"/>
        <w:numPr>
          <w:ilvl w:val="0"/>
          <w:numId w:val="1"/>
        </w:numPr>
        <w:spacing w:before="100" w:beforeAutospacing="1" w:after="100" w:afterAutospacing="1"/>
        <w:rPr>
          <w:rFonts w:asciiTheme="minorHAnsi" w:hAnsiTheme="minorHAnsi" w:cstheme="minorHAnsi"/>
          <w:sz w:val="22"/>
          <w:szCs w:val="22"/>
        </w:rPr>
      </w:pPr>
      <w:r w:rsidRPr="007E2B3F">
        <w:rPr>
          <w:rFonts w:asciiTheme="minorHAnsi" w:hAnsiTheme="minorHAnsi" w:cstheme="minorHAnsi"/>
          <w:sz w:val="22"/>
          <w:szCs w:val="22"/>
        </w:rPr>
        <w:t xml:space="preserve">WVU </w:t>
      </w:r>
      <w:r w:rsidR="00D7752E" w:rsidRPr="007E2B3F">
        <w:rPr>
          <w:rFonts w:asciiTheme="minorHAnsi" w:hAnsiTheme="minorHAnsi" w:cstheme="minorHAnsi"/>
          <w:sz w:val="22"/>
          <w:szCs w:val="22"/>
        </w:rPr>
        <w:t xml:space="preserve">Geography </w:t>
      </w:r>
      <w:hyperlink r:id="rId12" w:history="1">
        <w:r w:rsidR="00D7752E" w:rsidRPr="007E2B3F">
          <w:rPr>
            <w:rStyle w:val="Hyperlink"/>
            <w:rFonts w:asciiTheme="minorHAnsi" w:hAnsiTheme="minorHAnsi" w:cstheme="minorHAnsi"/>
            <w:sz w:val="22"/>
            <w:szCs w:val="22"/>
          </w:rPr>
          <w:t>Professor Jamie Shinn</w:t>
        </w:r>
      </w:hyperlink>
      <w:r w:rsidR="00D7752E" w:rsidRPr="007E2B3F">
        <w:rPr>
          <w:rFonts w:asciiTheme="minorHAnsi" w:hAnsiTheme="minorHAnsi" w:cstheme="minorHAnsi"/>
          <w:sz w:val="22"/>
          <w:szCs w:val="22"/>
        </w:rPr>
        <w:t xml:space="preserve"> </w:t>
      </w:r>
      <w:r w:rsidR="00D7752E" w:rsidRPr="007E2B3F">
        <w:rPr>
          <w:rFonts w:ascii="Calibri" w:eastAsia="Calibri" w:hAnsi="Calibri" w:cs="Calibri"/>
          <w:sz w:val="22"/>
          <w:szCs w:val="22"/>
        </w:rPr>
        <w:t xml:space="preserve">has long-term and ongoing research in Greenbrier County on the impacts of the flood (Shinn and Caretta 2020; Caretta et al. 2021), including on the intersections of flood recovery and the COVID-19 pandemic (Shinn, under review). </w:t>
      </w:r>
      <w:r w:rsidR="00D7752E" w:rsidRPr="007E2B3F">
        <w:rPr>
          <w:rFonts w:asciiTheme="minorHAnsi" w:hAnsiTheme="minorHAnsi" w:cstheme="minorHAnsi"/>
          <w:sz w:val="22"/>
          <w:szCs w:val="22"/>
        </w:rPr>
        <w:t xml:space="preserve">Her current research </w:t>
      </w:r>
      <w:r w:rsidR="007E2B3F" w:rsidRPr="007E2B3F">
        <w:rPr>
          <w:rFonts w:asciiTheme="minorHAnsi" w:hAnsiTheme="minorHAnsi" w:cstheme="minorHAnsi"/>
          <w:sz w:val="22"/>
          <w:szCs w:val="22"/>
        </w:rPr>
        <w:t xml:space="preserve">focuses on three towns in Greenbrier County heavily impacted by the 2016 floods, which span the length of the county – Rainelle, Ronceverte, and White Sulphur Springs – and the </w:t>
      </w:r>
      <w:r w:rsidR="00D7752E" w:rsidRPr="007E2B3F">
        <w:rPr>
          <w:rFonts w:asciiTheme="minorHAnsi" w:hAnsiTheme="minorHAnsi" w:cstheme="minorHAnsi"/>
          <w:sz w:val="22"/>
          <w:szCs w:val="22"/>
        </w:rPr>
        <w:t xml:space="preserve">resulting socio-economic </w:t>
      </w:r>
      <w:r w:rsidR="007E2B3F" w:rsidRPr="007E2B3F">
        <w:rPr>
          <w:rFonts w:asciiTheme="minorHAnsi" w:hAnsiTheme="minorHAnsi" w:cstheme="minorHAnsi"/>
          <w:sz w:val="22"/>
          <w:szCs w:val="22"/>
        </w:rPr>
        <w:t>hardships</w:t>
      </w:r>
      <w:r w:rsidR="00D7752E" w:rsidRPr="007E2B3F">
        <w:rPr>
          <w:rFonts w:asciiTheme="minorHAnsi" w:hAnsiTheme="minorHAnsi" w:cstheme="minorHAnsi"/>
          <w:sz w:val="22"/>
          <w:szCs w:val="22"/>
        </w:rPr>
        <w:t xml:space="preserve"> these communities face today.  </w:t>
      </w:r>
      <w:r w:rsidR="007E2B3F" w:rsidRPr="007E2B3F">
        <w:rPr>
          <w:rFonts w:asciiTheme="minorHAnsi" w:hAnsiTheme="minorHAnsi" w:cstheme="minorHAnsi"/>
          <w:sz w:val="22"/>
          <w:szCs w:val="22"/>
        </w:rPr>
        <w:t xml:space="preserve">Like the communities of Greenbrier County, </w:t>
      </w:r>
      <w:r w:rsidR="007E2B3F">
        <w:rPr>
          <w:rFonts w:asciiTheme="minorHAnsi" w:hAnsiTheme="minorHAnsi" w:cstheme="minorHAnsi"/>
          <w:sz w:val="22"/>
          <w:szCs w:val="22"/>
        </w:rPr>
        <w:t>t</w:t>
      </w:r>
      <w:r w:rsidR="00D7752E" w:rsidRPr="007E2B3F">
        <w:rPr>
          <w:rFonts w:asciiTheme="minorHAnsi" w:hAnsiTheme="minorHAnsi" w:cstheme="minorHAnsi"/>
          <w:sz w:val="22"/>
          <w:szCs w:val="22"/>
        </w:rPr>
        <w:t>he other disadvantaged communities</w:t>
      </w:r>
      <w:r w:rsidR="00C266D5">
        <w:rPr>
          <w:rFonts w:asciiTheme="minorHAnsi" w:hAnsiTheme="minorHAnsi" w:cstheme="minorHAnsi"/>
          <w:sz w:val="22"/>
          <w:szCs w:val="22"/>
        </w:rPr>
        <w:t xml:space="preserve"> of</w:t>
      </w:r>
      <w:r w:rsidR="007E2B3F" w:rsidRPr="007E2B3F">
        <w:rPr>
          <w:rFonts w:asciiTheme="minorHAnsi" w:hAnsiTheme="minorHAnsi" w:cstheme="minorHAnsi"/>
          <w:sz w:val="22"/>
          <w:szCs w:val="22"/>
        </w:rPr>
        <w:t xml:space="preserve"> </w:t>
      </w:r>
      <w:r w:rsidR="00D7752E" w:rsidRPr="007E2B3F">
        <w:rPr>
          <w:rFonts w:asciiTheme="minorHAnsi" w:hAnsiTheme="minorHAnsi" w:cstheme="minorHAnsi"/>
          <w:sz w:val="22"/>
          <w:szCs w:val="22"/>
        </w:rPr>
        <w:t xml:space="preserve">Clendenin (Kanawha County), Richwood (Nicholas County), and Camden-on-Gauley (Webster County) </w:t>
      </w:r>
      <w:r w:rsidR="007E2B3F" w:rsidRPr="007E2B3F">
        <w:rPr>
          <w:rFonts w:asciiTheme="minorHAnsi" w:hAnsiTheme="minorHAnsi" w:cstheme="minorHAnsi"/>
          <w:sz w:val="22"/>
          <w:szCs w:val="22"/>
        </w:rPr>
        <w:t>face</w:t>
      </w:r>
      <w:r w:rsidR="00D7752E" w:rsidRPr="007E2B3F">
        <w:rPr>
          <w:rFonts w:asciiTheme="minorHAnsi" w:hAnsiTheme="minorHAnsi" w:cstheme="minorHAnsi"/>
          <w:sz w:val="22"/>
          <w:szCs w:val="22"/>
        </w:rPr>
        <w:t xml:space="preserve"> similar</w:t>
      </w:r>
      <w:r w:rsidR="007E2B3F" w:rsidRPr="007E2B3F">
        <w:rPr>
          <w:rFonts w:asciiTheme="minorHAnsi" w:hAnsiTheme="minorHAnsi" w:cstheme="minorHAnsi"/>
          <w:sz w:val="22"/>
          <w:szCs w:val="22"/>
        </w:rPr>
        <w:t xml:space="preserve"> socio-economic challenges</w:t>
      </w:r>
      <w:r w:rsidR="007E2B3F">
        <w:rPr>
          <w:rFonts w:asciiTheme="minorHAnsi" w:hAnsiTheme="minorHAnsi" w:cstheme="minorHAnsi"/>
          <w:sz w:val="22"/>
          <w:szCs w:val="22"/>
        </w:rPr>
        <w:t>.</w:t>
      </w:r>
      <w:r w:rsidR="007E2B3F" w:rsidRPr="007E2B3F">
        <w:rPr>
          <w:rFonts w:asciiTheme="minorHAnsi" w:hAnsiTheme="minorHAnsi" w:cstheme="minorHAnsi"/>
          <w:sz w:val="22"/>
          <w:szCs w:val="22"/>
        </w:rPr>
        <w:t xml:space="preserve"> </w:t>
      </w:r>
      <w:r w:rsidRPr="007E2B3F">
        <w:rPr>
          <w:rFonts w:asciiTheme="minorHAnsi" w:hAnsiTheme="minorHAnsi" w:cstheme="minorHAnsi"/>
          <w:sz w:val="22"/>
          <w:szCs w:val="22"/>
        </w:rPr>
        <w:br/>
      </w:r>
    </w:p>
    <w:p w14:paraId="15FA9892" w14:textId="4A8A7920" w:rsidR="00131A40" w:rsidRDefault="00151626" w:rsidP="00151626">
      <w:pPr>
        <w:spacing w:before="100" w:beforeAutospacing="1" w:after="100" w:afterAutospacing="1"/>
        <w:rPr>
          <w:b/>
        </w:rPr>
      </w:pPr>
      <w:r w:rsidRPr="007E2B3F">
        <w:rPr>
          <w:b/>
        </w:rPr>
        <w:t>1.2.        For the climate change map scenario, will there be physical climate model run or just adding constant (2’ and 3’) values?</w:t>
      </w:r>
    </w:p>
    <w:p w14:paraId="49BBC9AB" w14:textId="77777777" w:rsidR="00131A40" w:rsidRPr="00131A40" w:rsidRDefault="00131A40" w:rsidP="00131A40">
      <w:pPr>
        <w:pStyle w:val="ListParagraph"/>
        <w:numPr>
          <w:ilvl w:val="0"/>
          <w:numId w:val="1"/>
        </w:num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 xml:space="preserve">Both.  </w:t>
      </w:r>
      <w:r w:rsidRPr="00131A40">
        <w:rPr>
          <w:rFonts w:asciiTheme="minorHAnsi" w:hAnsiTheme="minorHAnsi" w:cstheme="minorHAnsi"/>
          <w:sz w:val="22"/>
          <w:szCs w:val="22"/>
        </w:rPr>
        <w:t xml:space="preserve">We will evaluate both </w:t>
      </w:r>
      <w:r w:rsidR="005E534B">
        <w:rPr>
          <w:rFonts w:asciiTheme="minorHAnsi" w:hAnsiTheme="minorHAnsi" w:cstheme="minorHAnsi"/>
          <w:sz w:val="22"/>
          <w:szCs w:val="22"/>
        </w:rPr>
        <w:t xml:space="preserve">FEMA flood map </w:t>
      </w:r>
      <w:r w:rsidRPr="00131A40">
        <w:rPr>
          <w:rFonts w:asciiTheme="minorHAnsi" w:hAnsiTheme="minorHAnsi" w:cstheme="minorHAnsi"/>
          <w:sz w:val="22"/>
          <w:szCs w:val="22"/>
        </w:rPr>
        <w:t xml:space="preserve">BFE plus constant (2’ and 3’ values) </w:t>
      </w:r>
      <w:r w:rsidR="005E534B">
        <w:rPr>
          <w:rFonts w:asciiTheme="minorHAnsi" w:hAnsiTheme="minorHAnsi" w:cstheme="minorHAnsi"/>
          <w:sz w:val="22"/>
          <w:szCs w:val="22"/>
        </w:rPr>
        <w:t>and</w:t>
      </w:r>
      <w:r w:rsidRPr="00131A40">
        <w:rPr>
          <w:rFonts w:asciiTheme="minorHAnsi" w:hAnsiTheme="minorHAnsi" w:cstheme="minorHAnsi"/>
          <w:sz w:val="22"/>
          <w:szCs w:val="22"/>
        </w:rPr>
        <w:t xml:space="preserve"> the </w:t>
      </w:r>
      <w:hyperlink r:id="rId13" w:history="1">
        <w:r w:rsidRPr="00131A40">
          <w:rPr>
            <w:rStyle w:val="Hyperlink"/>
            <w:rFonts w:asciiTheme="minorHAnsi" w:hAnsiTheme="minorHAnsi" w:cstheme="minorHAnsi"/>
            <w:sz w:val="22"/>
            <w:szCs w:val="22"/>
          </w:rPr>
          <w:t>First Street Foundation climate model</w:t>
        </w:r>
      </w:hyperlink>
      <w:r w:rsidRPr="00131A40">
        <w:rPr>
          <w:rFonts w:asciiTheme="minorHAnsi" w:hAnsiTheme="minorHAnsi" w:cstheme="minorHAnsi"/>
          <w:sz w:val="22"/>
          <w:szCs w:val="22"/>
        </w:rPr>
        <w:t>.  The First Street Foundation Flood model is a nationwide probabilistic flood model at 3-meter resolution that shows the risk of flooding at any location in the contiguous 48 states due to rainfall (pluvial), riverine flooding (fluvial), and coastal surge flooding.  The First Street Foundation Flood Model takes changing environmental factors into account by applying global climate model projections to forecast how flood risk will change over the next 30 years.  Specifically, the climate model outputs flood depth in centimeters at the low, medium, and high CMIP 4.5 climate scenarios for the 2, 5, 20, 100, and 500 year storms this year, in 15 years and in 30 years.</w:t>
      </w:r>
      <w:r>
        <w:t xml:space="preserve">  </w:t>
      </w:r>
      <w:r>
        <w:rPr>
          <w:rFonts w:asciiTheme="minorHAnsi" w:hAnsiTheme="minorHAnsi" w:cstheme="minorHAnsi"/>
          <w:sz w:val="22"/>
          <w:szCs w:val="22"/>
        </w:rPr>
        <w:t xml:space="preserve"> </w:t>
      </w:r>
    </w:p>
    <w:p w14:paraId="44347A8A" w14:textId="77777777" w:rsidR="00151626" w:rsidRPr="00E541D5" w:rsidRDefault="00151626" w:rsidP="00151626">
      <w:pPr>
        <w:spacing w:before="100" w:beforeAutospacing="1" w:after="100" w:afterAutospacing="1"/>
        <w:rPr>
          <w:b/>
        </w:rPr>
      </w:pPr>
      <w:r w:rsidRPr="00E541D5">
        <w:rPr>
          <w:b/>
        </w:rPr>
        <w:lastRenderedPageBreak/>
        <w:t xml:space="preserve">2.           </w:t>
      </w:r>
      <w:r w:rsidRPr="00E541D5">
        <w:rPr>
          <w:b/>
          <w:i/>
          <w:iCs/>
        </w:rPr>
        <w:t>Option 2 - Update the WV Building Level Risk Assessment (BLRA) from New Flood Studies and Stakeholder Inputs</w:t>
      </w:r>
    </w:p>
    <w:p w14:paraId="2C4DDCAC" w14:textId="77777777" w:rsidR="00151626" w:rsidRPr="00E541D5" w:rsidRDefault="00151626" w:rsidP="00151626">
      <w:pPr>
        <w:spacing w:before="100" w:beforeAutospacing="1" w:after="100" w:afterAutospacing="1"/>
        <w:rPr>
          <w:b/>
        </w:rPr>
      </w:pPr>
      <w:r w:rsidRPr="00E541D5">
        <w:rPr>
          <w:b/>
        </w:rPr>
        <w:t>2.1.        Where is the update?  Better definition of project footprint and correlation with new Flood Studies availability?</w:t>
      </w:r>
    </w:p>
    <w:p w14:paraId="42177279" w14:textId="58392D3E" w:rsidR="00620073" w:rsidRDefault="00FC07BC" w:rsidP="00151626">
      <w:pPr>
        <w:spacing w:before="100" w:beforeAutospacing="1" w:after="100" w:afterAutospacing="1"/>
        <w:rPr>
          <w:rFonts w:asciiTheme="minorHAnsi" w:hAnsiTheme="minorHAnsi" w:cstheme="minorHAnsi"/>
          <w:sz w:val="22"/>
        </w:rPr>
      </w:pPr>
      <w:r w:rsidRPr="00E541D5">
        <w:rPr>
          <w:rFonts w:asciiTheme="minorHAnsi" w:hAnsiTheme="minorHAnsi" w:cstheme="minorHAnsi"/>
          <w:sz w:val="22"/>
        </w:rPr>
        <w:t>The project footprint is a majority of the</w:t>
      </w:r>
      <w:r w:rsidR="009918B1" w:rsidRPr="00E541D5">
        <w:rPr>
          <w:rFonts w:asciiTheme="minorHAnsi" w:hAnsiTheme="minorHAnsi" w:cstheme="minorHAnsi"/>
          <w:sz w:val="22"/>
        </w:rPr>
        <w:t xml:space="preserve"> counties in the</w:t>
      </w:r>
      <w:r w:rsidRPr="00E541D5">
        <w:rPr>
          <w:rFonts w:asciiTheme="minorHAnsi" w:hAnsiTheme="minorHAnsi" w:cstheme="minorHAnsi"/>
          <w:sz w:val="22"/>
        </w:rPr>
        <w:t xml:space="preserve"> State.</w:t>
      </w:r>
      <w:r w:rsidR="006E15A6" w:rsidRPr="00E541D5">
        <w:rPr>
          <w:rFonts w:asciiTheme="minorHAnsi" w:hAnsiTheme="minorHAnsi" w:cstheme="minorHAnsi"/>
          <w:sz w:val="22"/>
        </w:rPr>
        <w:t xml:space="preserve">  New floodplains and depth grids are the result of active </w:t>
      </w:r>
      <w:hyperlink r:id="rId14" w:history="1">
        <w:r w:rsidR="006E15A6" w:rsidRPr="00E541D5">
          <w:rPr>
            <w:rStyle w:val="Hyperlink"/>
            <w:rFonts w:asciiTheme="minorHAnsi" w:hAnsiTheme="minorHAnsi" w:cstheme="minorHAnsi"/>
            <w:sz w:val="22"/>
          </w:rPr>
          <w:t>FEMA flood studies</w:t>
        </w:r>
      </w:hyperlink>
      <w:r w:rsidR="006E15A6" w:rsidRPr="00E541D5">
        <w:rPr>
          <w:rFonts w:asciiTheme="minorHAnsi" w:hAnsiTheme="minorHAnsi" w:cstheme="minorHAnsi"/>
          <w:sz w:val="22"/>
        </w:rPr>
        <w:t xml:space="preserve"> (17 counties) and </w:t>
      </w:r>
      <w:hyperlink r:id="rId15" w:history="1">
        <w:r w:rsidR="006E15A6" w:rsidRPr="00E541D5">
          <w:rPr>
            <w:rStyle w:val="Hyperlink"/>
            <w:rFonts w:asciiTheme="minorHAnsi" w:hAnsiTheme="minorHAnsi" w:cstheme="minorHAnsi"/>
            <w:sz w:val="22"/>
          </w:rPr>
          <w:t xml:space="preserve">Updated </w:t>
        </w:r>
        <w:r w:rsidR="00CA6D3E" w:rsidRPr="00E541D5">
          <w:rPr>
            <w:rStyle w:val="Hyperlink"/>
            <w:rFonts w:asciiTheme="minorHAnsi" w:hAnsiTheme="minorHAnsi" w:cstheme="minorHAnsi"/>
            <w:sz w:val="22"/>
          </w:rPr>
          <w:t xml:space="preserve">Zone </w:t>
        </w:r>
        <w:r w:rsidR="006E15A6" w:rsidRPr="00E541D5">
          <w:rPr>
            <w:rStyle w:val="Hyperlink"/>
            <w:rFonts w:asciiTheme="minorHAnsi" w:hAnsiTheme="minorHAnsi" w:cstheme="minorHAnsi"/>
            <w:sz w:val="22"/>
          </w:rPr>
          <w:t xml:space="preserve">AE </w:t>
        </w:r>
        <w:r w:rsidR="00CA6D3E" w:rsidRPr="00E541D5">
          <w:rPr>
            <w:rStyle w:val="Hyperlink"/>
            <w:rFonts w:asciiTheme="minorHAnsi" w:hAnsiTheme="minorHAnsi" w:cstheme="minorHAnsi"/>
            <w:sz w:val="22"/>
          </w:rPr>
          <w:t>Redelineated Floodplains</w:t>
        </w:r>
      </w:hyperlink>
      <w:r w:rsidR="006E15A6" w:rsidRPr="00E541D5">
        <w:rPr>
          <w:rFonts w:asciiTheme="minorHAnsi" w:hAnsiTheme="minorHAnsi" w:cstheme="minorHAnsi"/>
          <w:sz w:val="22"/>
        </w:rPr>
        <w:t xml:space="preserve"> (38 counties) using the new </w:t>
      </w:r>
      <w:hyperlink r:id="rId16" w:history="1">
        <w:r w:rsidR="006E15A6" w:rsidRPr="00E541D5">
          <w:rPr>
            <w:rStyle w:val="Hyperlink"/>
            <w:rFonts w:asciiTheme="minorHAnsi" w:hAnsiTheme="minorHAnsi" w:cstheme="minorHAnsi"/>
            <w:sz w:val="22"/>
          </w:rPr>
          <w:t>FEMA-purchased 1-meter elevation data</w:t>
        </w:r>
      </w:hyperlink>
      <w:r w:rsidR="00E541D5">
        <w:rPr>
          <w:rFonts w:asciiTheme="minorHAnsi" w:hAnsiTheme="minorHAnsi" w:cstheme="minorHAnsi"/>
          <w:sz w:val="22"/>
        </w:rPr>
        <w:t xml:space="preserve"> (</w:t>
      </w:r>
      <w:hyperlink r:id="rId17" w:history="1">
        <w:r w:rsidR="00E541D5" w:rsidRPr="00E541D5">
          <w:rPr>
            <w:rStyle w:val="Hyperlink"/>
            <w:rFonts w:asciiTheme="minorHAnsi" w:hAnsiTheme="minorHAnsi" w:cstheme="minorHAnsi"/>
            <w:sz w:val="22"/>
          </w:rPr>
          <w:t>metadata</w:t>
        </w:r>
      </w:hyperlink>
      <w:r w:rsidR="00E541D5">
        <w:rPr>
          <w:rFonts w:asciiTheme="minorHAnsi" w:hAnsiTheme="minorHAnsi" w:cstheme="minorHAnsi"/>
          <w:sz w:val="22"/>
        </w:rPr>
        <w:t xml:space="preserve">) that is </w:t>
      </w:r>
      <w:r w:rsidR="00771798">
        <w:rPr>
          <w:rFonts w:asciiTheme="minorHAnsi" w:hAnsiTheme="minorHAnsi" w:cstheme="minorHAnsi"/>
          <w:sz w:val="22"/>
        </w:rPr>
        <w:t xml:space="preserve">now </w:t>
      </w:r>
      <w:r w:rsidR="00E541D5">
        <w:rPr>
          <w:rFonts w:asciiTheme="minorHAnsi" w:hAnsiTheme="minorHAnsi" w:cstheme="minorHAnsi"/>
          <w:sz w:val="22"/>
        </w:rPr>
        <w:t>available statewide</w:t>
      </w:r>
      <w:r w:rsidR="006E15A6" w:rsidRPr="00E541D5">
        <w:rPr>
          <w:rFonts w:asciiTheme="minorHAnsi" w:hAnsiTheme="minorHAnsi" w:cstheme="minorHAnsi"/>
          <w:sz w:val="22"/>
        </w:rPr>
        <w:t>.</w:t>
      </w:r>
      <w:r w:rsidR="00620073">
        <w:rPr>
          <w:rFonts w:asciiTheme="minorHAnsi" w:hAnsiTheme="minorHAnsi" w:cstheme="minorHAnsi"/>
          <w:sz w:val="22"/>
        </w:rPr>
        <w:t xml:space="preserve">  As part of the current CTP 2020-21 activity, the WV GIS Technical Center is creating new Updated AE’s </w:t>
      </w:r>
      <w:r w:rsidR="00771798">
        <w:rPr>
          <w:rFonts w:asciiTheme="minorHAnsi" w:hAnsiTheme="minorHAnsi" w:cstheme="minorHAnsi"/>
          <w:sz w:val="22"/>
        </w:rPr>
        <w:t>because of</w:t>
      </w:r>
      <w:r w:rsidR="00620073">
        <w:rPr>
          <w:rFonts w:asciiTheme="minorHAnsi" w:hAnsiTheme="minorHAnsi" w:cstheme="minorHAnsi"/>
          <w:sz w:val="22"/>
        </w:rPr>
        <w:t xml:space="preserve"> the</w:t>
      </w:r>
      <w:r w:rsidR="00771798">
        <w:rPr>
          <w:rFonts w:asciiTheme="minorHAnsi" w:hAnsiTheme="minorHAnsi" w:cstheme="minorHAnsi"/>
          <w:sz w:val="22"/>
        </w:rPr>
        <w:t xml:space="preserve"> final delivery of the QL2 </w:t>
      </w:r>
      <w:r w:rsidR="00620073">
        <w:rPr>
          <w:rFonts w:asciiTheme="minorHAnsi" w:hAnsiTheme="minorHAnsi" w:cstheme="minorHAnsi"/>
          <w:sz w:val="22"/>
        </w:rPr>
        <w:t xml:space="preserve">LiDAR elevation data </w:t>
      </w:r>
      <w:r w:rsidR="00771798">
        <w:rPr>
          <w:rFonts w:asciiTheme="minorHAnsi" w:hAnsiTheme="minorHAnsi" w:cstheme="minorHAnsi"/>
          <w:sz w:val="22"/>
        </w:rPr>
        <w:t>in</w:t>
      </w:r>
      <w:r w:rsidR="00620073">
        <w:rPr>
          <w:rFonts w:asciiTheme="minorHAnsi" w:hAnsiTheme="minorHAnsi" w:cstheme="minorHAnsi"/>
          <w:sz w:val="22"/>
        </w:rPr>
        <w:t xml:space="preserve"> fall 2021.</w:t>
      </w:r>
    </w:p>
    <w:p w14:paraId="188F6A72" w14:textId="761E8D18" w:rsidR="00E541D5" w:rsidRDefault="00E541D5" w:rsidP="00151626">
      <w:pPr>
        <w:spacing w:before="100" w:beforeAutospacing="1" w:after="100" w:afterAutospacing="1"/>
        <w:rPr>
          <w:rFonts w:asciiTheme="minorHAnsi" w:hAnsiTheme="minorHAnsi" w:cstheme="minorHAnsi"/>
          <w:sz w:val="22"/>
        </w:rPr>
      </w:pPr>
      <w:r w:rsidRPr="00E541D5">
        <w:rPr>
          <w:rFonts w:asciiTheme="minorHAnsi" w:hAnsiTheme="minorHAnsi" w:cstheme="minorHAnsi"/>
          <w:sz w:val="22"/>
        </w:rPr>
        <w:t xml:space="preserve">Floodplain and depth grids from </w:t>
      </w:r>
      <w:r w:rsidRPr="00620073">
        <w:rPr>
          <w:rFonts w:asciiTheme="minorHAnsi" w:hAnsiTheme="minorHAnsi" w:cstheme="minorHAnsi"/>
          <w:b/>
          <w:sz w:val="22"/>
        </w:rPr>
        <w:t>FEMA restudies</w:t>
      </w:r>
      <w:r w:rsidRPr="00E541D5">
        <w:rPr>
          <w:rFonts w:asciiTheme="minorHAnsi" w:hAnsiTheme="minorHAnsi" w:cstheme="minorHAnsi"/>
          <w:sz w:val="22"/>
        </w:rPr>
        <w:t xml:space="preserve"> take priority over </w:t>
      </w:r>
      <w:r w:rsidRPr="00620073">
        <w:rPr>
          <w:rFonts w:asciiTheme="minorHAnsi" w:hAnsiTheme="minorHAnsi" w:cstheme="minorHAnsi"/>
          <w:b/>
          <w:sz w:val="22"/>
        </w:rPr>
        <w:t>Updated AE Redelineation mapping</w:t>
      </w:r>
      <w:r w:rsidR="00620073">
        <w:rPr>
          <w:rFonts w:asciiTheme="minorHAnsi" w:hAnsiTheme="minorHAnsi" w:cstheme="minorHAnsi"/>
          <w:b/>
          <w:sz w:val="22"/>
        </w:rPr>
        <w:t xml:space="preserve"> </w:t>
      </w:r>
      <w:r w:rsidR="00620073" w:rsidRPr="00620073">
        <w:rPr>
          <w:rFonts w:asciiTheme="minorHAnsi" w:hAnsiTheme="minorHAnsi" w:cstheme="minorHAnsi"/>
          <w:sz w:val="22"/>
        </w:rPr>
        <w:t xml:space="preserve">for </w:t>
      </w:r>
      <w:r w:rsidR="00C266D5">
        <w:rPr>
          <w:rFonts w:asciiTheme="minorHAnsi" w:hAnsiTheme="minorHAnsi" w:cstheme="minorHAnsi"/>
          <w:sz w:val="22"/>
        </w:rPr>
        <w:t>enhancing</w:t>
      </w:r>
      <w:r w:rsidR="00620073" w:rsidRPr="00620073">
        <w:rPr>
          <w:rFonts w:asciiTheme="minorHAnsi" w:hAnsiTheme="minorHAnsi" w:cstheme="minorHAnsi"/>
          <w:sz w:val="22"/>
        </w:rPr>
        <w:t xml:space="preserve"> the Building Level Risk Assessment (BLRA)</w:t>
      </w:r>
      <w:r w:rsidRPr="00620073">
        <w:rPr>
          <w:rFonts w:asciiTheme="minorHAnsi" w:hAnsiTheme="minorHAnsi" w:cstheme="minorHAnsi"/>
          <w:sz w:val="22"/>
        </w:rPr>
        <w:t>.</w:t>
      </w:r>
      <w:r w:rsidR="00C266D5">
        <w:rPr>
          <w:rFonts w:asciiTheme="minorHAnsi" w:hAnsiTheme="minorHAnsi" w:cstheme="minorHAnsi"/>
          <w:sz w:val="22"/>
        </w:rPr>
        <w:t xml:space="preserve">  </w:t>
      </w:r>
      <w:r w:rsidR="00FC07BC" w:rsidRPr="00E541D5">
        <w:rPr>
          <w:rFonts w:asciiTheme="minorHAnsi" w:hAnsiTheme="minorHAnsi" w:cstheme="minorHAnsi"/>
          <w:sz w:val="22"/>
        </w:rPr>
        <w:t>Redelineated Updated AE floodplains and depth grids are being generated using the new LiDAR 1-meter that was delivered in fall 2020 and covers 38 counties.</w:t>
      </w:r>
      <w:r>
        <w:rPr>
          <w:rFonts w:asciiTheme="minorHAnsi" w:hAnsiTheme="minorHAnsi" w:cstheme="minorHAnsi"/>
          <w:sz w:val="22"/>
        </w:rPr>
        <w:t xml:space="preserve">  A major goal is for all flood risk products to be created from the new</w:t>
      </w:r>
      <w:r w:rsidR="00620073">
        <w:rPr>
          <w:rFonts w:asciiTheme="minorHAnsi" w:hAnsiTheme="minorHAnsi" w:cstheme="minorHAnsi"/>
          <w:sz w:val="22"/>
        </w:rPr>
        <w:t>est</w:t>
      </w:r>
      <w:r>
        <w:rPr>
          <w:rFonts w:asciiTheme="minorHAnsi" w:hAnsiTheme="minorHAnsi" w:cstheme="minorHAnsi"/>
          <w:sz w:val="22"/>
        </w:rPr>
        <w:t xml:space="preserve"> topographic 1-meter grid</w:t>
      </w:r>
      <w:r w:rsidR="00620073">
        <w:rPr>
          <w:rFonts w:asciiTheme="minorHAnsi" w:hAnsiTheme="minorHAnsi" w:cstheme="minorHAnsi"/>
          <w:sz w:val="22"/>
        </w:rPr>
        <w:t>s</w:t>
      </w:r>
      <w:r>
        <w:rPr>
          <w:rFonts w:asciiTheme="minorHAnsi" w:hAnsiTheme="minorHAnsi" w:cstheme="minorHAnsi"/>
          <w:sz w:val="22"/>
        </w:rPr>
        <w:t xml:space="preserve">.  </w:t>
      </w:r>
    </w:p>
    <w:p w14:paraId="50F34CC3" w14:textId="77777777" w:rsidR="005E534B" w:rsidRPr="00CA6D3E" w:rsidRDefault="00151626" w:rsidP="00151626">
      <w:pPr>
        <w:spacing w:before="100" w:beforeAutospacing="1" w:after="100" w:afterAutospacing="1"/>
        <w:rPr>
          <w:b/>
        </w:rPr>
      </w:pPr>
      <w:r w:rsidRPr="00CA6D3E">
        <w:rPr>
          <w:b/>
        </w:rPr>
        <w:t>2.2.        Are the seven counties with high SVI covered in this BLRA?</w:t>
      </w:r>
      <w:r w:rsidR="005E534B" w:rsidRPr="00CA6D3E">
        <w:rPr>
          <w:b/>
        </w:rPr>
        <w:t xml:space="preserve">  </w:t>
      </w:r>
    </w:p>
    <w:p w14:paraId="20D4BB45" w14:textId="1DEE495D" w:rsidR="005E534B" w:rsidRPr="00620073" w:rsidRDefault="005E534B" w:rsidP="00151626">
      <w:pPr>
        <w:spacing w:before="100" w:beforeAutospacing="1" w:after="100" w:afterAutospacing="1"/>
        <w:rPr>
          <w:rFonts w:asciiTheme="minorHAnsi" w:hAnsiTheme="minorHAnsi" w:cstheme="minorHAnsi"/>
          <w:sz w:val="22"/>
          <w:szCs w:val="22"/>
        </w:rPr>
      </w:pPr>
      <w:r w:rsidRPr="00620073">
        <w:rPr>
          <w:rFonts w:asciiTheme="minorHAnsi" w:hAnsiTheme="minorHAnsi" w:cstheme="minorHAnsi"/>
          <w:sz w:val="22"/>
          <w:szCs w:val="22"/>
        </w:rPr>
        <w:t>Yes, this special project cover</w:t>
      </w:r>
      <w:r w:rsidR="009918B1" w:rsidRPr="00620073">
        <w:rPr>
          <w:rFonts w:asciiTheme="minorHAnsi" w:hAnsiTheme="minorHAnsi" w:cstheme="minorHAnsi"/>
          <w:sz w:val="22"/>
          <w:szCs w:val="22"/>
        </w:rPr>
        <w:t xml:space="preserve">s all counties in the State including the </w:t>
      </w:r>
      <w:hyperlink r:id="rId18" w:history="1">
        <w:r w:rsidR="009918B1" w:rsidRPr="00620073">
          <w:rPr>
            <w:rStyle w:val="Hyperlink"/>
            <w:rFonts w:asciiTheme="minorHAnsi" w:hAnsiTheme="minorHAnsi" w:cstheme="minorHAnsi"/>
            <w:sz w:val="22"/>
            <w:szCs w:val="22"/>
          </w:rPr>
          <w:t>seven counties</w:t>
        </w:r>
      </w:hyperlink>
      <w:r w:rsidR="009918B1" w:rsidRPr="00620073">
        <w:rPr>
          <w:rFonts w:asciiTheme="minorHAnsi" w:hAnsiTheme="minorHAnsi" w:cstheme="minorHAnsi"/>
          <w:sz w:val="22"/>
          <w:szCs w:val="22"/>
        </w:rPr>
        <w:t xml:space="preserve"> (Gilmer, Fayette, Mingo, McDowell, Mercer, </w:t>
      </w:r>
      <w:r w:rsidR="00F961E9" w:rsidRPr="00620073">
        <w:rPr>
          <w:rFonts w:asciiTheme="minorHAnsi" w:hAnsiTheme="minorHAnsi" w:cstheme="minorHAnsi"/>
          <w:sz w:val="22"/>
          <w:szCs w:val="22"/>
        </w:rPr>
        <w:t>Raleigh</w:t>
      </w:r>
      <w:r w:rsidR="009918B1" w:rsidRPr="00620073">
        <w:rPr>
          <w:rFonts w:asciiTheme="minorHAnsi" w:hAnsiTheme="minorHAnsi" w:cstheme="minorHAnsi"/>
          <w:sz w:val="22"/>
          <w:szCs w:val="22"/>
        </w:rPr>
        <w:t>, and Summers</w:t>
      </w:r>
      <w:r w:rsidR="00E541D5" w:rsidRPr="00620073">
        <w:rPr>
          <w:rFonts w:asciiTheme="minorHAnsi" w:hAnsiTheme="minorHAnsi" w:cstheme="minorHAnsi"/>
          <w:sz w:val="22"/>
          <w:szCs w:val="22"/>
        </w:rPr>
        <w:t xml:space="preserve"> counties</w:t>
      </w:r>
      <w:r w:rsidR="009918B1" w:rsidRPr="00620073">
        <w:rPr>
          <w:rFonts w:asciiTheme="minorHAnsi" w:hAnsiTheme="minorHAnsi" w:cstheme="minorHAnsi"/>
          <w:sz w:val="22"/>
          <w:szCs w:val="22"/>
        </w:rPr>
        <w:t>) with high SVI.</w:t>
      </w:r>
      <w:r w:rsidR="00E541D5" w:rsidRPr="00620073">
        <w:rPr>
          <w:rFonts w:asciiTheme="minorHAnsi" w:hAnsiTheme="minorHAnsi" w:cstheme="minorHAnsi"/>
          <w:sz w:val="22"/>
          <w:szCs w:val="22"/>
        </w:rPr>
        <w:t xml:space="preserve">  </w:t>
      </w:r>
      <w:r w:rsidR="00CA6D3E" w:rsidRPr="00620073">
        <w:rPr>
          <w:rFonts w:asciiTheme="minorHAnsi" w:hAnsiTheme="minorHAnsi" w:cstheme="minorHAnsi"/>
          <w:sz w:val="22"/>
          <w:szCs w:val="22"/>
        </w:rPr>
        <w:t xml:space="preserve">New Draft NFHL depth grids just became available for Summers County.  McDowell, Mercer, and Mingo counties are active </w:t>
      </w:r>
      <w:hyperlink r:id="rId19" w:history="1">
        <w:r w:rsidR="00CA6D3E" w:rsidRPr="00620073">
          <w:rPr>
            <w:rStyle w:val="Hyperlink"/>
            <w:rFonts w:asciiTheme="minorHAnsi" w:hAnsiTheme="minorHAnsi" w:cstheme="minorHAnsi"/>
            <w:sz w:val="22"/>
            <w:szCs w:val="22"/>
          </w:rPr>
          <w:t>flood studies</w:t>
        </w:r>
      </w:hyperlink>
      <w:r w:rsidR="00CA6D3E" w:rsidRPr="00620073">
        <w:rPr>
          <w:rFonts w:asciiTheme="minorHAnsi" w:hAnsiTheme="minorHAnsi" w:cstheme="minorHAnsi"/>
          <w:sz w:val="22"/>
          <w:szCs w:val="22"/>
        </w:rPr>
        <w:t xml:space="preserve"> and draft depth grids should be available in the near future.</w:t>
      </w:r>
      <w:r w:rsidR="00620073" w:rsidRPr="00620073">
        <w:rPr>
          <w:rFonts w:asciiTheme="minorHAnsi" w:hAnsiTheme="minorHAnsi" w:cstheme="minorHAnsi"/>
          <w:sz w:val="22"/>
          <w:szCs w:val="22"/>
        </w:rPr>
        <w:t xml:space="preserve">  As these products become available, the WV GIS Technical Center will coordination will FEMA’s mapping contractors (AECOM, Wood Group) to obtain new floodplain and depth grids.</w:t>
      </w:r>
      <w:r w:rsidR="00CA6D3E" w:rsidRPr="00620073">
        <w:rPr>
          <w:rFonts w:asciiTheme="minorHAnsi" w:hAnsiTheme="minorHAnsi" w:cstheme="minorHAnsi"/>
          <w:sz w:val="22"/>
          <w:szCs w:val="22"/>
        </w:rPr>
        <w:t xml:space="preserve"> </w:t>
      </w:r>
      <w:r w:rsidRPr="00620073">
        <w:rPr>
          <w:rFonts w:asciiTheme="minorHAnsi" w:hAnsiTheme="minorHAnsi" w:cstheme="minorHAnsi"/>
          <w:sz w:val="22"/>
          <w:szCs w:val="22"/>
        </w:rPr>
        <w:t xml:space="preserve">   </w:t>
      </w:r>
    </w:p>
    <w:p w14:paraId="39CFA720" w14:textId="77A7FB6E" w:rsidR="005E534B" w:rsidRPr="007E3848" w:rsidRDefault="005E534B" w:rsidP="00151626">
      <w:pPr>
        <w:spacing w:before="100" w:beforeAutospacing="1" w:after="100" w:afterAutospacing="1"/>
        <w:rPr>
          <w:rFonts w:asciiTheme="minorHAnsi" w:hAnsiTheme="minorHAnsi" w:cstheme="minorHAnsi"/>
          <w:sz w:val="22"/>
          <w:szCs w:val="22"/>
          <w:u w:val="single"/>
        </w:rPr>
      </w:pPr>
    </w:p>
    <w:p w14:paraId="0A3F0A84" w14:textId="77777777" w:rsidR="007E3848" w:rsidRDefault="007E3848">
      <w:pPr>
        <w:spacing w:after="160" w:line="259" w:lineRule="auto"/>
        <w:rPr>
          <w:rFonts w:asciiTheme="minorHAnsi" w:hAnsiTheme="minorHAnsi" w:cstheme="minorHAnsi"/>
          <w:b/>
          <w:bCs/>
          <w:sz w:val="22"/>
          <w:szCs w:val="22"/>
          <w:u w:val="single"/>
        </w:rPr>
      </w:pPr>
      <w:r>
        <w:rPr>
          <w:rFonts w:asciiTheme="minorHAnsi" w:hAnsiTheme="minorHAnsi" w:cstheme="minorHAnsi"/>
          <w:b/>
          <w:bCs/>
          <w:sz w:val="22"/>
          <w:szCs w:val="22"/>
          <w:u w:val="single"/>
        </w:rPr>
        <w:br w:type="page"/>
      </w:r>
    </w:p>
    <w:p w14:paraId="026591D7" w14:textId="17CFE8D6" w:rsidR="007E3848" w:rsidRPr="007E3848" w:rsidRDefault="003D3E2C" w:rsidP="00151626">
      <w:pPr>
        <w:spacing w:before="100" w:beforeAutospacing="1" w:after="100" w:afterAutospacing="1"/>
        <w:rPr>
          <w:rFonts w:asciiTheme="minorHAnsi" w:hAnsiTheme="minorHAnsi" w:cstheme="minorHAnsi"/>
          <w:b/>
          <w:bCs/>
          <w:sz w:val="22"/>
          <w:szCs w:val="22"/>
          <w:u w:val="single"/>
        </w:rPr>
      </w:pPr>
      <w:r w:rsidRPr="003D3E2C">
        <w:rPr>
          <w:rFonts w:asciiTheme="minorHAnsi" w:hAnsiTheme="minorHAnsi" w:cstheme="minorHAnsi"/>
          <w:b/>
          <w:bCs/>
          <w:i/>
          <w:iCs/>
          <w:sz w:val="22"/>
          <w:szCs w:val="22"/>
          <w:u w:val="single"/>
        </w:rPr>
        <w:lastRenderedPageBreak/>
        <w:t>Option 2:</w:t>
      </w:r>
      <w:r>
        <w:rPr>
          <w:rFonts w:asciiTheme="minorHAnsi" w:hAnsiTheme="minorHAnsi" w:cstheme="minorHAnsi"/>
          <w:b/>
          <w:bCs/>
          <w:sz w:val="22"/>
          <w:szCs w:val="22"/>
          <w:u w:val="single"/>
        </w:rPr>
        <w:t xml:space="preserve">  </w:t>
      </w:r>
      <w:r w:rsidR="007E3848" w:rsidRPr="007E3848">
        <w:rPr>
          <w:rFonts w:asciiTheme="minorHAnsi" w:hAnsiTheme="minorHAnsi" w:cstheme="minorHAnsi"/>
          <w:b/>
          <w:bCs/>
          <w:sz w:val="22"/>
          <w:szCs w:val="22"/>
          <w:u w:val="single"/>
        </w:rPr>
        <w:t>CAMP DAWSON EXAMPLE OF UPDATED BUILDING LEVEL RISK ASSESSMENT</w:t>
      </w:r>
      <w:r w:rsidR="00782A90">
        <w:rPr>
          <w:rFonts w:asciiTheme="minorHAnsi" w:hAnsiTheme="minorHAnsi" w:cstheme="minorHAnsi"/>
          <w:b/>
          <w:bCs/>
          <w:sz w:val="22"/>
          <w:szCs w:val="22"/>
          <w:u w:val="single"/>
        </w:rPr>
        <w:t xml:space="preserve"> (BLRA)</w:t>
      </w:r>
      <w:r w:rsidR="007E3848" w:rsidRPr="007E3848">
        <w:rPr>
          <w:rFonts w:asciiTheme="minorHAnsi" w:hAnsiTheme="minorHAnsi" w:cstheme="minorHAnsi"/>
          <w:b/>
          <w:bCs/>
          <w:sz w:val="22"/>
          <w:szCs w:val="22"/>
          <w:u w:val="single"/>
        </w:rPr>
        <w:t xml:space="preserve"> – NEW REDELINDATED AE FLOODPLAINS AND DEPTH GRIDS</w:t>
      </w:r>
    </w:p>
    <w:p w14:paraId="36818B9A" w14:textId="2B3F7023" w:rsidR="00522E14" w:rsidRDefault="00C5501B" w:rsidP="00151626">
      <w:pPr>
        <w:spacing w:before="100" w:beforeAutospacing="1" w:after="100" w:afterAutospacing="1"/>
      </w:pPr>
      <w:r w:rsidRPr="007E3848">
        <w:rPr>
          <w:rFonts w:asciiTheme="minorHAnsi" w:hAnsiTheme="minorHAnsi" w:cstheme="minorHAnsi"/>
          <w:sz w:val="22"/>
          <w:szCs w:val="22"/>
        </w:rPr>
        <w:t xml:space="preserve">Camp Dawson, Preston County, a military complex on the Cheat River, has one of the highest cumulative </w:t>
      </w:r>
      <w:hyperlink r:id="rId20" w:history="1">
        <w:r w:rsidRPr="007E3848">
          <w:rPr>
            <w:rStyle w:val="Hyperlink"/>
            <w:rFonts w:asciiTheme="minorHAnsi" w:hAnsiTheme="minorHAnsi" w:cstheme="minorHAnsi"/>
            <w:sz w:val="22"/>
            <w:szCs w:val="22"/>
          </w:rPr>
          <w:t>building dollar exposures</w:t>
        </w:r>
      </w:hyperlink>
      <w:r w:rsidRPr="007E3848">
        <w:rPr>
          <w:rFonts w:asciiTheme="minorHAnsi" w:hAnsiTheme="minorHAnsi" w:cstheme="minorHAnsi"/>
          <w:sz w:val="22"/>
          <w:szCs w:val="22"/>
        </w:rPr>
        <w:t xml:space="preserve"> ($276M) and </w:t>
      </w:r>
      <w:hyperlink r:id="rId21" w:history="1">
        <w:r w:rsidRPr="007E3848">
          <w:rPr>
            <w:rStyle w:val="Hyperlink"/>
            <w:rFonts w:asciiTheme="minorHAnsi" w:hAnsiTheme="minorHAnsi" w:cstheme="minorHAnsi"/>
            <w:sz w:val="22"/>
            <w:szCs w:val="22"/>
          </w:rPr>
          <w:t>building damage loss estimates</w:t>
        </w:r>
      </w:hyperlink>
      <w:r w:rsidRPr="007E3848">
        <w:rPr>
          <w:rFonts w:asciiTheme="minorHAnsi" w:hAnsiTheme="minorHAnsi" w:cstheme="minorHAnsi"/>
          <w:sz w:val="22"/>
          <w:szCs w:val="22"/>
        </w:rPr>
        <w:t xml:space="preserve"> ($20M) in the State.</w:t>
      </w:r>
      <w:r w:rsidR="00522E14" w:rsidRPr="007E3848">
        <w:rPr>
          <w:rFonts w:asciiTheme="minorHAnsi" w:hAnsiTheme="minorHAnsi" w:cstheme="minorHAnsi"/>
          <w:sz w:val="22"/>
          <w:szCs w:val="22"/>
        </w:rPr>
        <w:t xml:space="preserve">  A hydrograph on March 1, 2021, predicted major river</w:t>
      </w:r>
      <w:r w:rsidR="00C266D5">
        <w:rPr>
          <w:rFonts w:asciiTheme="minorHAnsi" w:hAnsiTheme="minorHAnsi" w:cstheme="minorHAnsi"/>
          <w:sz w:val="22"/>
          <w:szCs w:val="22"/>
        </w:rPr>
        <w:t>ine</w:t>
      </w:r>
      <w:r w:rsidR="00522E14" w:rsidRPr="007E3848">
        <w:rPr>
          <w:rFonts w:asciiTheme="minorHAnsi" w:hAnsiTheme="minorHAnsi" w:cstheme="minorHAnsi"/>
          <w:sz w:val="22"/>
          <w:szCs w:val="22"/>
        </w:rPr>
        <w:t xml:space="preserve"> flooding at 22.2 ft. (8 feet above flood stage of 16 feet); however, fortunately the flooding forecast for major flooding did not occur.</w:t>
      </w:r>
      <w:r w:rsidR="00522E14">
        <w:rPr>
          <w:noProof/>
        </w:rPr>
        <w:drawing>
          <wp:inline distT="0" distB="0" distL="0" distR="0" wp14:anchorId="59E5AB2B" wp14:editId="1EE48B70">
            <wp:extent cx="5133975" cy="265803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38484" cy="2660373"/>
                    </a:xfrm>
                    <a:prstGeom prst="rect">
                      <a:avLst/>
                    </a:prstGeom>
                  </pic:spPr>
                </pic:pic>
              </a:graphicData>
            </a:graphic>
          </wp:inline>
        </w:drawing>
      </w:r>
    </w:p>
    <w:p w14:paraId="4547BB92" w14:textId="151C9E56" w:rsidR="007E3848" w:rsidRPr="003D3E2C" w:rsidRDefault="007E3848" w:rsidP="00151626">
      <w:pPr>
        <w:spacing w:before="100" w:beforeAutospacing="1" w:after="100" w:afterAutospacing="1"/>
        <w:rPr>
          <w:rFonts w:asciiTheme="minorHAnsi" w:hAnsiTheme="minorHAnsi" w:cstheme="minorHAnsi"/>
          <w:sz w:val="22"/>
          <w:szCs w:val="22"/>
        </w:rPr>
      </w:pPr>
    </w:p>
    <w:p w14:paraId="0943A946" w14:textId="6CD72DCA" w:rsidR="007E3848" w:rsidRPr="003D3E2C" w:rsidRDefault="003D3E2C" w:rsidP="00151626">
      <w:pPr>
        <w:spacing w:before="100" w:beforeAutospacing="1" w:after="100" w:afterAutospacing="1"/>
        <w:rPr>
          <w:rFonts w:asciiTheme="minorHAnsi" w:hAnsiTheme="minorHAnsi" w:cstheme="minorHAnsi"/>
          <w:sz w:val="22"/>
          <w:szCs w:val="22"/>
        </w:rPr>
      </w:pPr>
      <w:r w:rsidRPr="003D3E2C">
        <w:rPr>
          <w:rFonts w:asciiTheme="minorHAnsi" w:hAnsiTheme="minorHAnsi" w:cstheme="minorHAnsi"/>
          <w:noProof/>
          <w:sz w:val="22"/>
          <w:szCs w:val="22"/>
        </w:rPr>
        <w:drawing>
          <wp:anchor distT="0" distB="0" distL="114300" distR="114300" simplePos="0" relativeHeight="251660288" behindDoc="0" locked="0" layoutInCell="1" allowOverlap="1" wp14:anchorId="66E91A97" wp14:editId="65EDB7E0">
            <wp:simplePos x="0" y="0"/>
            <wp:positionH relativeFrom="column">
              <wp:posOffset>3933825</wp:posOffset>
            </wp:positionH>
            <wp:positionV relativeFrom="paragraph">
              <wp:posOffset>268605</wp:posOffset>
            </wp:positionV>
            <wp:extent cx="2642870" cy="2952750"/>
            <wp:effectExtent l="19050" t="19050" r="24130" b="190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42870" cy="2952750"/>
                    </a:xfrm>
                    <a:prstGeom prst="rect">
                      <a:avLst/>
                    </a:prstGeom>
                    <a:ln>
                      <a:solidFill>
                        <a:schemeClr val="tx1"/>
                      </a:solidFill>
                    </a:ln>
                  </pic:spPr>
                </pic:pic>
              </a:graphicData>
            </a:graphic>
          </wp:anchor>
        </w:drawing>
      </w:r>
      <w:r w:rsidRPr="003D3E2C">
        <w:rPr>
          <w:rFonts w:asciiTheme="minorHAnsi" w:hAnsiTheme="minorHAnsi" w:cstheme="minorHAnsi"/>
          <w:noProof/>
          <w:sz w:val="22"/>
          <w:szCs w:val="22"/>
        </w:rPr>
        <w:drawing>
          <wp:anchor distT="0" distB="0" distL="114300" distR="114300" simplePos="0" relativeHeight="251658239" behindDoc="0" locked="0" layoutInCell="1" allowOverlap="1" wp14:anchorId="64B25DD0" wp14:editId="356C3561">
            <wp:simplePos x="0" y="0"/>
            <wp:positionH relativeFrom="column">
              <wp:posOffset>-66675</wp:posOffset>
            </wp:positionH>
            <wp:positionV relativeFrom="paragraph">
              <wp:posOffset>268605</wp:posOffset>
            </wp:positionV>
            <wp:extent cx="3914775" cy="35242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914775" cy="3524250"/>
                    </a:xfrm>
                    <a:prstGeom prst="rect">
                      <a:avLst/>
                    </a:prstGeom>
                    <a:noFill/>
                    <a:ln>
                      <a:noFill/>
                    </a:ln>
                  </pic:spPr>
                </pic:pic>
              </a:graphicData>
            </a:graphic>
          </wp:anchor>
        </w:drawing>
      </w:r>
      <w:r w:rsidRPr="003D3E2C">
        <w:rPr>
          <w:rFonts w:asciiTheme="minorHAnsi" w:hAnsiTheme="minorHAnsi" w:cstheme="minorHAnsi"/>
          <w:noProof/>
          <w:sz w:val="22"/>
          <w:szCs w:val="22"/>
        </w:rPr>
        <w:drawing>
          <wp:anchor distT="0" distB="0" distL="114300" distR="114300" simplePos="0" relativeHeight="251659264" behindDoc="0" locked="0" layoutInCell="1" allowOverlap="1" wp14:anchorId="15A7E72E" wp14:editId="1A690025">
            <wp:simplePos x="0" y="0"/>
            <wp:positionH relativeFrom="column">
              <wp:posOffset>1447800</wp:posOffset>
            </wp:positionH>
            <wp:positionV relativeFrom="paragraph">
              <wp:posOffset>2721610</wp:posOffset>
            </wp:positionV>
            <wp:extent cx="2154486" cy="111224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154486" cy="11122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848" w:rsidRPr="003D3E2C">
        <w:rPr>
          <w:rFonts w:asciiTheme="minorHAnsi" w:hAnsiTheme="minorHAnsi" w:cstheme="minorHAnsi"/>
          <w:sz w:val="22"/>
          <w:szCs w:val="22"/>
        </w:rPr>
        <w:t>High value building exposure of Camp Dawson structures in AE</w:t>
      </w:r>
      <w:r w:rsidRPr="003D3E2C">
        <w:rPr>
          <w:rFonts w:asciiTheme="minorHAnsi" w:hAnsiTheme="minorHAnsi" w:cstheme="minorHAnsi"/>
          <w:sz w:val="22"/>
          <w:szCs w:val="22"/>
        </w:rPr>
        <w:t xml:space="preserve"> </w:t>
      </w:r>
      <w:r w:rsidR="007E3848" w:rsidRPr="003D3E2C">
        <w:rPr>
          <w:rFonts w:asciiTheme="minorHAnsi" w:hAnsiTheme="minorHAnsi" w:cstheme="minorHAnsi"/>
          <w:sz w:val="22"/>
          <w:szCs w:val="22"/>
        </w:rPr>
        <w:t>Zone (</w:t>
      </w:r>
      <w:hyperlink r:id="rId28" w:history="1">
        <w:r w:rsidR="007E3848" w:rsidRPr="003D3E2C">
          <w:rPr>
            <w:rStyle w:val="Hyperlink"/>
            <w:rFonts w:asciiTheme="minorHAnsi" w:hAnsiTheme="minorHAnsi" w:cstheme="minorHAnsi"/>
            <w:sz w:val="22"/>
            <w:szCs w:val="22"/>
          </w:rPr>
          <w:t>WV Flood Tool Risk Map View</w:t>
        </w:r>
      </w:hyperlink>
      <w:r w:rsidR="007E3848" w:rsidRPr="003D3E2C">
        <w:rPr>
          <w:rFonts w:asciiTheme="minorHAnsi" w:hAnsiTheme="minorHAnsi" w:cstheme="minorHAnsi"/>
          <w:sz w:val="22"/>
          <w:szCs w:val="22"/>
        </w:rPr>
        <w:t>)</w:t>
      </w:r>
      <w:r w:rsidR="007E3848" w:rsidRPr="003D3E2C">
        <w:rPr>
          <w:rFonts w:asciiTheme="minorHAnsi" w:hAnsiTheme="minorHAnsi" w:cstheme="minorHAnsi"/>
          <w:noProof/>
          <w:sz w:val="22"/>
          <w:szCs w:val="22"/>
        </w:rPr>
        <w:t xml:space="preserve"> </w:t>
      </w:r>
    </w:p>
    <w:p w14:paraId="7C7CB963" w14:textId="15F86789" w:rsidR="00522E14" w:rsidRDefault="00522E14" w:rsidP="00151626">
      <w:pPr>
        <w:spacing w:before="100" w:beforeAutospacing="1" w:after="100" w:afterAutospacing="1"/>
      </w:pPr>
      <w:r w:rsidRPr="003D3E2C">
        <w:rPr>
          <w:rFonts w:asciiTheme="minorHAnsi" w:hAnsiTheme="minorHAnsi" w:cstheme="minorHAnsi"/>
          <w:sz w:val="22"/>
          <w:szCs w:val="22"/>
        </w:rPr>
        <w:lastRenderedPageBreak/>
        <w:t xml:space="preserve">Major </w:t>
      </w:r>
      <w:r w:rsidR="003D3E2C">
        <w:rPr>
          <w:rFonts w:asciiTheme="minorHAnsi" w:hAnsiTheme="minorHAnsi" w:cstheme="minorHAnsi"/>
          <w:sz w:val="22"/>
          <w:szCs w:val="22"/>
        </w:rPr>
        <w:t xml:space="preserve">Riverine </w:t>
      </w:r>
      <w:r w:rsidRPr="003D3E2C">
        <w:rPr>
          <w:rFonts w:asciiTheme="minorHAnsi" w:hAnsiTheme="minorHAnsi" w:cstheme="minorHAnsi"/>
          <w:sz w:val="22"/>
          <w:szCs w:val="22"/>
        </w:rPr>
        <w:t>Flooding Forecast</w:t>
      </w:r>
      <w:r w:rsidR="003D3E2C">
        <w:rPr>
          <w:rFonts w:asciiTheme="minorHAnsi" w:hAnsiTheme="minorHAnsi" w:cstheme="minorHAnsi"/>
          <w:sz w:val="22"/>
          <w:szCs w:val="22"/>
        </w:rPr>
        <w:t>ed</w:t>
      </w:r>
      <w:r w:rsidRPr="003D3E2C">
        <w:rPr>
          <w:rFonts w:asciiTheme="minorHAnsi" w:hAnsiTheme="minorHAnsi" w:cstheme="minorHAnsi"/>
          <w:sz w:val="22"/>
          <w:szCs w:val="22"/>
        </w:rPr>
        <w:t xml:space="preserve"> for Camp Dawson on 1 March 2021</w:t>
      </w:r>
      <w:r w:rsidR="003D3E2C">
        <w:rPr>
          <w:rFonts w:asciiTheme="minorHAnsi" w:hAnsiTheme="minorHAnsi" w:cstheme="minorHAnsi"/>
          <w:sz w:val="22"/>
          <w:szCs w:val="22"/>
        </w:rPr>
        <w:t>.</w:t>
      </w:r>
      <w:r>
        <w:rPr>
          <w:noProof/>
        </w:rPr>
        <w:drawing>
          <wp:inline distT="0" distB="0" distL="0" distR="0" wp14:anchorId="3B01750A" wp14:editId="43ABA2D1">
            <wp:extent cx="4805423" cy="3599534"/>
            <wp:effectExtent l="0" t="0" r="0" b="127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a:stretch>
                      <a:fillRect/>
                    </a:stretch>
                  </pic:blipFill>
                  <pic:spPr>
                    <a:xfrm>
                      <a:off x="0" y="0"/>
                      <a:ext cx="4810857" cy="3603604"/>
                    </a:xfrm>
                    <a:prstGeom prst="rect">
                      <a:avLst/>
                    </a:prstGeom>
                  </pic:spPr>
                </pic:pic>
              </a:graphicData>
            </a:graphic>
          </wp:inline>
        </w:drawing>
      </w:r>
      <w:r>
        <w:t xml:space="preserve"> </w:t>
      </w:r>
    </w:p>
    <w:p w14:paraId="5EEF1C68" w14:textId="7B11ECE9" w:rsidR="007E3848" w:rsidRPr="003D3E2C" w:rsidRDefault="003D3E2C" w:rsidP="00151626">
      <w:pPr>
        <w:spacing w:before="100" w:beforeAutospacing="1" w:after="100" w:afterAutospacing="1"/>
        <w:rPr>
          <w:rFonts w:asciiTheme="minorHAnsi" w:hAnsiTheme="minorHAnsi" w:cstheme="minorHAnsi"/>
          <w:sz w:val="22"/>
          <w:szCs w:val="22"/>
        </w:rPr>
      </w:pPr>
      <w:r>
        <w:rPr>
          <w:noProof/>
        </w:rPr>
        <w:drawing>
          <wp:anchor distT="0" distB="0" distL="114300" distR="114300" simplePos="0" relativeHeight="251661312" behindDoc="0" locked="0" layoutInCell="1" allowOverlap="1" wp14:anchorId="7439356C" wp14:editId="529AD265">
            <wp:simplePos x="0" y="0"/>
            <wp:positionH relativeFrom="column">
              <wp:posOffset>48638</wp:posOffset>
            </wp:positionH>
            <wp:positionV relativeFrom="paragraph">
              <wp:posOffset>918818</wp:posOffset>
            </wp:positionV>
            <wp:extent cx="4756826" cy="3624511"/>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244" r="2244" b="3133"/>
                    <a:stretch/>
                  </pic:blipFill>
                  <pic:spPr bwMode="auto">
                    <a:xfrm>
                      <a:off x="0" y="0"/>
                      <a:ext cx="4766202" cy="363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501B" w:rsidRPr="003D3E2C">
        <w:rPr>
          <w:rFonts w:asciiTheme="minorHAnsi" w:hAnsiTheme="minorHAnsi" w:cstheme="minorHAnsi"/>
          <w:sz w:val="22"/>
          <w:szCs w:val="22"/>
        </w:rPr>
        <w:t xml:space="preserve">Using the </w:t>
      </w:r>
      <w:r w:rsidR="00522E14" w:rsidRPr="003D3E2C">
        <w:rPr>
          <w:rFonts w:asciiTheme="minorHAnsi" w:hAnsiTheme="minorHAnsi" w:cstheme="minorHAnsi"/>
          <w:sz w:val="22"/>
          <w:szCs w:val="22"/>
        </w:rPr>
        <w:t xml:space="preserve">new </w:t>
      </w:r>
      <w:r w:rsidR="00C5501B" w:rsidRPr="003D3E2C">
        <w:rPr>
          <w:rFonts w:asciiTheme="minorHAnsi" w:hAnsiTheme="minorHAnsi" w:cstheme="minorHAnsi"/>
          <w:sz w:val="22"/>
          <w:szCs w:val="22"/>
        </w:rPr>
        <w:t xml:space="preserve">FEMA LiDAR elevation data, an </w:t>
      </w:r>
      <w:r w:rsidR="00C5501B" w:rsidRPr="003D3E2C">
        <w:rPr>
          <w:rFonts w:asciiTheme="minorHAnsi" w:hAnsiTheme="minorHAnsi" w:cstheme="minorHAnsi"/>
          <w:b/>
          <w:bCs/>
          <w:sz w:val="22"/>
          <w:szCs w:val="22"/>
        </w:rPr>
        <w:t>Updated AE Floodplain</w:t>
      </w:r>
      <w:r w:rsidRPr="003D3E2C">
        <w:rPr>
          <w:rFonts w:asciiTheme="minorHAnsi" w:hAnsiTheme="minorHAnsi" w:cstheme="minorHAnsi"/>
          <w:b/>
          <w:bCs/>
          <w:sz w:val="22"/>
          <w:szCs w:val="22"/>
        </w:rPr>
        <w:t xml:space="preserve"> Boundary</w:t>
      </w:r>
      <w:r w:rsidR="00C5501B" w:rsidRPr="003D3E2C">
        <w:rPr>
          <w:rFonts w:asciiTheme="minorHAnsi" w:hAnsiTheme="minorHAnsi" w:cstheme="minorHAnsi"/>
          <w:b/>
          <w:bCs/>
          <w:sz w:val="22"/>
          <w:szCs w:val="22"/>
        </w:rPr>
        <w:t xml:space="preserve"> </w:t>
      </w:r>
      <w:r w:rsidR="00C5501B" w:rsidRPr="003D3E2C">
        <w:rPr>
          <w:rFonts w:asciiTheme="minorHAnsi" w:hAnsiTheme="minorHAnsi" w:cstheme="minorHAnsi"/>
          <w:sz w:val="22"/>
          <w:szCs w:val="22"/>
        </w:rPr>
        <w:t xml:space="preserve">and </w:t>
      </w:r>
      <w:r w:rsidR="00C5501B" w:rsidRPr="003D3E2C">
        <w:rPr>
          <w:rFonts w:asciiTheme="minorHAnsi" w:hAnsiTheme="minorHAnsi" w:cstheme="minorHAnsi"/>
          <w:b/>
          <w:bCs/>
          <w:sz w:val="22"/>
          <w:szCs w:val="22"/>
        </w:rPr>
        <w:t>Depth Grid</w:t>
      </w:r>
      <w:r w:rsidR="00C5501B" w:rsidRPr="003D3E2C">
        <w:rPr>
          <w:rFonts w:asciiTheme="minorHAnsi" w:hAnsiTheme="minorHAnsi" w:cstheme="minorHAnsi"/>
          <w:sz w:val="22"/>
          <w:szCs w:val="22"/>
        </w:rPr>
        <w:t xml:space="preserve"> w</w:t>
      </w:r>
      <w:r>
        <w:rPr>
          <w:rFonts w:asciiTheme="minorHAnsi" w:hAnsiTheme="minorHAnsi" w:cstheme="minorHAnsi"/>
          <w:sz w:val="22"/>
          <w:szCs w:val="22"/>
        </w:rPr>
        <w:t xml:space="preserve">ere </w:t>
      </w:r>
      <w:r w:rsidR="00C5501B" w:rsidRPr="003D3E2C">
        <w:rPr>
          <w:rFonts w:asciiTheme="minorHAnsi" w:hAnsiTheme="minorHAnsi" w:cstheme="minorHAnsi"/>
          <w:sz w:val="22"/>
          <w:szCs w:val="22"/>
        </w:rPr>
        <w:t>created for this location.  Although the</w:t>
      </w:r>
      <w:r w:rsidR="00522E14" w:rsidRPr="003D3E2C">
        <w:rPr>
          <w:rFonts w:asciiTheme="minorHAnsi" w:hAnsiTheme="minorHAnsi" w:cstheme="minorHAnsi"/>
          <w:sz w:val="22"/>
          <w:szCs w:val="22"/>
        </w:rPr>
        <w:t xml:space="preserve"> 1%-annual-chance</w:t>
      </w:r>
      <w:r w:rsidR="00C5501B" w:rsidRPr="003D3E2C">
        <w:rPr>
          <w:rFonts w:asciiTheme="minorHAnsi" w:hAnsiTheme="minorHAnsi" w:cstheme="minorHAnsi"/>
          <w:sz w:val="22"/>
          <w:szCs w:val="22"/>
        </w:rPr>
        <w:t xml:space="preserve"> floodplain </w:t>
      </w:r>
      <w:r w:rsidR="00522E14" w:rsidRPr="003D3E2C">
        <w:rPr>
          <w:rFonts w:asciiTheme="minorHAnsi" w:hAnsiTheme="minorHAnsi" w:cstheme="minorHAnsi"/>
          <w:sz w:val="22"/>
          <w:szCs w:val="22"/>
        </w:rPr>
        <w:t xml:space="preserve">boundary </w:t>
      </w:r>
      <w:r w:rsidR="00C5501B" w:rsidRPr="003D3E2C">
        <w:rPr>
          <w:rFonts w:asciiTheme="minorHAnsi" w:hAnsiTheme="minorHAnsi" w:cstheme="minorHAnsi"/>
          <w:sz w:val="22"/>
          <w:szCs w:val="22"/>
        </w:rPr>
        <w:t>d</w:t>
      </w:r>
      <w:r w:rsidR="00522E14" w:rsidRPr="003D3E2C">
        <w:rPr>
          <w:rFonts w:asciiTheme="minorHAnsi" w:hAnsiTheme="minorHAnsi" w:cstheme="minorHAnsi"/>
          <w:sz w:val="22"/>
          <w:szCs w:val="22"/>
        </w:rPr>
        <w:t xml:space="preserve">oes not change much for this location, the depth grid values changed almost a foot in certain locations.  </w:t>
      </w:r>
      <w:r w:rsidR="00C266D5">
        <w:rPr>
          <w:rFonts w:asciiTheme="minorHAnsi" w:hAnsiTheme="minorHAnsi" w:cstheme="minorHAnsi"/>
          <w:sz w:val="22"/>
          <w:szCs w:val="22"/>
        </w:rPr>
        <w:t>To quantify the degree of flood risk, t</w:t>
      </w:r>
      <w:r w:rsidR="00522E14" w:rsidRPr="003D3E2C">
        <w:rPr>
          <w:rFonts w:asciiTheme="minorHAnsi" w:hAnsiTheme="minorHAnsi" w:cstheme="minorHAnsi"/>
          <w:sz w:val="22"/>
          <w:szCs w:val="22"/>
        </w:rPr>
        <w:t>he new depth grid will be used to update the building level damage loss estimates for Camp Dawson</w:t>
      </w:r>
      <w:r w:rsidR="00C266D5">
        <w:rPr>
          <w:rFonts w:asciiTheme="minorHAnsi" w:hAnsiTheme="minorHAnsi" w:cstheme="minorHAnsi"/>
          <w:sz w:val="22"/>
          <w:szCs w:val="22"/>
        </w:rPr>
        <w:t xml:space="preserve"> to quantify the degree of risk.</w:t>
      </w:r>
    </w:p>
    <w:p w14:paraId="2264940C" w14:textId="2D09AEAF" w:rsidR="007E3848" w:rsidRDefault="007E3848" w:rsidP="00151626">
      <w:pPr>
        <w:spacing w:before="100" w:beforeAutospacing="1" w:after="100" w:afterAutospacing="1"/>
      </w:pPr>
    </w:p>
    <w:p w14:paraId="546FDA5B" w14:textId="01EE89A8" w:rsidR="00C5501B" w:rsidRDefault="007E3848" w:rsidP="00151626">
      <w:pPr>
        <w:spacing w:before="100" w:beforeAutospacing="1" w:after="100" w:afterAutospacing="1"/>
      </w:pPr>
      <w:r w:rsidRPr="007E3848">
        <w:t xml:space="preserve"> </w:t>
      </w:r>
      <w:r w:rsidR="00C5501B">
        <w:t xml:space="preserve">  </w:t>
      </w:r>
    </w:p>
    <w:p w14:paraId="6E4B3710" w14:textId="29B5651B" w:rsidR="005E534B" w:rsidRDefault="005E534B">
      <w:pPr>
        <w:spacing w:after="160" w:line="259" w:lineRule="auto"/>
      </w:pPr>
      <w:r>
        <w:br w:type="page"/>
      </w:r>
    </w:p>
    <w:p w14:paraId="468B99A0" w14:textId="2CE6D28B" w:rsidR="003D3E2C" w:rsidRDefault="003D3E2C" w:rsidP="003D3E2C">
      <w:pPr>
        <w:spacing w:before="100" w:beforeAutospacing="1" w:after="100" w:afterAutospacing="1"/>
        <w:rPr>
          <w:rFonts w:asciiTheme="minorHAnsi" w:hAnsiTheme="minorHAnsi" w:cstheme="minorHAnsi"/>
          <w:b/>
          <w:bCs/>
          <w:sz w:val="22"/>
          <w:szCs w:val="22"/>
          <w:u w:val="single"/>
        </w:rPr>
      </w:pPr>
      <w:r w:rsidRPr="003D3E2C">
        <w:rPr>
          <w:rFonts w:asciiTheme="minorHAnsi" w:hAnsiTheme="minorHAnsi" w:cstheme="minorHAnsi"/>
          <w:b/>
          <w:bCs/>
          <w:i/>
          <w:iCs/>
          <w:sz w:val="22"/>
          <w:szCs w:val="22"/>
          <w:u w:val="single"/>
        </w:rPr>
        <w:lastRenderedPageBreak/>
        <w:t>Option 2:</w:t>
      </w:r>
      <w:r>
        <w:rPr>
          <w:rFonts w:asciiTheme="minorHAnsi" w:hAnsiTheme="minorHAnsi" w:cstheme="minorHAnsi"/>
          <w:b/>
          <w:bCs/>
          <w:sz w:val="22"/>
          <w:szCs w:val="22"/>
          <w:u w:val="single"/>
        </w:rPr>
        <w:t xml:space="preserve"> </w:t>
      </w:r>
      <w:r w:rsidR="00CB2842">
        <w:rPr>
          <w:rFonts w:asciiTheme="minorHAnsi" w:hAnsiTheme="minorHAnsi" w:cstheme="minorHAnsi"/>
          <w:b/>
          <w:bCs/>
          <w:sz w:val="22"/>
          <w:szCs w:val="22"/>
          <w:u w:val="single"/>
        </w:rPr>
        <w:t xml:space="preserve"> EXAMPLE FEMA RESTUDY (DRAFT NFHL) FOR SUMMERS COUNTY.</w:t>
      </w:r>
      <w:r w:rsidR="006D5110">
        <w:rPr>
          <w:rFonts w:asciiTheme="minorHAnsi" w:hAnsiTheme="minorHAnsi" w:cstheme="minorHAnsi"/>
          <w:b/>
          <w:bCs/>
          <w:sz w:val="22"/>
          <w:szCs w:val="22"/>
          <w:u w:val="single"/>
        </w:rPr>
        <w:br/>
      </w:r>
      <w:r w:rsidR="00F632C3">
        <w:rPr>
          <w:rFonts w:asciiTheme="minorHAnsi" w:hAnsiTheme="minorHAnsi" w:cstheme="minorHAnsi"/>
          <w:sz w:val="22"/>
          <w:szCs w:val="22"/>
        </w:rPr>
        <w:t xml:space="preserve">The recently released </w:t>
      </w:r>
      <w:r w:rsidR="006D5110" w:rsidRPr="00F632C3">
        <w:rPr>
          <w:rFonts w:asciiTheme="minorHAnsi" w:hAnsiTheme="minorHAnsi" w:cstheme="minorHAnsi"/>
          <w:sz w:val="22"/>
          <w:szCs w:val="22"/>
        </w:rPr>
        <w:t>Draft BFE increased 1 foot</w:t>
      </w:r>
      <w:r w:rsidR="00F632C3" w:rsidRPr="00F632C3">
        <w:rPr>
          <w:rFonts w:asciiTheme="minorHAnsi" w:hAnsiTheme="minorHAnsi" w:cstheme="minorHAnsi"/>
          <w:sz w:val="22"/>
          <w:szCs w:val="22"/>
        </w:rPr>
        <w:t xml:space="preserve"> along Greenbrier River at </w:t>
      </w:r>
      <w:r w:rsidR="00C266D5">
        <w:rPr>
          <w:rFonts w:asciiTheme="minorHAnsi" w:hAnsiTheme="minorHAnsi" w:cstheme="minorHAnsi"/>
          <w:sz w:val="22"/>
          <w:szCs w:val="22"/>
        </w:rPr>
        <w:t xml:space="preserve">the town of Glenray near </w:t>
      </w:r>
      <w:r w:rsidR="00F632C3">
        <w:rPr>
          <w:rFonts w:asciiTheme="minorHAnsi" w:hAnsiTheme="minorHAnsi" w:cstheme="minorHAnsi"/>
          <w:sz w:val="22"/>
          <w:szCs w:val="22"/>
        </w:rPr>
        <w:t xml:space="preserve">the </w:t>
      </w:r>
      <w:r w:rsidR="00F632C3" w:rsidRPr="00F632C3">
        <w:rPr>
          <w:rFonts w:asciiTheme="minorHAnsi" w:hAnsiTheme="minorHAnsi" w:cstheme="minorHAnsi"/>
          <w:sz w:val="22"/>
          <w:szCs w:val="22"/>
        </w:rPr>
        <w:t xml:space="preserve">Summers-Greenbrier </w:t>
      </w:r>
      <w:r w:rsidR="00F632C3">
        <w:rPr>
          <w:rFonts w:asciiTheme="minorHAnsi" w:hAnsiTheme="minorHAnsi" w:cstheme="minorHAnsi"/>
          <w:sz w:val="22"/>
          <w:szCs w:val="22"/>
        </w:rPr>
        <w:t>c</w:t>
      </w:r>
      <w:r w:rsidR="00F632C3" w:rsidRPr="00F632C3">
        <w:rPr>
          <w:rFonts w:asciiTheme="minorHAnsi" w:hAnsiTheme="minorHAnsi" w:cstheme="minorHAnsi"/>
          <w:sz w:val="22"/>
          <w:szCs w:val="22"/>
        </w:rPr>
        <w:t xml:space="preserve">ounty </w:t>
      </w:r>
      <w:r w:rsidR="00F632C3">
        <w:rPr>
          <w:rFonts w:asciiTheme="minorHAnsi" w:hAnsiTheme="minorHAnsi" w:cstheme="minorHAnsi"/>
          <w:sz w:val="22"/>
          <w:szCs w:val="22"/>
        </w:rPr>
        <w:t>b</w:t>
      </w:r>
      <w:r w:rsidR="00F632C3" w:rsidRPr="00F632C3">
        <w:rPr>
          <w:rFonts w:asciiTheme="minorHAnsi" w:hAnsiTheme="minorHAnsi" w:cstheme="minorHAnsi"/>
          <w:sz w:val="22"/>
          <w:szCs w:val="22"/>
        </w:rPr>
        <w:t>order.  The buildings (blue circles) in the Draft floodplain need to be added to the B</w:t>
      </w:r>
      <w:r w:rsidR="00F632C3">
        <w:rPr>
          <w:rFonts w:asciiTheme="minorHAnsi" w:hAnsiTheme="minorHAnsi" w:cstheme="minorHAnsi"/>
          <w:sz w:val="22"/>
          <w:szCs w:val="22"/>
        </w:rPr>
        <w:t>uilding Level Risk Assessment</w:t>
      </w:r>
      <w:r w:rsidR="00F632C3" w:rsidRPr="00F632C3">
        <w:rPr>
          <w:rFonts w:asciiTheme="minorHAnsi" w:hAnsiTheme="minorHAnsi" w:cstheme="minorHAnsi"/>
          <w:sz w:val="22"/>
          <w:szCs w:val="22"/>
        </w:rPr>
        <w:t xml:space="preserve"> and the flood loss estimates</w:t>
      </w:r>
      <w:r w:rsidR="00F632C3">
        <w:rPr>
          <w:rFonts w:asciiTheme="minorHAnsi" w:hAnsiTheme="minorHAnsi" w:cstheme="minorHAnsi"/>
          <w:sz w:val="22"/>
          <w:szCs w:val="22"/>
        </w:rPr>
        <w:t xml:space="preserve"> for a 1%-annual chance flood event</w:t>
      </w:r>
      <w:r w:rsidR="00F632C3" w:rsidRPr="00F632C3">
        <w:rPr>
          <w:rFonts w:asciiTheme="minorHAnsi" w:hAnsiTheme="minorHAnsi" w:cstheme="minorHAnsi"/>
          <w:sz w:val="22"/>
          <w:szCs w:val="22"/>
        </w:rPr>
        <w:t xml:space="preserve"> updated with the new Draft depth grid.  </w:t>
      </w:r>
      <w:hyperlink r:id="rId31" w:history="1">
        <w:r w:rsidR="00F632C3" w:rsidRPr="00F632C3">
          <w:rPr>
            <w:rStyle w:val="Hyperlink"/>
            <w:rFonts w:asciiTheme="minorHAnsi" w:hAnsiTheme="minorHAnsi" w:cstheme="minorHAnsi"/>
            <w:sz w:val="22"/>
            <w:szCs w:val="22"/>
          </w:rPr>
          <w:t xml:space="preserve">LOMA </w:t>
        </w:r>
        <w:r w:rsidR="00F632C3" w:rsidRPr="00F632C3">
          <w:rPr>
            <w:rStyle w:val="Hyperlink"/>
            <w:rFonts w:asciiTheme="minorHAnsi" w:hAnsiTheme="minorHAnsi" w:cstheme="minorHAnsi"/>
            <w:sz w:val="22"/>
            <w:szCs w:val="22"/>
            <w:shd w:val="clear" w:color="auto" w:fill="FFFFFF"/>
          </w:rPr>
          <w:t>17-03-1031A</w:t>
        </w:r>
      </w:hyperlink>
      <w:r w:rsidR="00F632C3" w:rsidRPr="00F632C3">
        <w:rPr>
          <w:rFonts w:asciiTheme="minorHAnsi" w:hAnsiTheme="minorHAnsi" w:cstheme="minorHAnsi"/>
          <w:color w:val="333333"/>
          <w:sz w:val="22"/>
          <w:szCs w:val="22"/>
          <w:shd w:val="clear" w:color="auto" w:fill="FFFFFF"/>
        </w:rPr>
        <w:t xml:space="preserve"> will need to be revalidated and most likely will not be valid anymore because of the increased BFE.</w:t>
      </w:r>
    </w:p>
    <w:p w14:paraId="3B35FA39" w14:textId="2B457358" w:rsidR="003D3E2C" w:rsidRPr="007E3848" w:rsidRDefault="00F632C3" w:rsidP="003D3E2C">
      <w:pPr>
        <w:spacing w:before="100" w:beforeAutospacing="1" w:after="100" w:afterAutospacing="1"/>
        <w:rPr>
          <w:rFonts w:asciiTheme="minorHAnsi" w:hAnsiTheme="minorHAnsi" w:cstheme="minorHAnsi"/>
          <w:b/>
          <w:bCs/>
          <w:sz w:val="22"/>
          <w:szCs w:val="22"/>
          <w:u w:val="single"/>
        </w:rPr>
      </w:pPr>
      <w:r w:rsidRPr="00F632C3">
        <w:rPr>
          <w:rFonts w:asciiTheme="minorHAnsi" w:hAnsiTheme="minorHAnsi" w:cstheme="minorHAnsi"/>
          <w:sz w:val="22"/>
          <w:szCs w:val="22"/>
        </w:rPr>
        <w:t>Draft NFHL, Summer County, Greenbrier River</w:t>
      </w:r>
      <w:r>
        <w:rPr>
          <w:rFonts w:asciiTheme="minorHAnsi" w:hAnsiTheme="minorHAnsi" w:cstheme="minorHAnsi"/>
          <w:sz w:val="22"/>
          <w:szCs w:val="22"/>
        </w:rPr>
        <w:br/>
      </w:r>
      <w:hyperlink r:id="rId32" w:history="1">
        <w:r w:rsidRPr="001D45CA">
          <w:rPr>
            <w:rStyle w:val="Hyperlink"/>
            <w:rFonts w:asciiTheme="minorHAnsi" w:hAnsiTheme="minorHAnsi" w:cstheme="minorHAnsi"/>
            <w:sz w:val="22"/>
            <w:szCs w:val="22"/>
          </w:rPr>
          <w:t>https://www.mapwv.gov/flood/map/?wkid=102100&amp;x=-8979620&amp;y=4541333&amp;l=11&amp;v=2</w:t>
        </w:r>
      </w:hyperlink>
      <w:r>
        <w:rPr>
          <w:rFonts w:asciiTheme="minorHAnsi" w:hAnsiTheme="minorHAnsi" w:cstheme="minorHAnsi"/>
          <w:sz w:val="22"/>
          <w:szCs w:val="22"/>
        </w:rPr>
        <w:br/>
      </w:r>
      <w:r>
        <w:rPr>
          <w:noProof/>
        </w:rPr>
        <w:drawing>
          <wp:inline distT="0" distB="0" distL="0" distR="0" wp14:anchorId="390363E1" wp14:editId="6A280F48">
            <wp:extent cx="5943600" cy="32905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290570"/>
                    </a:xfrm>
                    <a:prstGeom prst="rect">
                      <a:avLst/>
                    </a:prstGeom>
                  </pic:spPr>
                </pic:pic>
              </a:graphicData>
            </a:graphic>
          </wp:inline>
        </w:drawing>
      </w:r>
    </w:p>
    <w:p w14:paraId="63980958" w14:textId="77777777" w:rsidR="00782A90" w:rsidRDefault="00782A90">
      <w:pPr>
        <w:spacing w:after="160" w:line="259" w:lineRule="auto"/>
      </w:pPr>
    </w:p>
    <w:p w14:paraId="796E27B2" w14:textId="77777777" w:rsidR="00782A90" w:rsidRDefault="00782A90">
      <w:pPr>
        <w:spacing w:after="160" w:line="259" w:lineRule="auto"/>
      </w:pPr>
    </w:p>
    <w:p w14:paraId="1DA105D5" w14:textId="77777777" w:rsidR="00782A90" w:rsidRDefault="00782A90">
      <w:pPr>
        <w:spacing w:after="160" w:line="259" w:lineRule="auto"/>
      </w:pPr>
    </w:p>
    <w:p w14:paraId="79C6CCC9" w14:textId="06813350" w:rsidR="00782A90" w:rsidRDefault="00F632C3">
      <w:pPr>
        <w:spacing w:after="160" w:line="259" w:lineRule="auto"/>
      </w:pPr>
      <w:r>
        <w:rPr>
          <w:noProof/>
        </w:rPr>
        <w:drawing>
          <wp:inline distT="0" distB="0" distL="0" distR="0" wp14:anchorId="259A330B" wp14:editId="1F86A2DD">
            <wp:extent cx="4395998" cy="151447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98886" cy="1515470"/>
                    </a:xfrm>
                    <a:prstGeom prst="rect">
                      <a:avLst/>
                    </a:prstGeom>
                  </pic:spPr>
                </pic:pic>
              </a:graphicData>
            </a:graphic>
          </wp:inline>
        </w:drawing>
      </w:r>
    </w:p>
    <w:p w14:paraId="76E361D4" w14:textId="77777777" w:rsidR="00782A90" w:rsidRDefault="00782A90">
      <w:pPr>
        <w:spacing w:after="160" w:line="259" w:lineRule="auto"/>
      </w:pPr>
    </w:p>
    <w:p w14:paraId="31AD3EDA" w14:textId="77777777" w:rsidR="00782A90" w:rsidRDefault="00782A90">
      <w:pPr>
        <w:spacing w:after="160" w:line="259" w:lineRule="auto"/>
      </w:pPr>
    </w:p>
    <w:p w14:paraId="29D97DB6" w14:textId="1523ABE9" w:rsidR="00782A90" w:rsidRDefault="00782A90" w:rsidP="00782A90">
      <w:pPr>
        <w:spacing w:before="100" w:beforeAutospacing="1" w:after="100" w:afterAutospacing="1"/>
        <w:rPr>
          <w:rFonts w:asciiTheme="minorHAnsi" w:hAnsiTheme="minorHAnsi" w:cstheme="minorHAnsi"/>
          <w:b/>
          <w:bCs/>
          <w:sz w:val="22"/>
          <w:szCs w:val="22"/>
          <w:u w:val="single"/>
        </w:rPr>
      </w:pPr>
      <w:r w:rsidRPr="003D3E2C">
        <w:rPr>
          <w:rFonts w:asciiTheme="minorHAnsi" w:hAnsiTheme="minorHAnsi" w:cstheme="minorHAnsi"/>
          <w:b/>
          <w:bCs/>
          <w:i/>
          <w:iCs/>
          <w:sz w:val="22"/>
          <w:szCs w:val="22"/>
          <w:u w:val="single"/>
        </w:rPr>
        <w:lastRenderedPageBreak/>
        <w:t>Option 2:</w:t>
      </w:r>
      <w:r>
        <w:rPr>
          <w:rFonts w:asciiTheme="minorHAnsi" w:hAnsiTheme="minorHAnsi" w:cstheme="minorHAnsi"/>
          <w:b/>
          <w:bCs/>
          <w:sz w:val="22"/>
          <w:szCs w:val="22"/>
          <w:u w:val="single"/>
        </w:rPr>
        <w:t xml:space="preserve">  </w:t>
      </w:r>
      <w:r w:rsidR="00CB2842">
        <w:rPr>
          <w:rFonts w:asciiTheme="minorHAnsi" w:hAnsiTheme="minorHAnsi" w:cstheme="minorHAnsi"/>
          <w:b/>
          <w:bCs/>
          <w:sz w:val="22"/>
          <w:szCs w:val="22"/>
          <w:u w:val="single"/>
        </w:rPr>
        <w:t>EXAMPLE FEMA RESTUDY FOR RAINELLE, GREENBRIER COUNTY</w:t>
      </w:r>
    </w:p>
    <w:p w14:paraId="5DA597C8" w14:textId="7A1EDB12" w:rsidR="00CB2842" w:rsidRDefault="00CB2842">
      <w:pPr>
        <w:spacing w:after="160" w:line="259" w:lineRule="auto"/>
        <w:rPr>
          <w:rFonts w:asciiTheme="minorHAnsi" w:hAnsiTheme="minorHAnsi" w:cstheme="minorHAnsi"/>
          <w:sz w:val="22"/>
          <w:szCs w:val="22"/>
        </w:rPr>
      </w:pPr>
      <w:r w:rsidRPr="00CB2842">
        <w:rPr>
          <w:rFonts w:asciiTheme="minorHAnsi" w:hAnsiTheme="minorHAnsi" w:cstheme="minorHAnsi"/>
          <w:sz w:val="22"/>
          <w:szCs w:val="22"/>
        </w:rPr>
        <w:t>Example of mapped in structures to new SFHA from Preliminary Flood Study</w:t>
      </w:r>
      <w:r w:rsidR="00C266D5">
        <w:rPr>
          <w:rFonts w:asciiTheme="minorHAnsi" w:hAnsiTheme="minorHAnsi" w:cstheme="minorHAnsi"/>
          <w:sz w:val="22"/>
          <w:szCs w:val="22"/>
        </w:rPr>
        <w:t xml:space="preserve"> of Rainelle, WV</w:t>
      </w:r>
      <w:r w:rsidRPr="00CB2842">
        <w:rPr>
          <w:rFonts w:asciiTheme="minorHAnsi" w:hAnsiTheme="minorHAnsi" w:cstheme="minorHAnsi"/>
          <w:sz w:val="22"/>
          <w:szCs w:val="22"/>
        </w:rPr>
        <w:t>.</w:t>
      </w:r>
      <w:r>
        <w:rPr>
          <w:rFonts w:asciiTheme="minorHAnsi" w:hAnsiTheme="minorHAnsi" w:cstheme="minorHAnsi"/>
          <w:sz w:val="22"/>
          <w:szCs w:val="22"/>
        </w:rPr>
        <w:t xml:space="preserve">  Mapped in structures (orange circles) and flood loss estimates are updated in the statewide Building Level Risk Assessment (BLRA).</w:t>
      </w:r>
    </w:p>
    <w:p w14:paraId="3B328B19" w14:textId="23AF6CDF" w:rsidR="00CB2842" w:rsidRDefault="00CB2842">
      <w:pPr>
        <w:spacing w:after="160" w:line="259" w:lineRule="auto"/>
        <w:rPr>
          <w:rFonts w:asciiTheme="minorHAnsi" w:hAnsiTheme="minorHAnsi" w:cstheme="minorHAnsi"/>
          <w:sz w:val="22"/>
          <w:szCs w:val="22"/>
        </w:rPr>
      </w:pPr>
      <w:r w:rsidRPr="00CB2842">
        <w:rPr>
          <w:rFonts w:asciiTheme="minorHAnsi" w:hAnsiTheme="minorHAnsi" w:cstheme="minorHAnsi"/>
          <w:noProof/>
          <w:sz w:val="22"/>
          <w:szCs w:val="22"/>
        </w:rPr>
        <w:drawing>
          <wp:anchor distT="0" distB="0" distL="114300" distR="114300" simplePos="0" relativeHeight="251663360" behindDoc="0" locked="0" layoutInCell="1" allowOverlap="1" wp14:anchorId="35D8B36C" wp14:editId="52209508">
            <wp:simplePos x="0" y="0"/>
            <wp:positionH relativeFrom="column">
              <wp:posOffset>-123825</wp:posOffset>
            </wp:positionH>
            <wp:positionV relativeFrom="paragraph">
              <wp:posOffset>379095</wp:posOffset>
            </wp:positionV>
            <wp:extent cx="6657975" cy="3940725"/>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665177" cy="3944988"/>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Rainelle</w:t>
      </w:r>
      <w:r w:rsidR="00771798">
        <w:rPr>
          <w:rFonts w:asciiTheme="minorHAnsi" w:hAnsiTheme="minorHAnsi" w:cstheme="minorHAnsi"/>
          <w:sz w:val="22"/>
          <w:szCs w:val="22"/>
        </w:rPr>
        <w:t>,</w:t>
      </w:r>
      <w:r>
        <w:rPr>
          <w:rFonts w:asciiTheme="minorHAnsi" w:hAnsiTheme="minorHAnsi" w:cstheme="minorHAnsi"/>
          <w:sz w:val="22"/>
          <w:szCs w:val="22"/>
        </w:rPr>
        <w:t xml:space="preserve"> WV</w:t>
      </w:r>
      <w:r w:rsidR="00771798">
        <w:rPr>
          <w:rFonts w:asciiTheme="minorHAnsi" w:hAnsiTheme="minorHAnsi" w:cstheme="minorHAnsi"/>
          <w:sz w:val="22"/>
          <w:szCs w:val="22"/>
        </w:rPr>
        <w:t xml:space="preserve"> (Greenbrier County)</w:t>
      </w:r>
      <w:r>
        <w:rPr>
          <w:rFonts w:asciiTheme="minorHAnsi" w:hAnsiTheme="minorHAnsi" w:cstheme="minorHAnsi"/>
          <w:sz w:val="22"/>
          <w:szCs w:val="22"/>
        </w:rPr>
        <w:br/>
      </w:r>
      <w:hyperlink r:id="rId36" w:history="1">
        <w:r w:rsidRPr="001D45CA">
          <w:rPr>
            <w:rStyle w:val="Hyperlink"/>
            <w:rFonts w:asciiTheme="minorHAnsi" w:hAnsiTheme="minorHAnsi" w:cstheme="minorHAnsi"/>
            <w:sz w:val="22"/>
            <w:szCs w:val="22"/>
          </w:rPr>
          <w:t>https://www.mapwv.gov/flood/map/?wkid=102100&amp;x=-8990631&amp;y=4575596&amp;l=10&amp;v=2</w:t>
        </w:r>
      </w:hyperlink>
    </w:p>
    <w:p w14:paraId="5AAFD1B6" w14:textId="77777777" w:rsidR="00CB2842" w:rsidRPr="00CB2842" w:rsidRDefault="00CB2842">
      <w:pPr>
        <w:spacing w:after="160" w:line="259" w:lineRule="auto"/>
        <w:rPr>
          <w:rFonts w:asciiTheme="minorHAnsi" w:hAnsiTheme="minorHAnsi" w:cstheme="minorHAnsi"/>
          <w:sz w:val="22"/>
          <w:szCs w:val="22"/>
        </w:rPr>
      </w:pPr>
    </w:p>
    <w:p w14:paraId="568C42BE" w14:textId="1EE4D41B" w:rsidR="007E3848" w:rsidRDefault="00CB2842">
      <w:pPr>
        <w:spacing w:after="160" w:line="259" w:lineRule="auto"/>
      </w:pPr>
      <w:r w:rsidRPr="00CB2842">
        <w:rPr>
          <w:rFonts w:asciiTheme="minorHAnsi" w:hAnsiTheme="minorHAnsi" w:cstheme="minorHAnsi"/>
          <w:noProof/>
          <w:sz w:val="22"/>
          <w:szCs w:val="22"/>
        </w:rPr>
        <w:drawing>
          <wp:anchor distT="0" distB="0" distL="114300" distR="114300" simplePos="0" relativeHeight="251662336" behindDoc="0" locked="0" layoutInCell="1" allowOverlap="1" wp14:anchorId="06C812F2" wp14:editId="5D3BB36B">
            <wp:simplePos x="0" y="0"/>
            <wp:positionH relativeFrom="column">
              <wp:posOffset>107004</wp:posOffset>
            </wp:positionH>
            <wp:positionV relativeFrom="paragraph">
              <wp:posOffset>3739083</wp:posOffset>
            </wp:positionV>
            <wp:extent cx="2101175" cy="2894952"/>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111967" cy="2909821"/>
                    </a:xfrm>
                    <a:prstGeom prst="rect">
                      <a:avLst/>
                    </a:prstGeom>
                  </pic:spPr>
                </pic:pic>
              </a:graphicData>
            </a:graphic>
            <wp14:sizeRelH relativeFrom="margin">
              <wp14:pctWidth>0</wp14:pctWidth>
            </wp14:sizeRelH>
            <wp14:sizeRelV relativeFrom="margin">
              <wp14:pctHeight>0</wp14:pctHeight>
            </wp14:sizeRelV>
          </wp:anchor>
        </w:drawing>
      </w:r>
      <w:r w:rsidR="007E3848">
        <w:br w:type="page"/>
      </w:r>
    </w:p>
    <w:p w14:paraId="5DE95C72" w14:textId="77777777" w:rsidR="00151626" w:rsidRPr="00745DE0" w:rsidRDefault="00151626" w:rsidP="00151626">
      <w:pPr>
        <w:spacing w:before="100" w:beforeAutospacing="1" w:after="100" w:afterAutospacing="1"/>
        <w:rPr>
          <w:b/>
          <w:bCs/>
        </w:rPr>
      </w:pPr>
      <w:r w:rsidRPr="00745DE0">
        <w:rPr>
          <w:b/>
          <w:bCs/>
        </w:rPr>
        <w:lastRenderedPageBreak/>
        <w:t xml:space="preserve">3.           </w:t>
      </w:r>
      <w:r w:rsidRPr="00745DE0">
        <w:rPr>
          <w:b/>
          <w:bCs/>
          <w:i/>
          <w:iCs/>
        </w:rPr>
        <w:t>Option 3 - Map landslide incidents from the new FEMA lidar for 38 counties</w:t>
      </w:r>
    </w:p>
    <w:p w14:paraId="5C8C710E" w14:textId="77777777" w:rsidR="00151626" w:rsidRPr="00745DE0" w:rsidRDefault="00151626" w:rsidP="00151626">
      <w:pPr>
        <w:spacing w:before="100" w:beforeAutospacing="1" w:after="100" w:afterAutospacing="1"/>
        <w:rPr>
          <w:b/>
          <w:bCs/>
        </w:rPr>
      </w:pPr>
      <w:r w:rsidRPr="00745DE0">
        <w:rPr>
          <w:b/>
          <w:bCs/>
        </w:rPr>
        <w:t>3.1.        Is climate change (precipitation) part of the plan for this special project option?</w:t>
      </w:r>
    </w:p>
    <w:p w14:paraId="2A933845" w14:textId="5E3764AA" w:rsidR="00F961E9" w:rsidRDefault="00F961E9"/>
    <w:p w14:paraId="099D2178" w14:textId="4C20C189" w:rsidR="00F961E9" w:rsidRPr="00745DE0" w:rsidRDefault="00745DE0" w:rsidP="00FE00BC">
      <w:pPr>
        <w:pStyle w:val="ListParagraph"/>
        <w:numPr>
          <w:ilvl w:val="0"/>
          <w:numId w:val="1"/>
        </w:numPr>
        <w:rPr>
          <w:rFonts w:asciiTheme="minorHAnsi" w:hAnsiTheme="minorHAnsi" w:cstheme="minorHAnsi"/>
          <w:sz w:val="22"/>
          <w:szCs w:val="22"/>
        </w:rPr>
      </w:pPr>
      <w:r w:rsidRPr="00745DE0">
        <w:rPr>
          <w:rFonts w:asciiTheme="minorHAnsi" w:hAnsiTheme="minorHAnsi" w:cstheme="minorHAnsi"/>
          <w:sz w:val="22"/>
          <w:szCs w:val="22"/>
        </w:rPr>
        <w:t>Previous research like the</w:t>
      </w:r>
      <w:r w:rsidR="00F961E9" w:rsidRPr="00745DE0">
        <w:rPr>
          <w:rFonts w:asciiTheme="minorHAnsi" w:hAnsiTheme="minorHAnsi" w:cstheme="minorHAnsi"/>
          <w:sz w:val="22"/>
          <w:szCs w:val="22"/>
        </w:rPr>
        <w:t xml:space="preserve"> </w:t>
      </w:r>
      <w:hyperlink r:id="rId38" w:history="1">
        <w:r w:rsidR="00F961E9" w:rsidRPr="00745DE0">
          <w:rPr>
            <w:rStyle w:val="Hyperlink"/>
            <w:rFonts w:asciiTheme="minorHAnsi" w:hAnsiTheme="minorHAnsi" w:cstheme="minorHAnsi"/>
            <w:sz w:val="22"/>
            <w:szCs w:val="22"/>
            <w:shd w:val="clear" w:color="auto" w:fill="FFFFFF"/>
          </w:rPr>
          <w:t>Geomorphic studies of the storm and flood of November 3-5, 1985, in the upper Potomac and Cheat River basins in West Virginia and Virginia</w:t>
        </w:r>
      </w:hyperlink>
      <w:r w:rsidR="00E5571B" w:rsidRPr="00745DE0">
        <w:rPr>
          <w:rFonts w:asciiTheme="minorHAnsi" w:hAnsiTheme="minorHAnsi" w:cstheme="minorHAnsi"/>
          <w:sz w:val="22"/>
          <w:szCs w:val="22"/>
        </w:rPr>
        <w:t xml:space="preserve"> provides precipitation and landslide trigger rates that </w:t>
      </w:r>
      <w:r w:rsidRPr="00745DE0">
        <w:rPr>
          <w:rFonts w:asciiTheme="minorHAnsi" w:hAnsiTheme="minorHAnsi" w:cstheme="minorHAnsi"/>
          <w:sz w:val="22"/>
          <w:szCs w:val="22"/>
        </w:rPr>
        <w:t>can be incorporated into</w:t>
      </w:r>
      <w:r w:rsidR="00E5571B" w:rsidRPr="00745DE0">
        <w:rPr>
          <w:rFonts w:asciiTheme="minorHAnsi" w:hAnsiTheme="minorHAnsi" w:cstheme="minorHAnsi"/>
          <w:sz w:val="22"/>
          <w:szCs w:val="22"/>
        </w:rPr>
        <w:t xml:space="preserve"> climate change</w:t>
      </w:r>
      <w:r w:rsidR="002314D1">
        <w:rPr>
          <w:rFonts w:asciiTheme="minorHAnsi" w:hAnsiTheme="minorHAnsi" w:cstheme="minorHAnsi"/>
          <w:sz w:val="22"/>
          <w:szCs w:val="22"/>
        </w:rPr>
        <w:t xml:space="preserve"> precipitation</w:t>
      </w:r>
      <w:r w:rsidR="00E5571B" w:rsidRPr="00745DE0">
        <w:rPr>
          <w:rFonts w:asciiTheme="minorHAnsi" w:hAnsiTheme="minorHAnsi" w:cstheme="minorHAnsi"/>
          <w:sz w:val="22"/>
          <w:szCs w:val="22"/>
        </w:rPr>
        <w:t xml:space="preserve"> models.</w:t>
      </w:r>
      <w:r w:rsidR="00FE00BC">
        <w:rPr>
          <w:rFonts w:asciiTheme="minorHAnsi" w:hAnsiTheme="minorHAnsi" w:cstheme="minorHAnsi"/>
          <w:sz w:val="22"/>
          <w:szCs w:val="22"/>
        </w:rPr>
        <w:t xml:space="preserve">  </w:t>
      </w:r>
    </w:p>
    <w:p w14:paraId="1163EDAB" w14:textId="7F061365" w:rsidR="00F961E9" w:rsidRPr="00745DE0" w:rsidRDefault="00F961E9" w:rsidP="00F961E9">
      <w:pPr>
        <w:rPr>
          <w:rFonts w:asciiTheme="minorHAnsi" w:hAnsiTheme="minorHAnsi" w:cstheme="minorHAnsi"/>
        </w:rPr>
      </w:pPr>
    </w:p>
    <w:p w14:paraId="33B6B241" w14:textId="69AEC445" w:rsidR="00745DE0" w:rsidRPr="002314D1" w:rsidRDefault="00745DE0" w:rsidP="002314D1">
      <w:pPr>
        <w:pStyle w:val="ListParagraph"/>
        <w:numPr>
          <w:ilvl w:val="0"/>
          <w:numId w:val="2"/>
        </w:numPr>
        <w:ind w:left="1080"/>
        <w:rPr>
          <w:rFonts w:asciiTheme="minorHAnsi" w:hAnsiTheme="minorHAnsi" w:cstheme="minorHAnsi"/>
          <w:sz w:val="20"/>
          <w:szCs w:val="20"/>
        </w:rPr>
      </w:pPr>
      <w:r w:rsidRPr="002314D1">
        <w:rPr>
          <w:rFonts w:asciiTheme="minorHAnsi" w:hAnsiTheme="minorHAnsi" w:cstheme="minorHAnsi"/>
          <w:sz w:val="20"/>
          <w:szCs w:val="20"/>
        </w:rPr>
        <w:t xml:space="preserve">More than 3,000 landslides were triggered by heavy rainfall in the central Appalachian Mountains of West Virginia and Virginia, November 3-5, 1985. </w:t>
      </w:r>
      <w:r w:rsidR="002314D1">
        <w:rPr>
          <w:rFonts w:asciiTheme="minorHAnsi" w:hAnsiTheme="minorHAnsi" w:cstheme="minorHAnsi"/>
          <w:sz w:val="20"/>
          <w:szCs w:val="20"/>
        </w:rPr>
        <w:br/>
      </w:r>
      <w:r w:rsidRPr="002314D1">
        <w:rPr>
          <w:rFonts w:asciiTheme="minorHAnsi" w:hAnsiTheme="minorHAnsi" w:cstheme="minorHAnsi"/>
          <w:sz w:val="20"/>
          <w:szCs w:val="20"/>
        </w:rPr>
        <w:t xml:space="preserve"> </w:t>
      </w:r>
    </w:p>
    <w:p w14:paraId="64307E5B" w14:textId="5E83E8F1" w:rsidR="002314D1" w:rsidRPr="002314D1" w:rsidRDefault="002314D1" w:rsidP="002314D1">
      <w:pPr>
        <w:pStyle w:val="ListParagraph"/>
        <w:numPr>
          <w:ilvl w:val="0"/>
          <w:numId w:val="2"/>
        </w:numPr>
        <w:ind w:left="1080"/>
        <w:rPr>
          <w:rFonts w:asciiTheme="minorHAnsi" w:hAnsiTheme="minorHAnsi" w:cstheme="minorHAnsi"/>
          <w:sz w:val="20"/>
          <w:szCs w:val="20"/>
        </w:rPr>
      </w:pPr>
      <w:r w:rsidRPr="002314D1">
        <w:rPr>
          <w:rFonts w:asciiTheme="minorHAnsi" w:hAnsiTheme="minorHAnsi" w:cstheme="minorHAnsi"/>
          <w:sz w:val="20"/>
          <w:szCs w:val="20"/>
        </w:rPr>
        <w:t>Ninety-five percent of the landslides triggered by the November storm were slides, slide flows, slumps, or slump flows; the remaining 5 percent can be classified as debris avalanches and slide flows transitional to avalanches.</w:t>
      </w:r>
    </w:p>
    <w:p w14:paraId="27230EC4" w14:textId="06FA3F76" w:rsidR="00745DE0" w:rsidRPr="00745DE0" w:rsidRDefault="00745DE0" w:rsidP="002314D1">
      <w:pPr>
        <w:ind w:left="720"/>
        <w:rPr>
          <w:rFonts w:asciiTheme="minorHAnsi" w:hAnsiTheme="minorHAnsi" w:cstheme="minorHAnsi"/>
          <w:sz w:val="20"/>
          <w:szCs w:val="20"/>
        </w:rPr>
      </w:pPr>
    </w:p>
    <w:p w14:paraId="14AD46EE" w14:textId="77777777" w:rsidR="00745DE0" w:rsidRPr="00745DE0" w:rsidRDefault="00745DE0" w:rsidP="002314D1">
      <w:pPr>
        <w:pStyle w:val="ListParagraph"/>
        <w:numPr>
          <w:ilvl w:val="0"/>
          <w:numId w:val="2"/>
        </w:numPr>
        <w:ind w:left="1080"/>
        <w:rPr>
          <w:rFonts w:asciiTheme="minorHAnsi" w:hAnsiTheme="minorHAnsi" w:cstheme="minorHAnsi"/>
          <w:sz w:val="20"/>
          <w:szCs w:val="20"/>
        </w:rPr>
      </w:pPr>
      <w:r w:rsidRPr="00745DE0">
        <w:rPr>
          <w:rFonts w:asciiTheme="minorHAnsi" w:hAnsiTheme="minorHAnsi" w:cstheme="minorHAnsi"/>
          <w:sz w:val="20"/>
          <w:szCs w:val="20"/>
        </w:rPr>
        <w:t xml:space="preserve">The spatial distribution of landslides triggered by the storm was controlled primarily by rainfall, bedrock lithology, surficial lithology, land cover, and slope morphology. </w:t>
      </w:r>
    </w:p>
    <w:p w14:paraId="49614591" w14:textId="0E58A733" w:rsidR="00745DE0" w:rsidRPr="00745DE0" w:rsidRDefault="00745DE0" w:rsidP="002314D1">
      <w:pPr>
        <w:ind w:left="720"/>
        <w:rPr>
          <w:rFonts w:asciiTheme="minorHAnsi" w:hAnsiTheme="minorHAnsi" w:cstheme="minorHAnsi"/>
          <w:sz w:val="20"/>
          <w:szCs w:val="20"/>
        </w:rPr>
      </w:pPr>
    </w:p>
    <w:p w14:paraId="370CDC18" w14:textId="08354ED4" w:rsidR="00745DE0" w:rsidRPr="00745DE0" w:rsidRDefault="00745DE0" w:rsidP="002314D1">
      <w:pPr>
        <w:pStyle w:val="ListParagraph"/>
        <w:numPr>
          <w:ilvl w:val="0"/>
          <w:numId w:val="2"/>
        </w:numPr>
        <w:ind w:left="1080"/>
        <w:rPr>
          <w:rFonts w:asciiTheme="minorHAnsi" w:hAnsiTheme="minorHAnsi" w:cstheme="minorHAnsi"/>
          <w:sz w:val="20"/>
          <w:szCs w:val="20"/>
        </w:rPr>
      </w:pPr>
      <w:r w:rsidRPr="00745DE0">
        <w:rPr>
          <w:rFonts w:asciiTheme="minorHAnsi" w:hAnsiTheme="minorHAnsi" w:cstheme="minorHAnsi"/>
          <w:sz w:val="20"/>
          <w:szCs w:val="20"/>
        </w:rPr>
        <w:t xml:space="preserve">The triggering rainfall was of moderate intensity and long duration. Two-day storm totals varied from 170 mm (6.7 inches) to more than 240 mm (9.4 inches) in the study area. Most landslides occurred at the northeast end of the study area, where 48-h rainfall totals were </w:t>
      </w:r>
      <w:r w:rsidR="002314D1" w:rsidRPr="00745DE0">
        <w:rPr>
          <w:rFonts w:asciiTheme="minorHAnsi" w:hAnsiTheme="minorHAnsi" w:cstheme="minorHAnsi"/>
          <w:sz w:val="20"/>
          <w:szCs w:val="20"/>
        </w:rPr>
        <w:t>more than</w:t>
      </w:r>
      <w:r w:rsidRPr="00745DE0">
        <w:rPr>
          <w:rFonts w:asciiTheme="minorHAnsi" w:hAnsiTheme="minorHAnsi" w:cstheme="minorHAnsi"/>
          <w:sz w:val="20"/>
          <w:szCs w:val="20"/>
        </w:rPr>
        <w:t xml:space="preserve"> 200 mm (7.9 inches).</w:t>
      </w:r>
    </w:p>
    <w:p w14:paraId="27EC8090" w14:textId="77777777" w:rsidR="00745DE0" w:rsidRPr="00745DE0" w:rsidRDefault="00745DE0" w:rsidP="002314D1">
      <w:pPr>
        <w:ind w:left="720"/>
        <w:rPr>
          <w:rFonts w:asciiTheme="minorHAnsi" w:hAnsiTheme="minorHAnsi" w:cstheme="minorHAnsi"/>
          <w:sz w:val="20"/>
          <w:szCs w:val="20"/>
        </w:rPr>
      </w:pPr>
    </w:p>
    <w:p w14:paraId="7B388589" w14:textId="70AC7670" w:rsidR="00745DE0" w:rsidRDefault="00745DE0" w:rsidP="002314D1">
      <w:pPr>
        <w:pStyle w:val="ListParagraph"/>
        <w:numPr>
          <w:ilvl w:val="0"/>
          <w:numId w:val="2"/>
        </w:numPr>
        <w:ind w:left="1080"/>
        <w:rPr>
          <w:rFonts w:asciiTheme="minorHAnsi" w:hAnsiTheme="minorHAnsi" w:cstheme="minorHAnsi"/>
          <w:sz w:val="20"/>
          <w:szCs w:val="20"/>
        </w:rPr>
      </w:pPr>
      <w:r w:rsidRPr="00745DE0">
        <w:rPr>
          <w:rFonts w:asciiTheme="minorHAnsi" w:hAnsiTheme="minorHAnsi" w:cstheme="minorHAnsi"/>
          <w:sz w:val="20"/>
          <w:szCs w:val="20"/>
        </w:rPr>
        <w:t xml:space="preserve">Intensity and rainfall duration of storms responsible for triggering landslides in the central Appalachians. </w:t>
      </w:r>
      <w:hyperlink r:id="rId39" w:anchor="page=70" w:history="1">
        <w:r w:rsidR="002314D1" w:rsidRPr="002831A3">
          <w:rPr>
            <w:rStyle w:val="Hyperlink"/>
            <w:rFonts w:asciiTheme="minorHAnsi" w:hAnsiTheme="minorHAnsi" w:cstheme="minorHAnsi"/>
            <w:sz w:val="20"/>
            <w:szCs w:val="20"/>
          </w:rPr>
          <w:t>https://pubs.usgs.gov/bul/1981/report.pdf#page=70</w:t>
        </w:r>
      </w:hyperlink>
    </w:p>
    <w:p w14:paraId="3123D972" w14:textId="77777777" w:rsidR="002314D1" w:rsidRPr="002314D1" w:rsidRDefault="002314D1" w:rsidP="002314D1">
      <w:pPr>
        <w:pStyle w:val="ListParagraph"/>
        <w:rPr>
          <w:rFonts w:asciiTheme="minorHAnsi" w:hAnsiTheme="minorHAnsi" w:cstheme="minorHAnsi"/>
          <w:sz w:val="20"/>
          <w:szCs w:val="20"/>
        </w:rPr>
      </w:pPr>
    </w:p>
    <w:p w14:paraId="447C0FE6" w14:textId="4DFC11B2" w:rsidR="00FE00BC" w:rsidRPr="00745DE0" w:rsidRDefault="00FE00BC" w:rsidP="00FE00BC">
      <w:pPr>
        <w:pStyle w:val="ListParagraph"/>
        <w:numPr>
          <w:ilvl w:val="0"/>
          <w:numId w:val="1"/>
        </w:numPr>
        <w:rPr>
          <w:rFonts w:asciiTheme="minorHAnsi" w:hAnsiTheme="minorHAnsi" w:cstheme="minorHAnsi"/>
          <w:sz w:val="22"/>
          <w:szCs w:val="22"/>
        </w:rPr>
      </w:pPr>
      <w:r w:rsidRPr="00FE00BC">
        <w:rPr>
          <w:rFonts w:asciiTheme="minorHAnsi" w:hAnsiTheme="minorHAnsi" w:cstheme="minorHAnsi"/>
          <w:sz w:val="22"/>
          <w:szCs w:val="22"/>
        </w:rPr>
        <w:t xml:space="preserve">WVU Geology Professor </w:t>
      </w:r>
      <w:hyperlink r:id="rId40" w:history="1">
        <w:r w:rsidRPr="00FE00BC">
          <w:rPr>
            <w:rStyle w:val="Hyperlink"/>
            <w:rFonts w:asciiTheme="minorHAnsi" w:hAnsiTheme="minorHAnsi" w:cstheme="minorHAnsi"/>
            <w:sz w:val="22"/>
            <w:szCs w:val="22"/>
          </w:rPr>
          <w:t>Charlie Shobe</w:t>
        </w:r>
      </w:hyperlink>
      <w:r w:rsidRPr="00FE00BC">
        <w:rPr>
          <w:rFonts w:asciiTheme="minorHAnsi" w:hAnsiTheme="minorHAnsi" w:cstheme="minorHAnsi"/>
          <w:sz w:val="22"/>
          <w:szCs w:val="22"/>
        </w:rPr>
        <w:t xml:space="preserve"> would assist</w:t>
      </w:r>
      <w:r>
        <w:rPr>
          <w:rFonts w:asciiTheme="minorHAnsi" w:hAnsiTheme="minorHAnsi" w:cstheme="minorHAnsi"/>
          <w:sz w:val="22"/>
          <w:szCs w:val="22"/>
        </w:rPr>
        <w:t xml:space="preserve"> with the climate change data for predictive landslide mapping/modeling.</w:t>
      </w:r>
    </w:p>
    <w:p w14:paraId="23488BB1" w14:textId="77777777" w:rsidR="002314D1" w:rsidRDefault="002314D1" w:rsidP="002314D1">
      <w:pPr>
        <w:pStyle w:val="ListParagraph"/>
        <w:ind w:left="1080"/>
        <w:rPr>
          <w:rFonts w:asciiTheme="minorHAnsi" w:hAnsiTheme="minorHAnsi" w:cstheme="minorHAnsi"/>
          <w:sz w:val="20"/>
          <w:szCs w:val="20"/>
        </w:rPr>
      </w:pPr>
    </w:p>
    <w:sectPr w:rsidR="002314D1">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B2CFE" w14:textId="77777777" w:rsidR="009E4BBC" w:rsidRDefault="009E4BBC" w:rsidP="00230302">
      <w:r>
        <w:separator/>
      </w:r>
    </w:p>
  </w:endnote>
  <w:endnote w:type="continuationSeparator" w:id="0">
    <w:p w14:paraId="322A6843" w14:textId="77777777" w:rsidR="009E4BBC" w:rsidRDefault="009E4BBC" w:rsidP="00230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0436673"/>
      <w:docPartObj>
        <w:docPartGallery w:val="Page Numbers (Bottom of Page)"/>
        <w:docPartUnique/>
      </w:docPartObj>
    </w:sdtPr>
    <w:sdtEndPr>
      <w:rPr>
        <w:rFonts w:asciiTheme="minorHAnsi" w:hAnsiTheme="minorHAnsi" w:cstheme="minorHAnsi"/>
        <w:noProof/>
        <w:sz w:val="20"/>
        <w:szCs w:val="20"/>
      </w:rPr>
    </w:sdtEndPr>
    <w:sdtContent>
      <w:p w14:paraId="688BEE6E" w14:textId="3AC72A74" w:rsidR="00230302" w:rsidRPr="00230302" w:rsidRDefault="00230302">
        <w:pPr>
          <w:pStyle w:val="Footer"/>
          <w:jc w:val="right"/>
          <w:rPr>
            <w:rFonts w:asciiTheme="minorHAnsi" w:hAnsiTheme="minorHAnsi" w:cstheme="minorHAnsi"/>
            <w:sz w:val="20"/>
            <w:szCs w:val="20"/>
          </w:rPr>
        </w:pPr>
        <w:r w:rsidRPr="00230302">
          <w:rPr>
            <w:rFonts w:asciiTheme="minorHAnsi" w:hAnsiTheme="minorHAnsi" w:cstheme="minorHAnsi"/>
            <w:sz w:val="20"/>
            <w:szCs w:val="20"/>
          </w:rPr>
          <w:fldChar w:fldCharType="begin"/>
        </w:r>
        <w:r w:rsidRPr="00230302">
          <w:rPr>
            <w:rFonts w:asciiTheme="minorHAnsi" w:hAnsiTheme="minorHAnsi" w:cstheme="minorHAnsi"/>
            <w:sz w:val="20"/>
            <w:szCs w:val="20"/>
          </w:rPr>
          <w:instrText xml:space="preserve"> PAGE   \* MERGEFORMAT </w:instrText>
        </w:r>
        <w:r w:rsidRPr="00230302">
          <w:rPr>
            <w:rFonts w:asciiTheme="minorHAnsi" w:hAnsiTheme="minorHAnsi" w:cstheme="minorHAnsi"/>
            <w:sz w:val="20"/>
            <w:szCs w:val="20"/>
          </w:rPr>
          <w:fldChar w:fldCharType="separate"/>
        </w:r>
        <w:r w:rsidR="00F13119">
          <w:rPr>
            <w:rFonts w:asciiTheme="minorHAnsi" w:hAnsiTheme="minorHAnsi" w:cstheme="minorHAnsi"/>
            <w:noProof/>
            <w:sz w:val="20"/>
            <w:szCs w:val="20"/>
          </w:rPr>
          <w:t>1</w:t>
        </w:r>
        <w:r w:rsidRPr="00230302">
          <w:rPr>
            <w:rFonts w:asciiTheme="minorHAnsi" w:hAnsiTheme="minorHAnsi" w:cstheme="minorHAnsi"/>
            <w:noProof/>
            <w:sz w:val="20"/>
            <w:szCs w:val="20"/>
          </w:rPr>
          <w:fldChar w:fldCharType="end"/>
        </w:r>
      </w:p>
    </w:sdtContent>
  </w:sdt>
  <w:p w14:paraId="6E4FA363" w14:textId="77777777" w:rsidR="00230302" w:rsidRDefault="002303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D56A6" w14:textId="77777777" w:rsidR="009E4BBC" w:rsidRDefault="009E4BBC" w:rsidP="00230302">
      <w:r>
        <w:separator/>
      </w:r>
    </w:p>
  </w:footnote>
  <w:footnote w:type="continuationSeparator" w:id="0">
    <w:p w14:paraId="796EFEF0" w14:textId="77777777" w:rsidR="009E4BBC" w:rsidRDefault="009E4BBC" w:rsidP="002303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D31982"/>
    <w:multiLevelType w:val="hybridMultilevel"/>
    <w:tmpl w:val="8ADCC3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7B6BF9"/>
    <w:multiLevelType w:val="hybridMultilevel"/>
    <w:tmpl w:val="FD568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626"/>
    <w:rsid w:val="000702ED"/>
    <w:rsid w:val="00131A40"/>
    <w:rsid w:val="00151626"/>
    <w:rsid w:val="001B500B"/>
    <w:rsid w:val="00201C7C"/>
    <w:rsid w:val="00230302"/>
    <w:rsid w:val="002314D1"/>
    <w:rsid w:val="0038764D"/>
    <w:rsid w:val="003D3E2C"/>
    <w:rsid w:val="0049715B"/>
    <w:rsid w:val="00522E14"/>
    <w:rsid w:val="005E534B"/>
    <w:rsid w:val="00620073"/>
    <w:rsid w:val="006C59F8"/>
    <w:rsid w:val="006D5110"/>
    <w:rsid w:val="006E15A6"/>
    <w:rsid w:val="00745DE0"/>
    <w:rsid w:val="00771798"/>
    <w:rsid w:val="00782A90"/>
    <w:rsid w:val="007E2B3F"/>
    <w:rsid w:val="007E3848"/>
    <w:rsid w:val="0085014F"/>
    <w:rsid w:val="008A0C40"/>
    <w:rsid w:val="008C6CCC"/>
    <w:rsid w:val="009918B1"/>
    <w:rsid w:val="009C1BB2"/>
    <w:rsid w:val="009E4BBC"/>
    <w:rsid w:val="00A121DA"/>
    <w:rsid w:val="00C266D5"/>
    <w:rsid w:val="00C5501B"/>
    <w:rsid w:val="00C96816"/>
    <w:rsid w:val="00CA6D3E"/>
    <w:rsid w:val="00CB2842"/>
    <w:rsid w:val="00CB3EFA"/>
    <w:rsid w:val="00D527F2"/>
    <w:rsid w:val="00D7752E"/>
    <w:rsid w:val="00E43FEE"/>
    <w:rsid w:val="00E541D5"/>
    <w:rsid w:val="00E5571B"/>
    <w:rsid w:val="00ED3BEA"/>
    <w:rsid w:val="00F13119"/>
    <w:rsid w:val="00F632C3"/>
    <w:rsid w:val="00F961E9"/>
    <w:rsid w:val="00FC07BC"/>
    <w:rsid w:val="00FE0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7F6E0"/>
  <w15:chartTrackingRefBased/>
  <w15:docId w15:val="{A8CB2D83-0FD3-4924-B246-7CA345AC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626"/>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3BEA"/>
    <w:rPr>
      <w:color w:val="0563C1" w:themeColor="hyperlink"/>
      <w:u w:val="single"/>
    </w:rPr>
  </w:style>
  <w:style w:type="paragraph" w:styleId="ListParagraph">
    <w:name w:val="List Paragraph"/>
    <w:basedOn w:val="Normal"/>
    <w:uiPriority w:val="34"/>
    <w:qFormat/>
    <w:rsid w:val="009C1BB2"/>
    <w:pPr>
      <w:ind w:left="720"/>
      <w:contextualSpacing/>
    </w:pPr>
  </w:style>
  <w:style w:type="character" w:styleId="FollowedHyperlink">
    <w:name w:val="FollowedHyperlink"/>
    <w:basedOn w:val="DefaultParagraphFont"/>
    <w:uiPriority w:val="99"/>
    <w:semiHidden/>
    <w:unhideWhenUsed/>
    <w:rsid w:val="005E534B"/>
    <w:rPr>
      <w:color w:val="954F72" w:themeColor="followedHyperlink"/>
      <w:u w:val="single"/>
    </w:rPr>
  </w:style>
  <w:style w:type="character" w:customStyle="1" w:styleId="UnresolvedMention">
    <w:name w:val="Unresolved Mention"/>
    <w:basedOn w:val="DefaultParagraphFont"/>
    <w:uiPriority w:val="99"/>
    <w:semiHidden/>
    <w:unhideWhenUsed/>
    <w:rsid w:val="00745DE0"/>
    <w:rPr>
      <w:color w:val="605E5C"/>
      <w:shd w:val="clear" w:color="auto" w:fill="E1DFDD"/>
    </w:rPr>
  </w:style>
  <w:style w:type="paragraph" w:styleId="Header">
    <w:name w:val="header"/>
    <w:basedOn w:val="Normal"/>
    <w:link w:val="HeaderChar"/>
    <w:uiPriority w:val="99"/>
    <w:unhideWhenUsed/>
    <w:rsid w:val="00230302"/>
    <w:pPr>
      <w:tabs>
        <w:tab w:val="center" w:pos="4680"/>
        <w:tab w:val="right" w:pos="9360"/>
      </w:tabs>
    </w:pPr>
  </w:style>
  <w:style w:type="character" w:customStyle="1" w:styleId="HeaderChar">
    <w:name w:val="Header Char"/>
    <w:basedOn w:val="DefaultParagraphFont"/>
    <w:link w:val="Header"/>
    <w:uiPriority w:val="99"/>
    <w:rsid w:val="00230302"/>
    <w:rPr>
      <w:rFonts w:ascii="Times New Roman" w:hAnsi="Times New Roman" w:cs="Times New Roman"/>
      <w:sz w:val="24"/>
      <w:szCs w:val="24"/>
    </w:rPr>
  </w:style>
  <w:style w:type="paragraph" w:styleId="Footer">
    <w:name w:val="footer"/>
    <w:basedOn w:val="Normal"/>
    <w:link w:val="FooterChar"/>
    <w:uiPriority w:val="99"/>
    <w:unhideWhenUsed/>
    <w:rsid w:val="00230302"/>
    <w:pPr>
      <w:tabs>
        <w:tab w:val="center" w:pos="4680"/>
        <w:tab w:val="right" w:pos="9360"/>
      </w:tabs>
    </w:pPr>
  </w:style>
  <w:style w:type="character" w:customStyle="1" w:styleId="FooterChar">
    <w:name w:val="Footer Char"/>
    <w:basedOn w:val="DefaultParagraphFont"/>
    <w:link w:val="Footer"/>
    <w:uiPriority w:val="99"/>
    <w:rsid w:val="0023030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625190">
      <w:bodyDiv w:val="1"/>
      <w:marLeft w:val="0"/>
      <w:marRight w:val="0"/>
      <w:marTop w:val="0"/>
      <w:marBottom w:val="0"/>
      <w:divBdr>
        <w:top w:val="none" w:sz="0" w:space="0" w:color="auto"/>
        <w:left w:val="none" w:sz="0" w:space="0" w:color="auto"/>
        <w:bottom w:val="none" w:sz="0" w:space="0" w:color="auto"/>
        <w:right w:val="none" w:sz="0" w:space="0" w:color="auto"/>
      </w:divBdr>
    </w:div>
    <w:div w:id="701521311">
      <w:bodyDiv w:val="1"/>
      <w:marLeft w:val="0"/>
      <w:marRight w:val="0"/>
      <w:marTop w:val="0"/>
      <w:marBottom w:val="0"/>
      <w:divBdr>
        <w:top w:val="none" w:sz="0" w:space="0" w:color="auto"/>
        <w:left w:val="none" w:sz="0" w:space="0" w:color="auto"/>
        <w:bottom w:val="none" w:sz="0" w:space="0" w:color="auto"/>
        <w:right w:val="none" w:sz="0" w:space="0" w:color="auto"/>
      </w:divBdr>
    </w:div>
    <w:div w:id="1064450497">
      <w:bodyDiv w:val="1"/>
      <w:marLeft w:val="0"/>
      <w:marRight w:val="0"/>
      <w:marTop w:val="0"/>
      <w:marBottom w:val="0"/>
      <w:divBdr>
        <w:top w:val="none" w:sz="0" w:space="0" w:color="auto"/>
        <w:left w:val="none" w:sz="0" w:space="0" w:color="auto"/>
        <w:bottom w:val="none" w:sz="0" w:space="0" w:color="auto"/>
        <w:right w:val="none" w:sz="0" w:space="0" w:color="auto"/>
      </w:divBdr>
    </w:div>
    <w:div w:id="177197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irststreet.org/research-lab/published-research/flood-model-methodology_overview/" TargetMode="External"/><Relationship Id="rId18" Type="http://schemas.openxmlformats.org/officeDocument/2006/relationships/hyperlink" Target="https://data.wvgis.wvu.edu/pub/RA/State/CL/Graphic/SV/CDC_SVI_county_20220225.pdf" TargetMode="External"/><Relationship Id="rId26" Type="http://schemas.openxmlformats.org/officeDocument/2006/relationships/image" Target="media/image4.png"/><Relationship Id="rId39" Type="http://schemas.openxmlformats.org/officeDocument/2006/relationships/hyperlink" Target="https://pubs.usgs.gov/bul/1981/report.pdf" TargetMode="External"/><Relationship Id="rId3" Type="http://schemas.openxmlformats.org/officeDocument/2006/relationships/customXml" Target="../customXml/item3.xml"/><Relationship Id="rId21" Type="http://schemas.openxmlformats.org/officeDocument/2006/relationships/hyperlink" Target="https://data.wvgis.wvu.edu/pub/RA/State/BL/Graphic/BL_Top_Damage_Loss_Estimate.pdf" TargetMode="External"/><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pages.geo.wvu.edu/~jshinn/" TargetMode="External"/><Relationship Id="rId17" Type="http://schemas.openxmlformats.org/officeDocument/2006/relationships/hyperlink" Target="https://www.mapwv.gov/lidar-metadata" TargetMode="External"/><Relationship Id="rId25" Type="http://schemas.openxmlformats.org/officeDocument/2006/relationships/image" Target="cid:image002.png@01D71740.1373F030" TargetMode="External"/><Relationship Id="rId33" Type="http://schemas.openxmlformats.org/officeDocument/2006/relationships/image" Target="media/image7.png"/><Relationship Id="rId38" Type="http://schemas.openxmlformats.org/officeDocument/2006/relationships/hyperlink" Target="https://pubs.er.usgs.gov/publication/b1981" TargetMode="External"/><Relationship Id="rId2" Type="http://schemas.openxmlformats.org/officeDocument/2006/relationships/customXml" Target="../customXml/item2.xml"/><Relationship Id="rId16" Type="http://schemas.openxmlformats.org/officeDocument/2006/relationships/hyperlink" Target="https://www.mapwv.gov/elevation" TargetMode="External"/><Relationship Id="rId20" Type="http://schemas.openxmlformats.org/officeDocument/2006/relationships/hyperlink" Target="https://data.wvgis.wvu.edu/pub/RA/State/BL/Graphic/BL_Top_Bldg_Exposure.pdf" TargetMode="External"/><Relationship Id="rId29" Type="http://schemas.openxmlformats.org/officeDocument/2006/relationships/image" Target="media/image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ema.gov/sites/default/files/2020-11/fema_community-resilience-indicator-analysis.pdf" TargetMode="External"/><Relationship Id="rId24" Type="http://schemas.openxmlformats.org/officeDocument/2006/relationships/image" Target="media/image3.png"/><Relationship Id="rId32" Type="http://schemas.openxmlformats.org/officeDocument/2006/relationships/hyperlink" Target="https://www.mapwv.gov/flood/map/?wkid=102100&amp;x=-8979620&amp;y=4541333&amp;l=11&amp;v=2" TargetMode="External"/><Relationship Id="rId37" Type="http://schemas.openxmlformats.org/officeDocument/2006/relationships/image" Target="media/image10.png"/><Relationship Id="rId40" Type="http://schemas.openxmlformats.org/officeDocument/2006/relationships/hyperlink" Target="https://www.geo.wvu.edu/faculty-and-staff/faculty/charlie-shobe" TargetMode="External"/><Relationship Id="rId5" Type="http://schemas.openxmlformats.org/officeDocument/2006/relationships/styles" Target="styles.xml"/><Relationship Id="rId15" Type="http://schemas.openxmlformats.org/officeDocument/2006/relationships/hyperlink" Target="https://data.wvgis.wvu.edu/pub/RA/_resources/Status/Updated_Zone_AE_Status.pdf" TargetMode="External"/><Relationship Id="rId23" Type="http://schemas.openxmlformats.org/officeDocument/2006/relationships/image" Target="media/image2.png"/><Relationship Id="rId28" Type="http://schemas.openxmlformats.org/officeDocument/2006/relationships/hyperlink" Target="https://www.mapwv.gov/flood/map/?wkid=102100&amp;x=-8868186&amp;y=4786467&amp;l=9&amp;v=2" TargetMode="External"/><Relationship Id="rId36" Type="http://schemas.openxmlformats.org/officeDocument/2006/relationships/hyperlink" Target="https://www.mapwv.gov/flood/map/?wkid=102100&amp;x=-8990631&amp;y=4575596&amp;l=10&amp;v=2" TargetMode="External"/><Relationship Id="rId10" Type="http://schemas.openxmlformats.org/officeDocument/2006/relationships/hyperlink" Target="https://data.wvgis.wvu.edu/pub/RA/State/CL/Graphic/SV/CDC_SVI_county_20220225.pdf" TargetMode="External"/><Relationship Id="rId19" Type="http://schemas.openxmlformats.org/officeDocument/2006/relationships/hyperlink" Target="https://data.wvgis.wvu.edu/pub/RA/_resources/status/WV_FloodStudies.pdf" TargetMode="External"/><Relationship Id="rId31" Type="http://schemas.openxmlformats.org/officeDocument/2006/relationships/hyperlink" Target="https://map1.msc.fema.gov/data/54/L/17-03-1031A-540186.pdf?LOC=21e16c0f025d3d6040a81faa8cbf2deb"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ata.wvgis.wvu.edu/pub/RA/_resources/status/WV_FloodStudies.pdf" TargetMode="External"/><Relationship Id="rId22" Type="http://schemas.openxmlformats.org/officeDocument/2006/relationships/image" Target="media/image1.png"/><Relationship Id="rId27" Type="http://schemas.openxmlformats.org/officeDocument/2006/relationships/image" Target="cid:image001.png@01D71740.1373F030" TargetMode="External"/><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13B29E2E7820458464227474AC6252" ma:contentTypeVersion="11" ma:contentTypeDescription="Create a new document." ma:contentTypeScope="" ma:versionID="299bc4e34734d2d678dbafb6fcc7a983">
  <xsd:schema xmlns:xsd="http://www.w3.org/2001/XMLSchema" xmlns:xs="http://www.w3.org/2001/XMLSchema" xmlns:p="http://schemas.microsoft.com/office/2006/metadata/properties" xmlns:ns3="28e89e1c-f4d4-4321-b3ec-366b1aed737b" targetNamespace="http://schemas.microsoft.com/office/2006/metadata/properties" ma:root="true" ma:fieldsID="fd4ec70875db8d9e50500dee355a96f3" ns3:_="">
    <xsd:import namespace="28e89e1c-f4d4-4321-b3ec-366b1aed737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89e1c-f4d4-4321-b3ec-366b1aed73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1C5D45-8DA8-44AB-BDD2-FC73D586D819}">
  <ds:schemaRefs>
    <ds:schemaRef ds:uri="http://schemas.microsoft.com/sharepoint/v3/contenttype/forms"/>
  </ds:schemaRefs>
</ds:datastoreItem>
</file>

<file path=customXml/itemProps2.xml><?xml version="1.0" encoding="utf-8"?>
<ds:datastoreItem xmlns:ds="http://schemas.openxmlformats.org/officeDocument/2006/customXml" ds:itemID="{0480BAE7-335F-4E46-98D2-BBDD5C2227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A413F6-D22F-4B34-8E75-7567D2BC5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e89e1c-f4d4-4321-b3ec-366b1aed73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1495</Words>
  <Characters>8402</Characters>
  <Application>Microsoft Office Word</Application>
  <DocSecurity>0</DocSecurity>
  <Lines>178</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2</cp:revision>
  <dcterms:created xsi:type="dcterms:W3CDTF">2022-03-15T17:45:00Z</dcterms:created>
  <dcterms:modified xsi:type="dcterms:W3CDTF">2022-03-15T17:45:00Z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0x010100A913B29E2E7820458464227474AC6252</vt:lpwstr>
  </property>
</Properties>
</file>