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398734036" w:displacedByCustomXml="next"/>
    <w:bookmarkStart w:id="2" w:name="_Toc389653725" w:displacedByCustomXml="next"/>
    <w:bookmarkStart w:id="3" w:name="_Toc384637606" w:displacedByCustomXml="next"/>
    <w:sdt>
      <w:sdtPr>
        <w:id w:val="-647907200"/>
        <w:docPartObj>
          <w:docPartGallery w:val="Cover Pages"/>
          <w:docPartUnique/>
        </w:docPartObj>
      </w:sdtPr>
      <w:sdtEndPr>
        <w:rPr>
          <w:rFonts w:ascii="Calibri" w:hAnsi="Calibri"/>
          <w:b/>
          <w:bCs/>
          <w:i/>
          <w:iCs/>
          <w:sz w:val="22"/>
          <w:szCs w:val="22"/>
        </w:rPr>
      </w:sdtEndPr>
      <w:sdtContent>
        <w:p w:rsidR="00884E7D" w:rsidRPr="004004F4" w:rsidRDefault="004004F4" w:rsidP="004004F4">
          <w:pPr>
            <w:spacing w:line="276" w:lineRule="auto"/>
            <w:jc w:val="center"/>
            <w:rPr>
              <w:sz w:val="48"/>
            </w:rPr>
          </w:pPr>
          <w:r w:rsidRPr="004004F4">
            <w:rPr>
              <w:sz w:val="48"/>
            </w:rPr>
            <w:t>(D-R-A-F-T)</w:t>
          </w:r>
        </w:p>
        <w:p w:rsidR="00884E7D" w:rsidRDefault="00A20598">
          <w:pPr>
            <w:rPr>
              <w:rFonts w:ascii="Calibri" w:hAnsi="Calibri"/>
              <w:b/>
              <w:bCs/>
              <w:i/>
              <w:iCs/>
              <w:sz w:val="22"/>
              <w:szCs w:val="22"/>
            </w:rPr>
          </w:pPr>
          <w:r>
            <w:rPr>
              <w:rFonts w:ascii="Calibri" w:hAnsi="Calibri"/>
              <w:b/>
              <w:bCs/>
              <w:i/>
              <w:iCs/>
              <w:noProof/>
              <w:sz w:val="22"/>
              <w:szCs w:val="22"/>
            </w:rPr>
            <mc:AlternateContent>
              <mc:Choice Requires="wps">
                <w:drawing>
                  <wp:anchor distT="45720" distB="45720" distL="114300" distR="114300" simplePos="0" relativeHeight="251670528" behindDoc="0" locked="0" layoutInCell="1" allowOverlap="1" wp14:anchorId="4208B022" wp14:editId="6259E603">
                    <wp:simplePos x="0" y="0"/>
                    <wp:positionH relativeFrom="margin">
                      <wp:posOffset>2543175</wp:posOffset>
                    </wp:positionH>
                    <wp:positionV relativeFrom="paragraph">
                      <wp:posOffset>6337935</wp:posOffset>
                    </wp:positionV>
                    <wp:extent cx="3373755" cy="16478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647825"/>
                            </a:xfrm>
                            <a:prstGeom prst="rect">
                              <a:avLst/>
                            </a:prstGeom>
                            <a:solidFill>
                              <a:srgbClr val="FFFFFF"/>
                            </a:solidFill>
                            <a:ln w="9525">
                              <a:noFill/>
                              <a:miter lim="800000"/>
                              <a:headEnd/>
                              <a:tailEnd/>
                            </a:ln>
                          </wps:spPr>
                          <wps:txbx>
                            <w:txbxContent>
                              <w:p w:rsidR="005E37C8" w:rsidRPr="00B70814" w:rsidRDefault="005E37C8" w:rsidP="00CE4D37">
                                <w:pPr>
                                  <w:pStyle w:val="NoSpacing"/>
                                  <w:jc w:val="right"/>
                                  <w:rPr>
                                    <w:color w:val="7D110C" w:themeColor="accent1"/>
                                    <w:sz w:val="24"/>
                                    <w:szCs w:val="24"/>
                                  </w:rPr>
                                </w:pPr>
                                <w:r w:rsidRPr="00B70814">
                                  <w:rPr>
                                    <w:color w:val="7D110C" w:themeColor="accent1"/>
                                    <w:sz w:val="24"/>
                                    <w:szCs w:val="24"/>
                                  </w:rPr>
                                  <w:t>Prepared by:</w:t>
                                </w:r>
                                <w:r w:rsidRPr="00B70814">
                                  <w:rPr>
                                    <w:color w:val="7D110C" w:themeColor="accent1"/>
                                    <w:sz w:val="24"/>
                                    <w:szCs w:val="24"/>
                                  </w:rPr>
                                  <w:br/>
                                </w:r>
                                <w:r w:rsidRPr="00B70814">
                                  <w:rPr>
                                    <w:color w:val="7D110C" w:themeColor="accent1"/>
                                    <w:sz w:val="24"/>
                                    <w:szCs w:val="24"/>
                                  </w:rPr>
                                  <w:br/>
                                </w:r>
                                <w:r w:rsidRPr="00B70814">
                                  <w:rPr>
                                    <w:b/>
                                    <w:color w:val="7D110C" w:themeColor="accent1"/>
                                    <w:sz w:val="24"/>
                                    <w:szCs w:val="24"/>
                                  </w:rPr>
                                  <w:t>WV GIS Technical Center</w:t>
                                </w:r>
                                <w:r w:rsidRPr="00B70814">
                                  <w:rPr>
                                    <w:color w:val="7D110C" w:themeColor="accent1"/>
                                    <w:sz w:val="24"/>
                                    <w:szCs w:val="24"/>
                                  </w:rPr>
                                  <w:br/>
                                  <w:t>Department of Geology &amp; Geography</w:t>
                                </w:r>
                                <w:r w:rsidRPr="00B70814">
                                  <w:rPr>
                                    <w:color w:val="7D110C" w:themeColor="accent1"/>
                                    <w:sz w:val="24"/>
                                    <w:szCs w:val="24"/>
                                  </w:rPr>
                                  <w:br/>
                                  <w:t>West Virginia University</w:t>
                                </w:r>
                              </w:p>
                              <w:p w:rsidR="005E37C8" w:rsidRDefault="005E37C8" w:rsidP="00CE4D37">
                                <w:pPr>
                                  <w:pStyle w:val="NoSpacing"/>
                                  <w:jc w:val="right"/>
                                  <w:rPr>
                                    <w:color w:val="7D110C" w:themeColor="accent1"/>
                                    <w:sz w:val="28"/>
                                    <w:szCs w:val="28"/>
                                  </w:rPr>
                                </w:pPr>
                                <w:r w:rsidRPr="00B70814">
                                  <w:rPr>
                                    <w:color w:val="7D110C" w:themeColor="accent1"/>
                                    <w:sz w:val="24"/>
                                    <w:szCs w:val="24"/>
                                  </w:rPr>
                                  <w:t>330 Brooks Hall, PO Box 6300</w:t>
                                </w:r>
                                <w:r w:rsidRPr="00B70814">
                                  <w:rPr>
                                    <w:color w:val="7D110C" w:themeColor="accent1"/>
                                    <w:sz w:val="24"/>
                                    <w:szCs w:val="24"/>
                                  </w:rPr>
                                  <w:br/>
                                  <w:t>Morgantown, WV  26506</w:t>
                                </w:r>
                                <w:r>
                                  <w:rPr>
                                    <w:color w:val="7D110C" w:themeColor="accent1"/>
                                    <w:sz w:val="28"/>
                                    <w:szCs w:val="28"/>
                                  </w:rPr>
                                  <w:br/>
                                </w:r>
                                <w:r>
                                  <w:rPr>
                                    <w:color w:val="7D110C" w:themeColor="accent1"/>
                                    <w:sz w:val="28"/>
                                    <w:szCs w:val="28"/>
                                  </w:rPr>
                                  <w:br/>
                                </w:r>
                              </w:p>
                              <w:p w:rsidR="005E37C8" w:rsidRDefault="005E37C8"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5E37C8" w:rsidRDefault="005E3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08B022" id="_x0000_t202" coordsize="21600,21600" o:spt="202" path="m,l,21600r21600,l21600,xe">
                    <v:stroke joinstyle="miter"/>
                    <v:path gradientshapeok="t" o:connecttype="rect"/>
                  </v:shapetype>
                  <v:shape id="Text Box 2" o:spid="_x0000_s1026" type="#_x0000_t202" style="position:absolute;margin-left:200.25pt;margin-top:499.05pt;width:265.65pt;height:129.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" stroked="f">
                    <v:textbox>
                      <w:txbxContent>
                        <w:p w:rsidR="005E37C8" w:rsidRPr="00B70814" w:rsidRDefault="005E37C8" w:rsidP="00CE4D37">
                          <w:pPr>
                            <w:pStyle w:val="NoSpacing"/>
                            <w:jc w:val="right"/>
                            <w:rPr>
                              <w:color w:val="7D110C" w:themeColor="accent1"/>
                              <w:sz w:val="24"/>
                              <w:szCs w:val="24"/>
                            </w:rPr>
                          </w:pPr>
                          <w:r w:rsidRPr="00B70814">
                            <w:rPr>
                              <w:color w:val="7D110C" w:themeColor="accent1"/>
                              <w:sz w:val="24"/>
                              <w:szCs w:val="24"/>
                            </w:rPr>
                            <w:t>Prepared by:</w:t>
                          </w:r>
                          <w:r w:rsidRPr="00B70814">
                            <w:rPr>
                              <w:color w:val="7D110C" w:themeColor="accent1"/>
                              <w:sz w:val="24"/>
                              <w:szCs w:val="24"/>
                            </w:rPr>
                            <w:br/>
                          </w:r>
                          <w:r w:rsidRPr="00B70814">
                            <w:rPr>
                              <w:color w:val="7D110C" w:themeColor="accent1"/>
                              <w:sz w:val="24"/>
                              <w:szCs w:val="24"/>
                            </w:rPr>
                            <w:br/>
                          </w:r>
                          <w:r w:rsidRPr="00B70814">
                            <w:rPr>
                              <w:b/>
                              <w:color w:val="7D110C" w:themeColor="accent1"/>
                              <w:sz w:val="24"/>
                              <w:szCs w:val="24"/>
                            </w:rPr>
                            <w:t>WV GIS Technical Center</w:t>
                          </w:r>
                          <w:r w:rsidRPr="00B70814">
                            <w:rPr>
                              <w:color w:val="7D110C" w:themeColor="accent1"/>
                              <w:sz w:val="24"/>
                              <w:szCs w:val="24"/>
                            </w:rPr>
                            <w:br/>
                            <w:t>Department of Geology &amp; Geography</w:t>
                          </w:r>
                          <w:r w:rsidRPr="00B70814">
                            <w:rPr>
                              <w:color w:val="7D110C" w:themeColor="accent1"/>
                              <w:sz w:val="24"/>
                              <w:szCs w:val="24"/>
                            </w:rPr>
                            <w:br/>
                            <w:t>West Virginia University</w:t>
                          </w:r>
                        </w:p>
                        <w:p w:rsidR="005E37C8" w:rsidRDefault="005E37C8" w:rsidP="00CE4D37">
                          <w:pPr>
                            <w:pStyle w:val="NoSpacing"/>
                            <w:jc w:val="right"/>
                            <w:rPr>
                              <w:color w:val="7D110C" w:themeColor="accent1"/>
                              <w:sz w:val="28"/>
                              <w:szCs w:val="28"/>
                            </w:rPr>
                          </w:pPr>
                          <w:r w:rsidRPr="00B70814">
                            <w:rPr>
                              <w:color w:val="7D110C" w:themeColor="accent1"/>
                              <w:sz w:val="24"/>
                              <w:szCs w:val="24"/>
                            </w:rPr>
                            <w:t>330 Brooks Hall, PO Box 6300</w:t>
                          </w:r>
                          <w:r w:rsidRPr="00B70814">
                            <w:rPr>
                              <w:color w:val="7D110C" w:themeColor="accent1"/>
                              <w:sz w:val="24"/>
                              <w:szCs w:val="24"/>
                            </w:rPr>
                            <w:br/>
                            <w:t>Morgantown, WV  26506</w:t>
                          </w:r>
                          <w:r>
                            <w:rPr>
                              <w:color w:val="7D110C" w:themeColor="accent1"/>
                              <w:sz w:val="28"/>
                              <w:szCs w:val="28"/>
                            </w:rPr>
                            <w:br/>
                          </w:r>
                          <w:r>
                            <w:rPr>
                              <w:color w:val="7D110C" w:themeColor="accent1"/>
                              <w:sz w:val="28"/>
                              <w:szCs w:val="28"/>
                            </w:rPr>
                            <w:br/>
                          </w:r>
                        </w:p>
                        <w:p w:rsidR="005E37C8" w:rsidRDefault="005E37C8"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5E37C8" w:rsidRDefault="005E37C8"/>
                      </w:txbxContent>
                    </v:textbox>
                    <w10:wrap type="square" anchorx="margin"/>
                  </v:shape>
                </w:pict>
              </mc:Fallback>
            </mc:AlternateContent>
          </w:r>
          <w:r>
            <w:rPr>
              <w:rFonts w:ascii="Calibri" w:hAnsi="Calibri"/>
              <w:b/>
              <w:bCs/>
              <w:i/>
              <w:iCs/>
              <w:noProof/>
              <w:sz w:val="22"/>
              <w:szCs w:val="22"/>
            </w:rPr>
            <mc:AlternateContent>
              <mc:Choice Requires="wps">
                <w:drawing>
                  <wp:anchor distT="45720" distB="45720" distL="114300" distR="114300" simplePos="0" relativeHeight="251668480" behindDoc="0" locked="0" layoutInCell="1" allowOverlap="1" wp14:anchorId="38660E53" wp14:editId="3E406A42">
                    <wp:simplePos x="0" y="0"/>
                    <wp:positionH relativeFrom="column">
                      <wp:posOffset>114300</wp:posOffset>
                    </wp:positionH>
                    <wp:positionV relativeFrom="paragraph">
                      <wp:posOffset>4358640</wp:posOffset>
                    </wp:positionV>
                    <wp:extent cx="5676900" cy="5086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08635"/>
                            </a:xfrm>
                            <a:prstGeom prst="rect">
                              <a:avLst/>
                            </a:prstGeom>
                            <a:solidFill>
                              <a:srgbClr val="FFFFFF"/>
                            </a:solidFill>
                            <a:ln w="9525">
                              <a:noFill/>
                              <a:miter lim="800000"/>
                              <a:headEnd/>
                              <a:tailEnd/>
                            </a:ln>
                          </wps:spPr>
                          <wps:txbx>
                            <w:txbxContent>
                              <w:p w:rsidR="005E37C8" w:rsidRPr="00B939DF" w:rsidRDefault="005E37C8" w:rsidP="00B939DF">
                                <w:pPr>
                                  <w:jc w:val="center"/>
                                  <w:rPr>
                                    <w:sz w:val="40"/>
                                  </w:rPr>
                                </w:pPr>
                                <w:r w:rsidRPr="00B939DF">
                                  <w:rPr>
                                    <w:sz w:val="40"/>
                                  </w:rPr>
                                  <w:t xml:space="preserve">Supplement to </w:t>
                                </w:r>
                                <w:r>
                                  <w:rPr>
                                    <w:sz w:val="40"/>
                                  </w:rPr>
                                  <w:t xml:space="preserve">2017 </w:t>
                                </w:r>
                                <w:r w:rsidRPr="00B939DF">
                                  <w:rPr>
                                    <w:sz w:val="40"/>
                                  </w:rPr>
                                  <w:t xml:space="preserve">County </w:t>
                                </w:r>
                                <w:r>
                                  <w:rPr>
                                    <w:sz w:val="40"/>
                                  </w:rPr>
                                  <w:t>Multi-</w:t>
                                </w:r>
                                <w:r w:rsidRPr="00B939DF">
                                  <w:rPr>
                                    <w:sz w:val="40"/>
                                  </w:rPr>
                                  <w:t>Hazard</w:t>
                                </w:r>
                                <w:r>
                                  <w:rPr>
                                    <w:sz w:val="40"/>
                                  </w:rPr>
                                  <w:t xml:space="preserve"> Risk Assessment and</w:t>
                                </w:r>
                                <w:r w:rsidRPr="00B939DF">
                                  <w:rPr>
                                    <w:sz w:val="40"/>
                                  </w:rPr>
                                  <w:t xml:space="preserve"> Mitigation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60E53" id="_x0000_s1027" type="#_x0000_t202" style="position:absolute;margin-left:9pt;margin-top:343.2pt;width:447pt;height:40.0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YJAIAACQ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" stroked="f">
                    <v:textbox style="mso-fit-shape-to-text:t">
                      <w:txbxContent>
                        <w:p w:rsidR="005E37C8" w:rsidRPr="00B939DF" w:rsidRDefault="005E37C8" w:rsidP="00B939DF">
                          <w:pPr>
                            <w:jc w:val="center"/>
                            <w:rPr>
                              <w:sz w:val="40"/>
                            </w:rPr>
                          </w:pPr>
                          <w:r w:rsidRPr="00B939DF">
                            <w:rPr>
                              <w:sz w:val="40"/>
                            </w:rPr>
                            <w:t xml:space="preserve">Supplement to </w:t>
                          </w:r>
                          <w:r>
                            <w:rPr>
                              <w:sz w:val="40"/>
                            </w:rPr>
                            <w:t xml:space="preserve">2017 </w:t>
                          </w:r>
                          <w:r w:rsidRPr="00B939DF">
                            <w:rPr>
                              <w:sz w:val="40"/>
                            </w:rPr>
                            <w:t xml:space="preserve">County </w:t>
                          </w:r>
                          <w:r>
                            <w:rPr>
                              <w:sz w:val="40"/>
                            </w:rPr>
                            <w:t>Multi-</w:t>
                          </w:r>
                          <w:r w:rsidRPr="00B939DF">
                            <w:rPr>
                              <w:sz w:val="40"/>
                            </w:rPr>
                            <w:t>Hazard</w:t>
                          </w:r>
                          <w:r>
                            <w:rPr>
                              <w:sz w:val="40"/>
                            </w:rPr>
                            <w:t xml:space="preserve"> Risk Assessment and</w:t>
                          </w:r>
                          <w:r w:rsidRPr="00B939DF">
                            <w:rPr>
                              <w:sz w:val="40"/>
                            </w:rPr>
                            <w:t xml:space="preserve"> Mitigation Plan</w:t>
                          </w:r>
                        </w:p>
                      </w:txbxContent>
                    </v:textbox>
                    <w10:wrap type="square"/>
                  </v:shape>
                </w:pict>
              </mc:Fallback>
            </mc:AlternateContent>
          </w:r>
          <w:r>
            <w:rPr>
              <w:rFonts w:ascii="Calibri" w:hAnsi="Calibri"/>
              <w:b/>
              <w:bCs/>
              <w:i/>
              <w:iCs/>
              <w:noProof/>
              <w:sz w:val="22"/>
              <w:szCs w:val="22"/>
            </w:rPr>
            <mc:AlternateContent>
              <mc:Choice Requires="wps">
                <w:drawing>
                  <wp:anchor distT="45720" distB="45720" distL="114300" distR="114300" simplePos="0" relativeHeight="251672576" behindDoc="0" locked="0" layoutInCell="1" allowOverlap="1" wp14:anchorId="4FBA9CD8" wp14:editId="451FF6F7">
                    <wp:simplePos x="0" y="0"/>
                    <wp:positionH relativeFrom="margin">
                      <wp:align>right</wp:align>
                    </wp:positionH>
                    <wp:positionV relativeFrom="paragraph">
                      <wp:posOffset>5454015</wp:posOffset>
                    </wp:positionV>
                    <wp:extent cx="2376170" cy="304800"/>
                    <wp:effectExtent l="0" t="0" r="381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304800"/>
                            </a:xfrm>
                            <a:prstGeom prst="rect">
                              <a:avLst/>
                            </a:prstGeom>
                            <a:solidFill>
                              <a:srgbClr val="FFFFFF"/>
                            </a:solidFill>
                            <a:ln w="9525">
                              <a:noFill/>
                              <a:miter lim="800000"/>
                              <a:headEnd/>
                              <a:tailEnd/>
                            </a:ln>
                          </wps:spPr>
                          <wps:txbx>
                            <w:txbxContent>
                              <w:p w:rsidR="005E37C8" w:rsidRPr="00CE4D37" w:rsidRDefault="00D7087F" w:rsidP="00CE4D37">
                                <w:pPr>
                                  <w:pStyle w:val="NoSpacing"/>
                                  <w:jc w:val="right"/>
                                  <w:rPr>
                                    <w:b/>
                                    <w:color w:val="7D110C" w:themeColor="accent1"/>
                                    <w:sz w:val="28"/>
                                    <w:szCs w:val="28"/>
                                  </w:rPr>
                                </w:pPr>
                                <w:r>
                                  <w:rPr>
                                    <w:b/>
                                    <w:color w:val="7D110C" w:themeColor="accent1"/>
                                    <w:sz w:val="28"/>
                                    <w:szCs w:val="28"/>
                                  </w:rPr>
                                  <w:t>June 9</w:t>
                                </w:r>
                                <w:r w:rsidR="005E37C8" w:rsidRPr="00CE4D37">
                                  <w:rPr>
                                    <w:b/>
                                    <w:color w:val="7D110C" w:themeColor="accent1"/>
                                    <w:sz w:val="28"/>
                                    <w:szCs w:val="28"/>
                                  </w:rPr>
                                  <w:t>, 2016</w:t>
                                </w:r>
                              </w:p>
                              <w:p w:rsidR="005E37C8" w:rsidRDefault="005E37C8" w:rsidP="00CE4D37">
                                <w:pPr>
                                  <w:pStyle w:val="NoSpacing"/>
                                  <w:jc w:val="right"/>
                                  <w:rPr>
                                    <w:color w:val="7D110C" w:themeColor="accent1"/>
                                    <w:sz w:val="28"/>
                                    <w:szCs w:val="28"/>
                                  </w:rPr>
                                </w:pPr>
                              </w:p>
                              <w:p w:rsidR="005E37C8" w:rsidRDefault="005E37C8"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5E37C8" w:rsidRDefault="005E37C8" w:rsidP="00CE4D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BA9CD8" id="_x0000_s1028" type="#_x0000_t202" style="position:absolute;margin-left:135.9pt;margin-top:429.45pt;width:187.1pt;height:24pt;z-index:25167257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" stroked="f">
                    <v:textbox>
                      <w:txbxContent>
                        <w:p w:rsidR="005E37C8" w:rsidRPr="00CE4D37" w:rsidRDefault="00D7087F" w:rsidP="00CE4D37">
                          <w:pPr>
                            <w:pStyle w:val="NoSpacing"/>
                            <w:jc w:val="right"/>
                            <w:rPr>
                              <w:b/>
                              <w:color w:val="7D110C" w:themeColor="accent1"/>
                              <w:sz w:val="28"/>
                              <w:szCs w:val="28"/>
                            </w:rPr>
                          </w:pPr>
                          <w:r>
                            <w:rPr>
                              <w:b/>
                              <w:color w:val="7D110C" w:themeColor="accent1"/>
                              <w:sz w:val="28"/>
                              <w:szCs w:val="28"/>
                            </w:rPr>
                            <w:t>June 9</w:t>
                          </w:r>
                          <w:r w:rsidR="005E37C8" w:rsidRPr="00CE4D37">
                            <w:rPr>
                              <w:b/>
                              <w:color w:val="7D110C" w:themeColor="accent1"/>
                              <w:sz w:val="28"/>
                              <w:szCs w:val="28"/>
                            </w:rPr>
                            <w:t>, 2016</w:t>
                          </w:r>
                        </w:p>
                        <w:p w:rsidR="005E37C8" w:rsidRDefault="005E37C8" w:rsidP="00CE4D37">
                          <w:pPr>
                            <w:pStyle w:val="NoSpacing"/>
                            <w:jc w:val="right"/>
                            <w:rPr>
                              <w:color w:val="7D110C" w:themeColor="accent1"/>
                              <w:sz w:val="28"/>
                              <w:szCs w:val="28"/>
                            </w:rPr>
                          </w:pPr>
                        </w:p>
                        <w:p w:rsidR="005E37C8" w:rsidRDefault="005E37C8"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5E37C8" w:rsidRDefault="005E37C8" w:rsidP="00CE4D37"/>
                      </w:txbxContent>
                    </v:textbox>
                    <w10:wrap type="square" anchorx="margin"/>
                  </v:shape>
                </w:pict>
              </mc:Fallback>
            </mc:AlternateContent>
          </w:r>
          <w:r>
            <w:rPr>
              <w:rFonts w:ascii="Calibri" w:hAnsi="Calibri"/>
              <w:b/>
              <w:bCs/>
              <w:i/>
              <w:iCs/>
              <w:noProof/>
              <w:sz w:val="22"/>
              <w:szCs w:val="22"/>
            </w:rPr>
            <mc:AlternateContent>
              <mc:Choice Requires="wps">
                <w:drawing>
                  <wp:anchor distT="91440" distB="91440" distL="114300" distR="114300" simplePos="0" relativeHeight="251664384" behindDoc="0" locked="0" layoutInCell="1" allowOverlap="1" wp14:anchorId="517AA357" wp14:editId="68D9326B">
                    <wp:simplePos x="0" y="0"/>
                    <wp:positionH relativeFrom="page">
                      <wp:posOffset>923925</wp:posOffset>
                    </wp:positionH>
                    <wp:positionV relativeFrom="paragraph">
                      <wp:posOffset>272415</wp:posOffset>
                    </wp:positionV>
                    <wp:extent cx="5876925" cy="40455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045585"/>
                            </a:xfrm>
                            <a:prstGeom prst="rect">
                              <a:avLst/>
                            </a:prstGeom>
                            <a:noFill/>
                            <a:ln w="9525">
                              <a:noFill/>
                              <a:miter lim="800000"/>
                              <a:headEnd/>
                              <a:tailEnd/>
                            </a:ln>
                          </wps:spPr>
                          <wps:txbx>
                            <w:txbxContent>
                              <w:p w:rsidR="005E37C8" w:rsidRPr="002C165E" w:rsidRDefault="00240DD6" w:rsidP="00DB4F99">
                                <w:pPr>
                                  <w:pBdr>
                                    <w:top w:val="single" w:sz="24" w:space="8" w:color="7D110C" w:themeColor="accent1"/>
                                    <w:bottom w:val="single" w:sz="24" w:space="8" w:color="7D110C" w:themeColor="accent1"/>
                                  </w:pBdr>
                                  <w:jc w:val="center"/>
                                  <w:rPr>
                                    <w:color w:val="000000" w:themeColor="text1"/>
                                    <w:sz w:val="64"/>
                                    <w:szCs w:val="64"/>
                                  </w:rPr>
                                </w:pPr>
                                <w:sdt>
                                  <w:sdtPr>
                                    <w:rPr>
                                      <w:caps/>
                                      <w:color w:val="000000" w:themeColor="text1"/>
                                      <w:sz w:val="64"/>
                                      <w:szCs w:val="64"/>
                                    </w:rPr>
                                    <w:alias w:val="Title"/>
                                    <w:tag w:val=""/>
                                    <w:id w:val="-119515119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E37C8" w:rsidRPr="002C165E">
                                      <w:rPr>
                                        <w:caps/>
                                        <w:color w:val="000000" w:themeColor="text1"/>
                                        <w:sz w:val="64"/>
                                        <w:szCs w:val="64"/>
                                      </w:rPr>
                                      <w:t>Flood Risk Analysis Report</w:t>
                                    </w:r>
                                    <w:r w:rsidR="005E37C8" w:rsidRPr="002C165E">
                                      <w:rPr>
                                        <w:caps/>
                                        <w:color w:val="000000" w:themeColor="text1"/>
                                        <w:sz w:val="64"/>
                                        <w:szCs w:val="64"/>
                                      </w:rPr>
                                      <w:br/>
                                      <w:t>Berkeley County, WV</w:t>
                                    </w:r>
                                  </w:sdtContent>
                                </w:sdt>
                              </w:p>
                              <w:p w:rsidR="005E37C8" w:rsidRDefault="005E37C8" w:rsidP="00DB4F99">
                                <w:pPr>
                                  <w:pBdr>
                                    <w:top w:val="single" w:sz="24" w:space="8" w:color="7D110C" w:themeColor="accent1"/>
                                    <w:bottom w:val="single" w:sz="24" w:space="8" w:color="7D110C" w:themeColor="accent1"/>
                                  </w:pBdr>
                                  <w:jc w:val="center"/>
                                  <w:rPr>
                                    <w:color w:val="7D110C" w:themeColor="accent1"/>
                                    <w:sz w:val="64"/>
                                    <w:szCs w:val="64"/>
                                  </w:rPr>
                                </w:pPr>
                                <w:r>
                                  <w:rPr>
                                    <w:noProof/>
                                  </w:rPr>
                                  <w:drawing>
                                    <wp:inline distT="0" distB="0" distL="0" distR="0" wp14:anchorId="7526510F" wp14:editId="5A00A83B">
                                      <wp:extent cx="3019425" cy="2371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9425" cy="23717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AA357" id="_x0000_s1029" type="#_x0000_t202" style="position:absolute;margin-left:72.75pt;margin-top:21.45pt;width:462.75pt;height:318.55pt;z-index:2516643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" filled="f" stroked="f">
                    <v:textbox style="mso-fit-shape-to-text:t">
                      <w:txbxContent>
                        <w:p w:rsidR="005E37C8" w:rsidRPr="002C165E" w:rsidRDefault="00D7087F" w:rsidP="00DB4F99">
                          <w:pPr>
                            <w:pBdr>
                              <w:top w:val="single" w:sz="24" w:space="8" w:color="7D110C" w:themeColor="accent1"/>
                              <w:bottom w:val="single" w:sz="24" w:space="8" w:color="7D110C" w:themeColor="accent1"/>
                            </w:pBdr>
                            <w:jc w:val="center"/>
                            <w:rPr>
                              <w:color w:val="000000" w:themeColor="text1"/>
                              <w:sz w:val="64"/>
                              <w:szCs w:val="64"/>
                            </w:rPr>
                          </w:pPr>
                          <w:sdt>
                            <w:sdtPr>
                              <w:rPr>
                                <w:caps/>
                                <w:color w:val="000000" w:themeColor="text1"/>
                                <w:sz w:val="64"/>
                                <w:szCs w:val="64"/>
                              </w:rPr>
                              <w:alias w:val="Title"/>
                              <w:tag w:val=""/>
                              <w:id w:val="-119515119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E37C8" w:rsidRPr="002C165E">
                                <w:rPr>
                                  <w:caps/>
                                  <w:color w:val="000000" w:themeColor="text1"/>
                                  <w:sz w:val="64"/>
                                  <w:szCs w:val="64"/>
                                </w:rPr>
                                <w:t>Flood Risk Analysis Report</w:t>
                              </w:r>
                              <w:r w:rsidR="005E37C8" w:rsidRPr="002C165E">
                                <w:rPr>
                                  <w:caps/>
                                  <w:color w:val="000000" w:themeColor="text1"/>
                                  <w:sz w:val="64"/>
                                  <w:szCs w:val="64"/>
                                </w:rPr>
                                <w:br/>
                                <w:t>Berkeley County, WV</w:t>
                              </w:r>
                            </w:sdtContent>
                          </w:sdt>
                        </w:p>
                        <w:p w:rsidR="005E37C8" w:rsidRDefault="005E37C8" w:rsidP="00DB4F99">
                          <w:pPr>
                            <w:pBdr>
                              <w:top w:val="single" w:sz="24" w:space="8" w:color="7D110C" w:themeColor="accent1"/>
                              <w:bottom w:val="single" w:sz="24" w:space="8" w:color="7D110C" w:themeColor="accent1"/>
                            </w:pBdr>
                            <w:jc w:val="center"/>
                            <w:rPr>
                              <w:color w:val="7D110C" w:themeColor="accent1"/>
                              <w:sz w:val="64"/>
                              <w:szCs w:val="64"/>
                            </w:rPr>
                          </w:pPr>
                          <w:r>
                            <w:rPr>
                              <w:noProof/>
                            </w:rPr>
                            <w:drawing>
                              <wp:inline distT="0" distB="0" distL="0" distR="0" wp14:anchorId="7526510F" wp14:editId="5A00A83B">
                                <wp:extent cx="3019425" cy="2371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9425" cy="2371725"/>
                                        </a:xfrm>
                                        <a:prstGeom prst="rect">
                                          <a:avLst/>
                                        </a:prstGeom>
                                      </pic:spPr>
                                    </pic:pic>
                                  </a:graphicData>
                                </a:graphic>
                              </wp:inline>
                            </w:drawing>
                          </w:r>
                        </w:p>
                      </w:txbxContent>
                    </v:textbox>
                    <w10:wrap type="topAndBottom" anchorx="page"/>
                  </v:shape>
                </w:pict>
              </mc:Fallback>
            </mc:AlternateContent>
          </w:r>
          <w:r w:rsidR="00884E7D">
            <w:rPr>
              <w:rFonts w:ascii="Calibri" w:hAnsi="Calibri"/>
              <w:b/>
              <w:bCs/>
              <w:i/>
              <w:iCs/>
              <w:sz w:val="22"/>
              <w:szCs w:val="22"/>
            </w:rPr>
            <w:br w:type="page"/>
          </w:r>
        </w:p>
      </w:sdtContent>
    </w:sdt>
    <w:p w:rsidR="0019224C" w:rsidRDefault="0019224C">
      <w:pPr>
        <w:rPr>
          <w:rStyle w:val="Strong"/>
        </w:rPr>
        <w:sectPr w:rsidR="0019224C" w:rsidSect="00686D7B">
          <w:footerReference w:type="default" r:id="rId10"/>
          <w:footerReference w:type="first" r:id="rId11"/>
          <w:pgSz w:w="12240" w:h="15840" w:code="1"/>
          <w:pgMar w:top="1440" w:right="1440" w:bottom="1152" w:left="1440" w:header="720" w:footer="720" w:gutter="0"/>
          <w:pgNumType w:fmt="lowerRoman" w:start="0"/>
          <w:cols w:space="720"/>
          <w:titlePg/>
          <w:docGrid w:linePitch="360"/>
        </w:sectPr>
      </w:pPr>
    </w:p>
    <w:p w:rsidR="0019224C" w:rsidRDefault="0019224C">
      <w:pPr>
        <w:rPr>
          <w:rStyle w:val="Strong"/>
        </w:rPr>
      </w:pPr>
      <w:r>
        <w:rPr>
          <w:rStyle w:val="Strong"/>
        </w:rPr>
        <w:lastRenderedPageBreak/>
        <w:br w:type="page"/>
      </w:r>
      <w:r w:rsidRPr="00686D7B">
        <w:rPr>
          <w:rStyle w:val="Heading8Char"/>
          <w:noProof/>
        </w:rPr>
        <mc:AlternateContent>
          <mc:Choice Requires="wps">
            <w:drawing>
              <wp:anchor distT="91440" distB="91440" distL="365760" distR="365760" simplePos="0" relativeHeight="251685888" behindDoc="0" locked="0" layoutInCell="1" allowOverlap="1" wp14:anchorId="5C5965EA" wp14:editId="6CA7B7B8">
                <wp:simplePos x="0" y="0"/>
                <wp:positionH relativeFrom="margin">
                  <wp:posOffset>628650</wp:posOffset>
                </wp:positionH>
                <wp:positionV relativeFrom="margin">
                  <wp:posOffset>5086350</wp:posOffset>
                </wp:positionV>
                <wp:extent cx="4791075" cy="2066290"/>
                <wp:effectExtent l="0" t="0" r="0" b="10160"/>
                <wp:wrapTopAndBottom/>
                <wp:docPr id="146" name="Rectangle 146"/>
                <wp:cNvGraphicFramePr/>
                <a:graphic xmlns:a="http://schemas.openxmlformats.org/drawingml/2006/main">
                  <a:graphicData uri="http://schemas.microsoft.com/office/word/2010/wordprocessingShape">
                    <wps:wsp>
                      <wps:cNvSpPr/>
                      <wps:spPr>
                        <a:xfrm>
                          <a:off x="0" y="0"/>
                          <a:ext cx="479107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7C8" w:rsidRDefault="005E37C8" w:rsidP="0019224C">
                            <w:pPr>
                              <w:pStyle w:val="NoSpacing"/>
                              <w:jc w:val="center"/>
                              <w:rPr>
                                <w:color w:val="7D110C" w:themeColor="accent1"/>
                              </w:rPr>
                            </w:pPr>
                            <w:r>
                              <w:rPr>
                                <w:noProof/>
                                <w:color w:val="7D110C" w:themeColor="accent1"/>
                              </w:rPr>
                              <w:drawing>
                                <wp:inline distT="0" distB="0" distL="0" distR="0" wp14:anchorId="4543C8D7" wp14:editId="547CA8C9">
                                  <wp:extent cx="722376" cy="384048"/>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5E37C8" w:rsidRDefault="005E37C8" w:rsidP="0019224C">
                            <w:pPr>
                              <w:pStyle w:val="NoSpacing"/>
                              <w:pBdr>
                                <w:top w:val="single" w:sz="6" w:space="10" w:color="7D110C" w:themeColor="accent1"/>
                                <w:left w:val="single" w:sz="2" w:space="10" w:color="FFFFFF" w:themeColor="background1"/>
                                <w:bottom w:val="single" w:sz="6" w:space="10" w:color="7D110C" w:themeColor="accent1"/>
                                <w:right w:val="single" w:sz="2" w:space="10" w:color="FFFFFF" w:themeColor="background1"/>
                              </w:pBdr>
                              <w:spacing w:before="120" w:after="120"/>
                              <w:jc w:val="center"/>
                              <w:rPr>
                                <w:color w:val="7D110C" w:themeColor="accent1"/>
                                <w:sz w:val="18"/>
                                <w:szCs w:val="18"/>
                              </w:rPr>
                            </w:pPr>
                            <w:r>
                              <w:rPr>
                                <w:color w:val="7D110C" w:themeColor="accent1"/>
                                <w:sz w:val="24"/>
                                <w:szCs w:val="24"/>
                              </w:rPr>
                              <w:t xml:space="preserve">Special thanks for support from </w:t>
                            </w:r>
                            <w:r w:rsidRPr="004145A5">
                              <w:rPr>
                                <w:b/>
                                <w:color w:val="7D110C" w:themeColor="accent1"/>
                                <w:sz w:val="24"/>
                                <w:szCs w:val="24"/>
                              </w:rPr>
                              <w:t>FEMA</w:t>
                            </w:r>
                            <w:r>
                              <w:rPr>
                                <w:b/>
                                <w:color w:val="7D110C" w:themeColor="accent1"/>
                                <w:sz w:val="24"/>
                                <w:szCs w:val="24"/>
                              </w:rPr>
                              <w:t>, WV DHSEM,</w:t>
                            </w:r>
                            <w:r>
                              <w:rPr>
                                <w:color w:val="7D110C" w:themeColor="accent1"/>
                                <w:sz w:val="24"/>
                                <w:szCs w:val="24"/>
                              </w:rPr>
                              <w:t xml:space="preserve"> and</w:t>
                            </w:r>
                            <w:r>
                              <w:rPr>
                                <w:color w:val="7D110C" w:themeColor="accent1"/>
                                <w:sz w:val="24"/>
                                <w:szCs w:val="24"/>
                              </w:rPr>
                              <w:br/>
                              <w:t xml:space="preserve"> </w:t>
                            </w:r>
                            <w:r w:rsidRPr="004145A5">
                              <w:rPr>
                                <w:b/>
                                <w:color w:val="7D110C" w:themeColor="accent1"/>
                                <w:sz w:val="24"/>
                                <w:szCs w:val="24"/>
                              </w:rPr>
                              <w:t xml:space="preserve">The Polis Center </w:t>
                            </w:r>
                            <w:r>
                              <w:rPr>
                                <w:color w:val="7D110C" w:themeColor="accent1"/>
                                <w:sz w:val="24"/>
                                <w:szCs w:val="24"/>
                              </w:rPr>
                              <w:t xml:space="preserve">at </w:t>
                            </w:r>
                            <w:r w:rsidRPr="004145A5">
                              <w:rPr>
                                <w:color w:val="7D110C" w:themeColor="accent1"/>
                                <w:sz w:val="24"/>
                                <w:szCs w:val="24"/>
                              </w:rPr>
                              <w:t>Indiana University</w:t>
                            </w:r>
                            <w:r>
                              <w:rPr>
                                <w:color w:val="7D110C" w:themeColor="accent1"/>
                                <w:sz w:val="18"/>
                                <w:szCs w:val="18"/>
                              </w:rPr>
                              <w:t>–</w:t>
                            </w:r>
                            <w:r>
                              <w:rPr>
                                <w:color w:val="7D110C" w:themeColor="accent1"/>
                                <w:sz w:val="24"/>
                                <w:szCs w:val="24"/>
                              </w:rPr>
                              <w:t>P</w:t>
                            </w:r>
                            <w:r w:rsidRPr="004145A5">
                              <w:rPr>
                                <w:color w:val="7D110C" w:themeColor="accent1"/>
                                <w:sz w:val="24"/>
                                <w:szCs w:val="24"/>
                              </w:rPr>
                              <w:t>urdue University Indianapolis</w:t>
                            </w:r>
                          </w:p>
                          <w:p w:rsidR="005E37C8" w:rsidRDefault="005E37C8" w:rsidP="0019224C">
                            <w:pPr>
                              <w:pStyle w:val="NoSpacing"/>
                              <w:spacing w:before="240"/>
                              <w:jc w:val="center"/>
                              <w:rPr>
                                <w:color w:val="7D110C" w:themeColor="accent1"/>
                              </w:rPr>
                            </w:pPr>
                            <w:r>
                              <w:rPr>
                                <w:noProof/>
                                <w:color w:val="7D110C" w:themeColor="accent1"/>
                              </w:rPr>
                              <w:drawing>
                                <wp:inline distT="0" distB="0" distL="0" distR="0" wp14:anchorId="4D640833" wp14:editId="119B7CEC">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965EA" id="Rectangle 146" o:spid="_x0000_s1030" style="position:absolute;margin-left:49.5pt;margin-top:400.5pt;width:377.25pt;height:162.7pt;z-index:25168588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" filled="f" stroked="f" strokeweight="1pt">
                <v:textbox inset="10.8pt,0,10.8pt,0">
                  <w:txbxContent>
                    <w:p w:rsidR="005E37C8" w:rsidRDefault="005E37C8" w:rsidP="0019224C">
                      <w:pPr>
                        <w:pStyle w:val="NoSpacing"/>
                        <w:jc w:val="center"/>
                        <w:rPr>
                          <w:color w:val="7D110C" w:themeColor="accent1"/>
                        </w:rPr>
                      </w:pPr>
                      <w:r>
                        <w:rPr>
                          <w:noProof/>
                          <w:color w:val="7D110C" w:themeColor="accent1"/>
                        </w:rPr>
                        <w:drawing>
                          <wp:inline distT="0" distB="0" distL="0" distR="0" wp14:anchorId="4543C8D7" wp14:editId="547CA8C9">
                            <wp:extent cx="722376" cy="384048"/>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5E37C8" w:rsidRDefault="005E37C8" w:rsidP="0019224C">
                      <w:pPr>
                        <w:pStyle w:val="NoSpacing"/>
                        <w:pBdr>
                          <w:top w:val="single" w:sz="6" w:space="10" w:color="7D110C" w:themeColor="accent1"/>
                          <w:left w:val="single" w:sz="2" w:space="10" w:color="FFFFFF" w:themeColor="background1"/>
                          <w:bottom w:val="single" w:sz="6" w:space="10" w:color="7D110C" w:themeColor="accent1"/>
                          <w:right w:val="single" w:sz="2" w:space="10" w:color="FFFFFF" w:themeColor="background1"/>
                        </w:pBdr>
                        <w:spacing w:before="120" w:after="120"/>
                        <w:jc w:val="center"/>
                        <w:rPr>
                          <w:color w:val="7D110C" w:themeColor="accent1"/>
                          <w:sz w:val="18"/>
                          <w:szCs w:val="18"/>
                        </w:rPr>
                      </w:pPr>
                      <w:r>
                        <w:rPr>
                          <w:color w:val="7D110C" w:themeColor="accent1"/>
                          <w:sz w:val="24"/>
                          <w:szCs w:val="24"/>
                        </w:rPr>
                        <w:t xml:space="preserve">Special thanks for support from </w:t>
                      </w:r>
                      <w:r w:rsidRPr="004145A5">
                        <w:rPr>
                          <w:b/>
                          <w:color w:val="7D110C" w:themeColor="accent1"/>
                          <w:sz w:val="24"/>
                          <w:szCs w:val="24"/>
                        </w:rPr>
                        <w:t>FEMA</w:t>
                      </w:r>
                      <w:r>
                        <w:rPr>
                          <w:b/>
                          <w:color w:val="7D110C" w:themeColor="accent1"/>
                          <w:sz w:val="24"/>
                          <w:szCs w:val="24"/>
                        </w:rPr>
                        <w:t>, WV DHSEM,</w:t>
                      </w:r>
                      <w:r>
                        <w:rPr>
                          <w:color w:val="7D110C" w:themeColor="accent1"/>
                          <w:sz w:val="24"/>
                          <w:szCs w:val="24"/>
                        </w:rPr>
                        <w:t xml:space="preserve"> and</w:t>
                      </w:r>
                      <w:r>
                        <w:rPr>
                          <w:color w:val="7D110C" w:themeColor="accent1"/>
                          <w:sz w:val="24"/>
                          <w:szCs w:val="24"/>
                        </w:rPr>
                        <w:br/>
                        <w:t xml:space="preserve"> </w:t>
                      </w:r>
                      <w:r w:rsidRPr="004145A5">
                        <w:rPr>
                          <w:b/>
                          <w:color w:val="7D110C" w:themeColor="accent1"/>
                          <w:sz w:val="24"/>
                          <w:szCs w:val="24"/>
                        </w:rPr>
                        <w:t xml:space="preserve">The Polis Center </w:t>
                      </w:r>
                      <w:r>
                        <w:rPr>
                          <w:color w:val="7D110C" w:themeColor="accent1"/>
                          <w:sz w:val="24"/>
                          <w:szCs w:val="24"/>
                        </w:rPr>
                        <w:t xml:space="preserve">at </w:t>
                      </w:r>
                      <w:r w:rsidRPr="004145A5">
                        <w:rPr>
                          <w:color w:val="7D110C" w:themeColor="accent1"/>
                          <w:sz w:val="24"/>
                          <w:szCs w:val="24"/>
                        </w:rPr>
                        <w:t>Indiana University</w:t>
                      </w:r>
                      <w:r>
                        <w:rPr>
                          <w:color w:val="7D110C" w:themeColor="accent1"/>
                          <w:sz w:val="18"/>
                          <w:szCs w:val="18"/>
                        </w:rPr>
                        <w:t>–</w:t>
                      </w:r>
                      <w:r>
                        <w:rPr>
                          <w:color w:val="7D110C" w:themeColor="accent1"/>
                          <w:sz w:val="24"/>
                          <w:szCs w:val="24"/>
                        </w:rPr>
                        <w:t>P</w:t>
                      </w:r>
                      <w:r w:rsidRPr="004145A5">
                        <w:rPr>
                          <w:color w:val="7D110C" w:themeColor="accent1"/>
                          <w:sz w:val="24"/>
                          <w:szCs w:val="24"/>
                        </w:rPr>
                        <w:t>urdue University Indianapolis</w:t>
                      </w:r>
                    </w:p>
                    <w:p w:rsidR="005E37C8" w:rsidRDefault="005E37C8" w:rsidP="0019224C">
                      <w:pPr>
                        <w:pStyle w:val="NoSpacing"/>
                        <w:spacing w:before="240"/>
                        <w:jc w:val="center"/>
                        <w:rPr>
                          <w:color w:val="7D110C" w:themeColor="accent1"/>
                        </w:rPr>
                      </w:pPr>
                      <w:r>
                        <w:rPr>
                          <w:noProof/>
                          <w:color w:val="7D110C" w:themeColor="accent1"/>
                        </w:rPr>
                        <w:drawing>
                          <wp:inline distT="0" distB="0" distL="0" distR="0" wp14:anchorId="4D640833" wp14:editId="119B7CEC">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61088A" w:rsidRDefault="00A90900" w:rsidP="00A90900">
      <w:pPr>
        <w:rPr>
          <w:noProof/>
        </w:rPr>
      </w:pPr>
      <w:r>
        <w:rPr>
          <w:rStyle w:val="Strong"/>
        </w:rPr>
        <w:lastRenderedPageBreak/>
        <w:t>CONTENT</w:t>
      </w:r>
      <w:r w:rsidR="00B07925">
        <w:rPr>
          <w:rStyle w:val="Strong"/>
        </w:rPr>
        <w:fldChar w:fldCharType="begin"/>
      </w:r>
      <w:r>
        <w:rPr>
          <w:rStyle w:val="Strong"/>
        </w:rPr>
        <w:instrText xml:space="preserve"> TOC \o "1-2" \h \z \u </w:instrText>
      </w:r>
      <w:r w:rsidR="00B07925">
        <w:rPr>
          <w:rStyle w:val="Strong"/>
        </w:rPr>
        <w:fldChar w:fldCharType="separate"/>
      </w:r>
    </w:p>
    <w:p w:rsidR="0061088A" w:rsidRDefault="00240DD6">
      <w:pPr>
        <w:pStyle w:val="TOC1"/>
        <w:rPr>
          <w:rFonts w:asciiTheme="minorHAnsi" w:hAnsiTheme="minorHAnsi" w:cstheme="minorBidi"/>
          <w:b w:val="0"/>
          <w:bCs w:val="0"/>
        </w:rPr>
      </w:pPr>
      <w:hyperlink w:anchor="_Toc448067792" w:history="1">
        <w:r w:rsidR="0061088A" w:rsidRPr="003E15E2">
          <w:rPr>
            <w:rStyle w:val="Hyperlink"/>
          </w:rPr>
          <w:t>Overview</w:t>
        </w:r>
        <w:r w:rsidR="0061088A">
          <w:rPr>
            <w:webHidden/>
          </w:rPr>
          <w:tab/>
        </w:r>
        <w:r w:rsidR="0061088A">
          <w:rPr>
            <w:webHidden/>
          </w:rPr>
          <w:fldChar w:fldCharType="begin"/>
        </w:r>
        <w:r w:rsidR="0061088A">
          <w:rPr>
            <w:webHidden/>
          </w:rPr>
          <w:instrText xml:space="preserve"> PAGEREF _Toc448067792 \h </w:instrText>
        </w:r>
        <w:r w:rsidR="0061088A">
          <w:rPr>
            <w:webHidden/>
          </w:rPr>
        </w:r>
        <w:r w:rsidR="0061088A">
          <w:rPr>
            <w:webHidden/>
          </w:rPr>
          <w:fldChar w:fldCharType="separate"/>
        </w:r>
        <w:r w:rsidR="00C071AB">
          <w:rPr>
            <w:webHidden/>
          </w:rPr>
          <w:t>1</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793" w:history="1">
        <w:r w:rsidR="0061088A" w:rsidRPr="003E15E2">
          <w:rPr>
            <w:rStyle w:val="Hyperlink"/>
          </w:rPr>
          <w:t>Key Flood Analysis Findings</w:t>
        </w:r>
        <w:r w:rsidR="0061088A">
          <w:rPr>
            <w:webHidden/>
          </w:rPr>
          <w:tab/>
        </w:r>
        <w:r w:rsidR="0061088A">
          <w:rPr>
            <w:webHidden/>
          </w:rPr>
          <w:fldChar w:fldCharType="begin"/>
        </w:r>
        <w:r w:rsidR="0061088A">
          <w:rPr>
            <w:webHidden/>
          </w:rPr>
          <w:instrText xml:space="preserve"> PAGEREF _Toc448067793 \h </w:instrText>
        </w:r>
        <w:r w:rsidR="0061088A">
          <w:rPr>
            <w:webHidden/>
          </w:rPr>
        </w:r>
        <w:r w:rsidR="0061088A">
          <w:rPr>
            <w:webHidden/>
          </w:rPr>
          <w:fldChar w:fldCharType="separate"/>
        </w:r>
        <w:r w:rsidR="00C071AB">
          <w:rPr>
            <w:webHidden/>
          </w:rPr>
          <w:t>2</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794" w:history="1">
        <w:r w:rsidR="0061088A" w:rsidRPr="003E15E2">
          <w:rPr>
            <w:rStyle w:val="Hyperlink"/>
          </w:rPr>
          <w:t>General Description of County and Communities</w:t>
        </w:r>
        <w:r w:rsidR="0061088A">
          <w:rPr>
            <w:webHidden/>
          </w:rPr>
          <w:tab/>
        </w:r>
        <w:r w:rsidR="0061088A">
          <w:rPr>
            <w:webHidden/>
          </w:rPr>
          <w:fldChar w:fldCharType="begin"/>
        </w:r>
        <w:r w:rsidR="0061088A">
          <w:rPr>
            <w:webHidden/>
          </w:rPr>
          <w:instrText xml:space="preserve"> PAGEREF _Toc448067794 \h </w:instrText>
        </w:r>
        <w:r w:rsidR="0061088A">
          <w:rPr>
            <w:webHidden/>
          </w:rPr>
        </w:r>
        <w:r w:rsidR="0061088A">
          <w:rPr>
            <w:webHidden/>
          </w:rPr>
          <w:fldChar w:fldCharType="separate"/>
        </w:r>
        <w:r w:rsidR="00C071AB">
          <w:rPr>
            <w:webHidden/>
          </w:rPr>
          <w:t>3</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795" w:history="1">
        <w:r w:rsidR="0061088A" w:rsidRPr="003E15E2">
          <w:rPr>
            <w:rStyle w:val="Hyperlink"/>
          </w:rPr>
          <w:t>Building Inventory</w:t>
        </w:r>
        <w:r w:rsidR="0061088A">
          <w:rPr>
            <w:webHidden/>
          </w:rPr>
          <w:tab/>
        </w:r>
        <w:r w:rsidR="0061088A">
          <w:rPr>
            <w:webHidden/>
          </w:rPr>
          <w:fldChar w:fldCharType="begin"/>
        </w:r>
        <w:r w:rsidR="0061088A">
          <w:rPr>
            <w:webHidden/>
          </w:rPr>
          <w:instrText xml:space="preserve"> PAGEREF _Toc448067795 \h </w:instrText>
        </w:r>
        <w:r w:rsidR="0061088A">
          <w:rPr>
            <w:webHidden/>
          </w:rPr>
        </w:r>
        <w:r w:rsidR="0061088A">
          <w:rPr>
            <w:webHidden/>
          </w:rPr>
          <w:fldChar w:fldCharType="separate"/>
        </w:r>
        <w:r w:rsidR="00C071AB">
          <w:rPr>
            <w:webHidden/>
          </w:rPr>
          <w:t>3</w:t>
        </w:r>
        <w:r w:rsidR="0061088A">
          <w:rPr>
            <w:webHidden/>
          </w:rPr>
          <w:fldChar w:fldCharType="end"/>
        </w:r>
      </w:hyperlink>
    </w:p>
    <w:p w:rsidR="0061088A" w:rsidRDefault="00240DD6">
      <w:pPr>
        <w:pStyle w:val="TOC2"/>
        <w:rPr>
          <w:bCs w:val="0"/>
          <w:sz w:val="22"/>
          <w:szCs w:val="22"/>
        </w:rPr>
      </w:pPr>
      <w:hyperlink w:anchor="_Toc448067796" w:history="1">
        <w:r w:rsidR="0061088A" w:rsidRPr="003E15E2">
          <w:rPr>
            <w:rStyle w:val="Hyperlink"/>
          </w:rPr>
          <w:t>Creating the Building Inventory from Tax Assessor Data</w:t>
        </w:r>
        <w:r w:rsidR="0061088A">
          <w:rPr>
            <w:webHidden/>
          </w:rPr>
          <w:tab/>
        </w:r>
        <w:r w:rsidR="0061088A">
          <w:rPr>
            <w:webHidden/>
          </w:rPr>
          <w:fldChar w:fldCharType="begin"/>
        </w:r>
        <w:r w:rsidR="0061088A">
          <w:rPr>
            <w:webHidden/>
          </w:rPr>
          <w:instrText xml:space="preserve"> PAGEREF _Toc448067796 \h </w:instrText>
        </w:r>
        <w:r w:rsidR="0061088A">
          <w:rPr>
            <w:webHidden/>
          </w:rPr>
        </w:r>
        <w:r w:rsidR="0061088A">
          <w:rPr>
            <w:webHidden/>
          </w:rPr>
          <w:fldChar w:fldCharType="separate"/>
        </w:r>
        <w:r w:rsidR="00C071AB">
          <w:rPr>
            <w:webHidden/>
          </w:rPr>
          <w:t>3</w:t>
        </w:r>
        <w:r w:rsidR="0061088A">
          <w:rPr>
            <w:webHidden/>
          </w:rPr>
          <w:fldChar w:fldCharType="end"/>
        </w:r>
      </w:hyperlink>
    </w:p>
    <w:p w:rsidR="0061088A" w:rsidRDefault="00240DD6">
      <w:pPr>
        <w:pStyle w:val="TOC2"/>
        <w:rPr>
          <w:bCs w:val="0"/>
          <w:sz w:val="22"/>
          <w:szCs w:val="22"/>
        </w:rPr>
      </w:pPr>
      <w:hyperlink w:anchor="_Toc448067797" w:history="1">
        <w:r w:rsidR="0061088A" w:rsidRPr="003E15E2">
          <w:rPr>
            <w:rStyle w:val="Hyperlink"/>
          </w:rPr>
          <w:t>Generating Hazus GBS and UDF from Building Inventory</w:t>
        </w:r>
        <w:r w:rsidR="0061088A">
          <w:rPr>
            <w:webHidden/>
          </w:rPr>
          <w:tab/>
        </w:r>
        <w:r w:rsidR="0061088A">
          <w:rPr>
            <w:webHidden/>
          </w:rPr>
          <w:fldChar w:fldCharType="begin"/>
        </w:r>
        <w:r w:rsidR="0061088A">
          <w:rPr>
            <w:webHidden/>
          </w:rPr>
          <w:instrText xml:space="preserve"> PAGEREF _Toc448067797 \h </w:instrText>
        </w:r>
        <w:r w:rsidR="0061088A">
          <w:rPr>
            <w:webHidden/>
          </w:rPr>
        </w:r>
        <w:r w:rsidR="0061088A">
          <w:rPr>
            <w:webHidden/>
          </w:rPr>
          <w:fldChar w:fldCharType="separate"/>
        </w:r>
        <w:r w:rsidR="00C071AB">
          <w:rPr>
            <w:webHidden/>
          </w:rPr>
          <w:t>5</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798" w:history="1">
        <w:r w:rsidR="0061088A" w:rsidRPr="003E15E2">
          <w:rPr>
            <w:rStyle w:val="Hyperlink"/>
          </w:rPr>
          <w:t>Building Exposure to Potential Hazards</w:t>
        </w:r>
        <w:r w:rsidR="0061088A">
          <w:rPr>
            <w:webHidden/>
          </w:rPr>
          <w:tab/>
        </w:r>
        <w:r w:rsidR="0061088A">
          <w:rPr>
            <w:webHidden/>
          </w:rPr>
          <w:fldChar w:fldCharType="begin"/>
        </w:r>
        <w:r w:rsidR="0061088A">
          <w:rPr>
            <w:webHidden/>
          </w:rPr>
          <w:instrText xml:space="preserve"> PAGEREF _Toc448067798 \h </w:instrText>
        </w:r>
        <w:r w:rsidR="0061088A">
          <w:rPr>
            <w:webHidden/>
          </w:rPr>
        </w:r>
        <w:r w:rsidR="0061088A">
          <w:rPr>
            <w:webHidden/>
          </w:rPr>
          <w:fldChar w:fldCharType="separate"/>
        </w:r>
        <w:r w:rsidR="00C071AB">
          <w:rPr>
            <w:webHidden/>
          </w:rPr>
          <w:t>6</w:t>
        </w:r>
        <w:r w:rsidR="0061088A">
          <w:rPr>
            <w:webHidden/>
          </w:rPr>
          <w:fldChar w:fldCharType="end"/>
        </w:r>
      </w:hyperlink>
    </w:p>
    <w:p w:rsidR="0061088A" w:rsidRDefault="00240DD6">
      <w:pPr>
        <w:pStyle w:val="TOC2"/>
        <w:rPr>
          <w:bCs w:val="0"/>
          <w:sz w:val="22"/>
          <w:szCs w:val="22"/>
        </w:rPr>
      </w:pPr>
      <w:hyperlink w:anchor="_Toc448067799" w:history="1">
        <w:r w:rsidR="0061088A" w:rsidRPr="003E15E2">
          <w:rPr>
            <w:rStyle w:val="Hyperlink"/>
          </w:rPr>
          <w:t>Building Exposure - General Building Stock (GBS)</w:t>
        </w:r>
        <w:r w:rsidR="0061088A">
          <w:rPr>
            <w:webHidden/>
          </w:rPr>
          <w:tab/>
        </w:r>
        <w:r w:rsidR="0061088A">
          <w:rPr>
            <w:webHidden/>
          </w:rPr>
          <w:fldChar w:fldCharType="begin"/>
        </w:r>
        <w:r w:rsidR="0061088A">
          <w:rPr>
            <w:webHidden/>
          </w:rPr>
          <w:instrText xml:space="preserve"> PAGEREF _Toc448067799 \h </w:instrText>
        </w:r>
        <w:r w:rsidR="0061088A">
          <w:rPr>
            <w:webHidden/>
          </w:rPr>
        </w:r>
        <w:r w:rsidR="0061088A">
          <w:rPr>
            <w:webHidden/>
          </w:rPr>
          <w:fldChar w:fldCharType="separate"/>
        </w:r>
        <w:r w:rsidR="00C071AB">
          <w:rPr>
            <w:webHidden/>
          </w:rPr>
          <w:t>6</w:t>
        </w:r>
        <w:r w:rsidR="0061088A">
          <w:rPr>
            <w:webHidden/>
          </w:rPr>
          <w:fldChar w:fldCharType="end"/>
        </w:r>
      </w:hyperlink>
    </w:p>
    <w:p w:rsidR="0061088A" w:rsidRDefault="00240DD6">
      <w:pPr>
        <w:pStyle w:val="TOC2"/>
        <w:rPr>
          <w:bCs w:val="0"/>
          <w:sz w:val="22"/>
          <w:szCs w:val="22"/>
        </w:rPr>
      </w:pPr>
      <w:hyperlink w:anchor="_Toc448067800" w:history="1">
        <w:r w:rsidR="0061088A" w:rsidRPr="003E15E2">
          <w:rPr>
            <w:rStyle w:val="Hyperlink"/>
          </w:rPr>
          <w:t>Building Exposure in Floodplain - User Defined Facilities (UDF)</w:t>
        </w:r>
        <w:r w:rsidR="0061088A">
          <w:rPr>
            <w:webHidden/>
          </w:rPr>
          <w:tab/>
        </w:r>
        <w:r w:rsidR="0061088A">
          <w:rPr>
            <w:webHidden/>
          </w:rPr>
          <w:fldChar w:fldCharType="begin"/>
        </w:r>
        <w:r w:rsidR="0061088A">
          <w:rPr>
            <w:webHidden/>
          </w:rPr>
          <w:instrText xml:space="preserve"> PAGEREF _Toc448067800 \h </w:instrText>
        </w:r>
        <w:r w:rsidR="0061088A">
          <w:rPr>
            <w:webHidden/>
          </w:rPr>
        </w:r>
        <w:r w:rsidR="0061088A">
          <w:rPr>
            <w:webHidden/>
          </w:rPr>
          <w:fldChar w:fldCharType="separate"/>
        </w:r>
        <w:r w:rsidR="00C071AB">
          <w:rPr>
            <w:webHidden/>
          </w:rPr>
          <w:t>8</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801" w:history="1">
        <w:r w:rsidR="0061088A" w:rsidRPr="003E15E2">
          <w:rPr>
            <w:rStyle w:val="Hyperlink"/>
          </w:rPr>
          <w:t>Inventory of Facilities and Community Assets</w:t>
        </w:r>
        <w:r w:rsidR="0061088A">
          <w:rPr>
            <w:webHidden/>
          </w:rPr>
          <w:tab/>
        </w:r>
        <w:r w:rsidR="0061088A">
          <w:rPr>
            <w:webHidden/>
          </w:rPr>
          <w:fldChar w:fldCharType="begin"/>
        </w:r>
        <w:r w:rsidR="0061088A">
          <w:rPr>
            <w:webHidden/>
          </w:rPr>
          <w:instrText xml:space="preserve"> PAGEREF _Toc448067801 \h </w:instrText>
        </w:r>
        <w:r w:rsidR="0061088A">
          <w:rPr>
            <w:webHidden/>
          </w:rPr>
        </w:r>
        <w:r w:rsidR="0061088A">
          <w:rPr>
            <w:webHidden/>
          </w:rPr>
          <w:fldChar w:fldCharType="separate"/>
        </w:r>
        <w:r w:rsidR="00C071AB">
          <w:rPr>
            <w:webHidden/>
          </w:rPr>
          <w:t>9</w:t>
        </w:r>
        <w:r w:rsidR="0061088A">
          <w:rPr>
            <w:webHidden/>
          </w:rPr>
          <w:fldChar w:fldCharType="end"/>
        </w:r>
      </w:hyperlink>
    </w:p>
    <w:p w:rsidR="0061088A" w:rsidRDefault="00240DD6">
      <w:pPr>
        <w:pStyle w:val="TOC2"/>
        <w:rPr>
          <w:bCs w:val="0"/>
          <w:sz w:val="22"/>
          <w:szCs w:val="22"/>
        </w:rPr>
      </w:pPr>
      <w:hyperlink w:anchor="_Toc448067802" w:history="1">
        <w:r w:rsidR="0061088A" w:rsidRPr="003E15E2">
          <w:rPr>
            <w:rStyle w:val="Hyperlink"/>
          </w:rPr>
          <w:t>Essential Facilities</w:t>
        </w:r>
        <w:r w:rsidR="0061088A">
          <w:rPr>
            <w:webHidden/>
          </w:rPr>
          <w:tab/>
        </w:r>
        <w:r w:rsidR="0061088A">
          <w:rPr>
            <w:webHidden/>
          </w:rPr>
          <w:fldChar w:fldCharType="begin"/>
        </w:r>
        <w:r w:rsidR="0061088A">
          <w:rPr>
            <w:webHidden/>
          </w:rPr>
          <w:instrText xml:space="preserve"> PAGEREF _Toc448067802 \h </w:instrText>
        </w:r>
        <w:r w:rsidR="0061088A">
          <w:rPr>
            <w:webHidden/>
          </w:rPr>
        </w:r>
        <w:r w:rsidR="0061088A">
          <w:rPr>
            <w:webHidden/>
          </w:rPr>
          <w:fldChar w:fldCharType="separate"/>
        </w:r>
        <w:r w:rsidR="00C071AB">
          <w:rPr>
            <w:webHidden/>
          </w:rPr>
          <w:t>9</w:t>
        </w:r>
        <w:r w:rsidR="0061088A">
          <w:rPr>
            <w:webHidden/>
          </w:rPr>
          <w:fldChar w:fldCharType="end"/>
        </w:r>
      </w:hyperlink>
    </w:p>
    <w:p w:rsidR="0061088A" w:rsidRDefault="00240DD6">
      <w:pPr>
        <w:pStyle w:val="TOC2"/>
        <w:rPr>
          <w:bCs w:val="0"/>
          <w:sz w:val="22"/>
          <w:szCs w:val="22"/>
        </w:rPr>
      </w:pPr>
      <w:hyperlink w:anchor="_Toc448067803" w:history="1">
        <w:r w:rsidR="0061088A" w:rsidRPr="003E15E2">
          <w:rPr>
            <w:rStyle w:val="Hyperlink"/>
          </w:rPr>
          <w:t>Critical Facilities</w:t>
        </w:r>
        <w:r w:rsidR="0061088A">
          <w:rPr>
            <w:webHidden/>
          </w:rPr>
          <w:tab/>
        </w:r>
        <w:r w:rsidR="0061088A">
          <w:rPr>
            <w:webHidden/>
          </w:rPr>
          <w:fldChar w:fldCharType="begin"/>
        </w:r>
        <w:r w:rsidR="0061088A">
          <w:rPr>
            <w:webHidden/>
          </w:rPr>
          <w:instrText xml:space="preserve"> PAGEREF _Toc448067803 \h </w:instrText>
        </w:r>
        <w:r w:rsidR="0061088A">
          <w:rPr>
            <w:webHidden/>
          </w:rPr>
        </w:r>
        <w:r w:rsidR="0061088A">
          <w:rPr>
            <w:webHidden/>
          </w:rPr>
          <w:fldChar w:fldCharType="separate"/>
        </w:r>
        <w:r w:rsidR="00C071AB">
          <w:rPr>
            <w:webHidden/>
          </w:rPr>
          <w:t>10</w:t>
        </w:r>
        <w:r w:rsidR="0061088A">
          <w:rPr>
            <w:webHidden/>
          </w:rPr>
          <w:fldChar w:fldCharType="end"/>
        </w:r>
      </w:hyperlink>
    </w:p>
    <w:p w:rsidR="0061088A" w:rsidRDefault="00240DD6">
      <w:pPr>
        <w:pStyle w:val="TOC2"/>
        <w:rPr>
          <w:bCs w:val="0"/>
          <w:sz w:val="22"/>
          <w:szCs w:val="22"/>
        </w:rPr>
      </w:pPr>
      <w:hyperlink w:anchor="_Toc448067804" w:history="1">
        <w:r w:rsidR="0061088A" w:rsidRPr="003E15E2">
          <w:rPr>
            <w:rStyle w:val="Hyperlink"/>
          </w:rPr>
          <w:t>Community Assets</w:t>
        </w:r>
        <w:r w:rsidR="0061088A">
          <w:rPr>
            <w:webHidden/>
          </w:rPr>
          <w:tab/>
        </w:r>
        <w:r w:rsidR="0061088A">
          <w:rPr>
            <w:webHidden/>
          </w:rPr>
          <w:fldChar w:fldCharType="begin"/>
        </w:r>
        <w:r w:rsidR="0061088A">
          <w:rPr>
            <w:webHidden/>
          </w:rPr>
          <w:instrText xml:space="preserve"> PAGEREF _Toc448067804 \h </w:instrText>
        </w:r>
        <w:r w:rsidR="0061088A">
          <w:rPr>
            <w:webHidden/>
          </w:rPr>
        </w:r>
        <w:r w:rsidR="0061088A">
          <w:rPr>
            <w:webHidden/>
          </w:rPr>
          <w:fldChar w:fldCharType="separate"/>
        </w:r>
        <w:r w:rsidR="00C071AB">
          <w:rPr>
            <w:webHidden/>
          </w:rPr>
          <w:t>11</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805" w:history="1">
        <w:r w:rsidR="0061088A" w:rsidRPr="003E15E2">
          <w:rPr>
            <w:rStyle w:val="Hyperlink"/>
          </w:rPr>
          <w:t>Inventory of Mitigated Properties</w:t>
        </w:r>
        <w:r w:rsidR="0061088A">
          <w:rPr>
            <w:webHidden/>
          </w:rPr>
          <w:tab/>
        </w:r>
        <w:r w:rsidR="0061088A">
          <w:rPr>
            <w:webHidden/>
          </w:rPr>
          <w:fldChar w:fldCharType="begin"/>
        </w:r>
        <w:r w:rsidR="0061088A">
          <w:rPr>
            <w:webHidden/>
          </w:rPr>
          <w:instrText xml:space="preserve"> PAGEREF _Toc448067805 \h </w:instrText>
        </w:r>
        <w:r w:rsidR="0061088A">
          <w:rPr>
            <w:webHidden/>
          </w:rPr>
        </w:r>
        <w:r w:rsidR="0061088A">
          <w:rPr>
            <w:webHidden/>
          </w:rPr>
          <w:fldChar w:fldCharType="separate"/>
        </w:r>
        <w:r w:rsidR="00C071AB">
          <w:rPr>
            <w:webHidden/>
          </w:rPr>
          <w:t>11</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806" w:history="1">
        <w:r w:rsidR="0061088A" w:rsidRPr="003E15E2">
          <w:rPr>
            <w:rStyle w:val="Hyperlink"/>
          </w:rPr>
          <w:t>Flood Layer Inputs for Flood Model</w:t>
        </w:r>
        <w:r w:rsidR="0061088A">
          <w:rPr>
            <w:webHidden/>
          </w:rPr>
          <w:tab/>
        </w:r>
        <w:r w:rsidR="0061088A">
          <w:rPr>
            <w:webHidden/>
          </w:rPr>
          <w:fldChar w:fldCharType="begin"/>
        </w:r>
        <w:r w:rsidR="0061088A">
          <w:rPr>
            <w:webHidden/>
          </w:rPr>
          <w:instrText xml:space="preserve"> PAGEREF _Toc448067806 \h </w:instrText>
        </w:r>
        <w:r w:rsidR="0061088A">
          <w:rPr>
            <w:webHidden/>
          </w:rPr>
        </w:r>
        <w:r w:rsidR="0061088A">
          <w:rPr>
            <w:webHidden/>
          </w:rPr>
          <w:fldChar w:fldCharType="separate"/>
        </w:r>
        <w:r w:rsidR="00C071AB">
          <w:rPr>
            <w:webHidden/>
          </w:rPr>
          <w:t>12</w:t>
        </w:r>
        <w:r w:rsidR="0061088A">
          <w:rPr>
            <w:webHidden/>
          </w:rPr>
          <w:fldChar w:fldCharType="end"/>
        </w:r>
      </w:hyperlink>
    </w:p>
    <w:p w:rsidR="0061088A" w:rsidRDefault="00240DD6">
      <w:pPr>
        <w:pStyle w:val="TOC2"/>
        <w:rPr>
          <w:bCs w:val="0"/>
          <w:sz w:val="22"/>
          <w:szCs w:val="22"/>
        </w:rPr>
      </w:pPr>
      <w:hyperlink w:anchor="_Toc448067807" w:history="1">
        <w:r w:rsidR="0061088A" w:rsidRPr="003E15E2">
          <w:rPr>
            <w:rStyle w:val="Hyperlink"/>
          </w:rPr>
          <w:t>100-Year Flood Hazard Area</w:t>
        </w:r>
        <w:r w:rsidR="0061088A">
          <w:rPr>
            <w:webHidden/>
          </w:rPr>
          <w:tab/>
        </w:r>
        <w:r w:rsidR="0061088A">
          <w:rPr>
            <w:webHidden/>
          </w:rPr>
          <w:fldChar w:fldCharType="begin"/>
        </w:r>
        <w:r w:rsidR="0061088A">
          <w:rPr>
            <w:webHidden/>
          </w:rPr>
          <w:instrText xml:space="preserve"> PAGEREF _Toc448067807 \h </w:instrText>
        </w:r>
        <w:r w:rsidR="0061088A">
          <w:rPr>
            <w:webHidden/>
          </w:rPr>
        </w:r>
        <w:r w:rsidR="0061088A">
          <w:rPr>
            <w:webHidden/>
          </w:rPr>
          <w:fldChar w:fldCharType="separate"/>
        </w:r>
        <w:r w:rsidR="00C071AB">
          <w:rPr>
            <w:webHidden/>
          </w:rPr>
          <w:t>12</w:t>
        </w:r>
        <w:r w:rsidR="0061088A">
          <w:rPr>
            <w:webHidden/>
          </w:rPr>
          <w:fldChar w:fldCharType="end"/>
        </w:r>
      </w:hyperlink>
    </w:p>
    <w:p w:rsidR="0061088A" w:rsidRDefault="00240DD6">
      <w:pPr>
        <w:pStyle w:val="TOC2"/>
        <w:rPr>
          <w:bCs w:val="0"/>
          <w:sz w:val="22"/>
          <w:szCs w:val="22"/>
        </w:rPr>
      </w:pPr>
      <w:hyperlink w:anchor="_Toc448067808" w:history="1">
        <w:r w:rsidR="0061088A" w:rsidRPr="003E15E2">
          <w:rPr>
            <w:rStyle w:val="Hyperlink"/>
          </w:rPr>
          <w:t>Water Depth Grid</w:t>
        </w:r>
        <w:r w:rsidR="0061088A">
          <w:rPr>
            <w:webHidden/>
          </w:rPr>
          <w:tab/>
        </w:r>
        <w:r w:rsidR="0061088A">
          <w:rPr>
            <w:webHidden/>
          </w:rPr>
          <w:fldChar w:fldCharType="begin"/>
        </w:r>
        <w:r w:rsidR="0061088A">
          <w:rPr>
            <w:webHidden/>
          </w:rPr>
          <w:instrText xml:space="preserve"> PAGEREF _Toc448067808 \h </w:instrText>
        </w:r>
        <w:r w:rsidR="0061088A">
          <w:rPr>
            <w:webHidden/>
          </w:rPr>
        </w:r>
        <w:r w:rsidR="0061088A">
          <w:rPr>
            <w:webHidden/>
          </w:rPr>
          <w:fldChar w:fldCharType="separate"/>
        </w:r>
        <w:r w:rsidR="00C071AB">
          <w:rPr>
            <w:webHidden/>
          </w:rPr>
          <w:t>12</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809" w:history="1">
        <w:r w:rsidR="0061088A" w:rsidRPr="003E15E2">
          <w:rPr>
            <w:rStyle w:val="Hyperlink"/>
          </w:rPr>
          <w:t>Riverine Flood Hazards Analysis</w:t>
        </w:r>
        <w:r w:rsidR="0061088A">
          <w:rPr>
            <w:webHidden/>
          </w:rPr>
          <w:tab/>
        </w:r>
        <w:r w:rsidR="0061088A">
          <w:rPr>
            <w:webHidden/>
          </w:rPr>
          <w:fldChar w:fldCharType="begin"/>
        </w:r>
        <w:r w:rsidR="0061088A">
          <w:rPr>
            <w:webHidden/>
          </w:rPr>
          <w:instrText xml:space="preserve"> PAGEREF _Toc448067809 \h </w:instrText>
        </w:r>
        <w:r w:rsidR="0061088A">
          <w:rPr>
            <w:webHidden/>
          </w:rPr>
        </w:r>
        <w:r w:rsidR="0061088A">
          <w:rPr>
            <w:webHidden/>
          </w:rPr>
          <w:fldChar w:fldCharType="separate"/>
        </w:r>
        <w:r w:rsidR="00C071AB">
          <w:rPr>
            <w:webHidden/>
          </w:rPr>
          <w:t>13</w:t>
        </w:r>
        <w:r w:rsidR="0061088A">
          <w:rPr>
            <w:webHidden/>
          </w:rPr>
          <w:fldChar w:fldCharType="end"/>
        </w:r>
      </w:hyperlink>
    </w:p>
    <w:p w:rsidR="0061088A" w:rsidRDefault="00240DD6">
      <w:pPr>
        <w:pStyle w:val="TOC2"/>
        <w:rPr>
          <w:bCs w:val="0"/>
          <w:sz w:val="22"/>
          <w:szCs w:val="22"/>
        </w:rPr>
      </w:pPr>
      <w:hyperlink w:anchor="_Toc448067810" w:history="1">
        <w:r w:rsidR="0061088A" w:rsidRPr="003E15E2">
          <w:rPr>
            <w:rStyle w:val="Hyperlink"/>
          </w:rPr>
          <w:t>Riverine 1% Flood Building Damages</w:t>
        </w:r>
        <w:r w:rsidR="0061088A">
          <w:rPr>
            <w:webHidden/>
          </w:rPr>
          <w:tab/>
        </w:r>
        <w:r w:rsidR="0061088A">
          <w:rPr>
            <w:webHidden/>
          </w:rPr>
          <w:fldChar w:fldCharType="begin"/>
        </w:r>
        <w:r w:rsidR="0061088A">
          <w:rPr>
            <w:webHidden/>
          </w:rPr>
          <w:instrText xml:space="preserve"> PAGEREF _Toc448067810 \h </w:instrText>
        </w:r>
        <w:r w:rsidR="0061088A">
          <w:rPr>
            <w:webHidden/>
          </w:rPr>
        </w:r>
        <w:r w:rsidR="0061088A">
          <w:rPr>
            <w:webHidden/>
          </w:rPr>
          <w:fldChar w:fldCharType="separate"/>
        </w:r>
        <w:r w:rsidR="00C071AB">
          <w:rPr>
            <w:webHidden/>
          </w:rPr>
          <w:t>13</w:t>
        </w:r>
        <w:r w:rsidR="0061088A">
          <w:rPr>
            <w:webHidden/>
          </w:rPr>
          <w:fldChar w:fldCharType="end"/>
        </w:r>
      </w:hyperlink>
    </w:p>
    <w:p w:rsidR="0061088A" w:rsidRDefault="00240DD6">
      <w:pPr>
        <w:pStyle w:val="TOC2"/>
        <w:rPr>
          <w:bCs w:val="0"/>
          <w:sz w:val="22"/>
          <w:szCs w:val="22"/>
        </w:rPr>
      </w:pPr>
      <w:hyperlink w:anchor="_Toc448067811" w:history="1">
        <w:r w:rsidR="0061088A" w:rsidRPr="003E15E2">
          <w:rPr>
            <w:rStyle w:val="Hyperlink"/>
          </w:rPr>
          <w:t>Riverine 1% Flood Debris Generation</w:t>
        </w:r>
        <w:r w:rsidR="0061088A">
          <w:rPr>
            <w:webHidden/>
          </w:rPr>
          <w:tab/>
        </w:r>
        <w:r w:rsidR="0061088A">
          <w:rPr>
            <w:webHidden/>
          </w:rPr>
          <w:fldChar w:fldCharType="begin"/>
        </w:r>
        <w:r w:rsidR="0061088A">
          <w:rPr>
            <w:webHidden/>
          </w:rPr>
          <w:instrText xml:space="preserve"> PAGEREF _Toc448067811 \h </w:instrText>
        </w:r>
        <w:r w:rsidR="0061088A">
          <w:rPr>
            <w:webHidden/>
          </w:rPr>
        </w:r>
        <w:r w:rsidR="0061088A">
          <w:rPr>
            <w:webHidden/>
          </w:rPr>
          <w:fldChar w:fldCharType="separate"/>
        </w:r>
        <w:r w:rsidR="00C071AB">
          <w:rPr>
            <w:webHidden/>
          </w:rPr>
          <w:t>17</w:t>
        </w:r>
        <w:r w:rsidR="0061088A">
          <w:rPr>
            <w:webHidden/>
          </w:rPr>
          <w:fldChar w:fldCharType="end"/>
        </w:r>
      </w:hyperlink>
    </w:p>
    <w:p w:rsidR="0061088A" w:rsidRDefault="00240DD6">
      <w:pPr>
        <w:pStyle w:val="TOC2"/>
        <w:rPr>
          <w:bCs w:val="0"/>
          <w:sz w:val="22"/>
          <w:szCs w:val="22"/>
        </w:rPr>
      </w:pPr>
      <w:hyperlink w:anchor="_Toc448067812" w:history="1">
        <w:r w:rsidR="0061088A" w:rsidRPr="003E15E2">
          <w:rPr>
            <w:rStyle w:val="Hyperlink"/>
          </w:rPr>
          <w:t>Riverine 1% Flood Shelter Requirements</w:t>
        </w:r>
        <w:r w:rsidR="0061088A">
          <w:rPr>
            <w:webHidden/>
          </w:rPr>
          <w:tab/>
        </w:r>
        <w:r w:rsidR="0061088A">
          <w:rPr>
            <w:webHidden/>
          </w:rPr>
          <w:fldChar w:fldCharType="begin"/>
        </w:r>
        <w:r w:rsidR="0061088A">
          <w:rPr>
            <w:webHidden/>
          </w:rPr>
          <w:instrText xml:space="preserve"> PAGEREF _Toc448067812 \h </w:instrText>
        </w:r>
        <w:r w:rsidR="0061088A">
          <w:rPr>
            <w:webHidden/>
          </w:rPr>
        </w:r>
        <w:r w:rsidR="0061088A">
          <w:rPr>
            <w:webHidden/>
          </w:rPr>
          <w:fldChar w:fldCharType="separate"/>
        </w:r>
        <w:r w:rsidR="00C071AB">
          <w:rPr>
            <w:webHidden/>
          </w:rPr>
          <w:t>18</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813" w:history="1">
        <w:r w:rsidR="0061088A" w:rsidRPr="003E15E2">
          <w:rPr>
            <w:rStyle w:val="Hyperlink"/>
          </w:rPr>
          <w:t>Data Deliverables to County</w:t>
        </w:r>
        <w:r w:rsidR="0061088A">
          <w:rPr>
            <w:webHidden/>
          </w:rPr>
          <w:tab/>
        </w:r>
        <w:r w:rsidR="0061088A">
          <w:rPr>
            <w:webHidden/>
          </w:rPr>
          <w:fldChar w:fldCharType="begin"/>
        </w:r>
        <w:r w:rsidR="0061088A">
          <w:rPr>
            <w:webHidden/>
          </w:rPr>
          <w:instrText xml:space="preserve"> PAGEREF _Toc448067813 \h </w:instrText>
        </w:r>
        <w:r w:rsidR="0061088A">
          <w:rPr>
            <w:webHidden/>
          </w:rPr>
        </w:r>
        <w:r w:rsidR="0061088A">
          <w:rPr>
            <w:webHidden/>
          </w:rPr>
          <w:fldChar w:fldCharType="separate"/>
        </w:r>
        <w:r w:rsidR="00C071AB">
          <w:rPr>
            <w:webHidden/>
          </w:rPr>
          <w:t>20</w:t>
        </w:r>
        <w:r w:rsidR="0061088A">
          <w:rPr>
            <w:webHidden/>
          </w:rPr>
          <w:fldChar w:fldCharType="end"/>
        </w:r>
      </w:hyperlink>
    </w:p>
    <w:p w:rsidR="0061088A" w:rsidRDefault="00240DD6">
      <w:pPr>
        <w:pStyle w:val="TOC2"/>
        <w:rPr>
          <w:bCs w:val="0"/>
          <w:sz w:val="22"/>
          <w:szCs w:val="22"/>
        </w:rPr>
      </w:pPr>
      <w:hyperlink w:anchor="_Toc448067814" w:history="1">
        <w:r w:rsidR="0061088A" w:rsidRPr="003E15E2">
          <w:rPr>
            <w:rStyle w:val="Hyperlink"/>
          </w:rPr>
          <w:t>Maps</w:t>
        </w:r>
        <w:r w:rsidR="0061088A">
          <w:rPr>
            <w:webHidden/>
          </w:rPr>
          <w:tab/>
        </w:r>
        <w:r w:rsidR="0061088A">
          <w:rPr>
            <w:webHidden/>
          </w:rPr>
          <w:fldChar w:fldCharType="begin"/>
        </w:r>
        <w:r w:rsidR="0061088A">
          <w:rPr>
            <w:webHidden/>
          </w:rPr>
          <w:instrText xml:space="preserve"> PAGEREF _Toc448067814 \h </w:instrText>
        </w:r>
        <w:r w:rsidR="0061088A">
          <w:rPr>
            <w:webHidden/>
          </w:rPr>
        </w:r>
        <w:r w:rsidR="0061088A">
          <w:rPr>
            <w:webHidden/>
          </w:rPr>
          <w:fldChar w:fldCharType="separate"/>
        </w:r>
        <w:r w:rsidR="00C071AB">
          <w:rPr>
            <w:webHidden/>
          </w:rPr>
          <w:t>20</w:t>
        </w:r>
        <w:r w:rsidR="0061088A">
          <w:rPr>
            <w:webHidden/>
          </w:rPr>
          <w:fldChar w:fldCharType="end"/>
        </w:r>
      </w:hyperlink>
    </w:p>
    <w:p w:rsidR="0061088A" w:rsidRDefault="00240DD6">
      <w:pPr>
        <w:pStyle w:val="TOC2"/>
        <w:rPr>
          <w:bCs w:val="0"/>
          <w:sz w:val="22"/>
          <w:szCs w:val="22"/>
        </w:rPr>
      </w:pPr>
      <w:hyperlink w:anchor="_Toc448067815" w:history="1">
        <w:r w:rsidR="0061088A" w:rsidRPr="003E15E2">
          <w:rPr>
            <w:rStyle w:val="Hyperlink"/>
          </w:rPr>
          <w:t>GIS Data</w:t>
        </w:r>
        <w:r w:rsidR="0061088A">
          <w:rPr>
            <w:webHidden/>
          </w:rPr>
          <w:tab/>
        </w:r>
        <w:r w:rsidR="0061088A">
          <w:rPr>
            <w:webHidden/>
          </w:rPr>
          <w:fldChar w:fldCharType="begin"/>
        </w:r>
        <w:r w:rsidR="0061088A">
          <w:rPr>
            <w:webHidden/>
          </w:rPr>
          <w:instrText xml:space="preserve"> PAGEREF _Toc448067815 \h </w:instrText>
        </w:r>
        <w:r w:rsidR="0061088A">
          <w:rPr>
            <w:webHidden/>
          </w:rPr>
        </w:r>
        <w:r w:rsidR="0061088A">
          <w:rPr>
            <w:webHidden/>
          </w:rPr>
          <w:fldChar w:fldCharType="separate"/>
        </w:r>
        <w:r w:rsidR="00C071AB">
          <w:rPr>
            <w:webHidden/>
          </w:rPr>
          <w:t>20</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816" w:history="1">
        <w:r w:rsidR="0061088A" w:rsidRPr="003E15E2">
          <w:rPr>
            <w:rStyle w:val="Hyperlink"/>
          </w:rPr>
          <w:t>Integration of County Flood Risk Results in the State Hazard Mitigation Plan</w:t>
        </w:r>
        <w:r w:rsidR="0061088A">
          <w:rPr>
            <w:webHidden/>
          </w:rPr>
          <w:tab/>
        </w:r>
        <w:r w:rsidR="0061088A">
          <w:rPr>
            <w:webHidden/>
          </w:rPr>
          <w:fldChar w:fldCharType="begin"/>
        </w:r>
        <w:r w:rsidR="0061088A">
          <w:rPr>
            <w:webHidden/>
          </w:rPr>
          <w:instrText xml:space="preserve"> PAGEREF _Toc448067816 \h </w:instrText>
        </w:r>
        <w:r w:rsidR="0061088A">
          <w:rPr>
            <w:webHidden/>
          </w:rPr>
        </w:r>
        <w:r w:rsidR="0061088A">
          <w:rPr>
            <w:webHidden/>
          </w:rPr>
          <w:fldChar w:fldCharType="separate"/>
        </w:r>
        <w:r w:rsidR="00C071AB">
          <w:rPr>
            <w:webHidden/>
          </w:rPr>
          <w:t>21</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817" w:history="1">
        <w:r w:rsidR="0061088A" w:rsidRPr="003E15E2">
          <w:rPr>
            <w:rStyle w:val="Hyperlink"/>
          </w:rPr>
          <w:t>Appendix A:  Building Inventory Processing</w:t>
        </w:r>
        <w:r w:rsidR="0061088A">
          <w:rPr>
            <w:webHidden/>
          </w:rPr>
          <w:tab/>
        </w:r>
        <w:r w:rsidR="0061088A">
          <w:rPr>
            <w:webHidden/>
          </w:rPr>
          <w:fldChar w:fldCharType="begin"/>
        </w:r>
        <w:r w:rsidR="0061088A">
          <w:rPr>
            <w:webHidden/>
          </w:rPr>
          <w:instrText xml:space="preserve"> PAGEREF _Toc448067817 \h </w:instrText>
        </w:r>
        <w:r w:rsidR="0061088A">
          <w:rPr>
            <w:webHidden/>
          </w:rPr>
        </w:r>
        <w:r w:rsidR="0061088A">
          <w:rPr>
            <w:webHidden/>
          </w:rPr>
          <w:fldChar w:fldCharType="separate"/>
        </w:r>
        <w:r w:rsidR="00C071AB">
          <w:rPr>
            <w:webHidden/>
          </w:rPr>
          <w:t>23</w:t>
        </w:r>
        <w:r w:rsidR="0061088A">
          <w:rPr>
            <w:webHidden/>
          </w:rPr>
          <w:fldChar w:fldCharType="end"/>
        </w:r>
      </w:hyperlink>
    </w:p>
    <w:p w:rsidR="0061088A" w:rsidRDefault="00240DD6">
      <w:pPr>
        <w:pStyle w:val="TOC1"/>
        <w:rPr>
          <w:rFonts w:asciiTheme="minorHAnsi" w:hAnsiTheme="minorHAnsi" w:cstheme="minorBidi"/>
          <w:b w:val="0"/>
          <w:bCs w:val="0"/>
        </w:rPr>
      </w:pPr>
      <w:hyperlink w:anchor="_Toc448067818" w:history="1">
        <w:r w:rsidR="0061088A" w:rsidRPr="003E15E2">
          <w:rPr>
            <w:rStyle w:val="Hyperlink"/>
          </w:rPr>
          <w:t>Appendix B:  Work Flow Diagram for Flood Analysis</w:t>
        </w:r>
        <w:r w:rsidR="0061088A">
          <w:rPr>
            <w:webHidden/>
          </w:rPr>
          <w:tab/>
        </w:r>
        <w:r w:rsidR="0061088A">
          <w:rPr>
            <w:webHidden/>
          </w:rPr>
          <w:fldChar w:fldCharType="begin"/>
        </w:r>
        <w:r w:rsidR="0061088A">
          <w:rPr>
            <w:webHidden/>
          </w:rPr>
          <w:instrText xml:space="preserve"> PAGEREF _Toc448067818 \h </w:instrText>
        </w:r>
        <w:r w:rsidR="0061088A">
          <w:rPr>
            <w:webHidden/>
          </w:rPr>
        </w:r>
        <w:r w:rsidR="0061088A">
          <w:rPr>
            <w:webHidden/>
          </w:rPr>
          <w:fldChar w:fldCharType="separate"/>
        </w:r>
        <w:r w:rsidR="00C071AB">
          <w:rPr>
            <w:webHidden/>
          </w:rPr>
          <w:t>24</w:t>
        </w:r>
        <w:r w:rsidR="0061088A">
          <w:rPr>
            <w:webHidden/>
          </w:rPr>
          <w:fldChar w:fldCharType="end"/>
        </w:r>
      </w:hyperlink>
    </w:p>
    <w:p w:rsidR="00A90900" w:rsidRDefault="00B07925" w:rsidP="00686D7B">
      <w:pPr>
        <w:rPr>
          <w:rStyle w:val="Strong"/>
        </w:rPr>
      </w:pPr>
      <w:r>
        <w:rPr>
          <w:rStyle w:val="Strong"/>
        </w:rPr>
        <w:fldChar w:fldCharType="end"/>
      </w:r>
    </w:p>
    <w:p w:rsidR="00873CB9" w:rsidRDefault="00A90900" w:rsidP="008634BB">
      <w:pPr>
        <w:rPr>
          <w:noProof/>
        </w:rPr>
      </w:pPr>
      <w:r>
        <w:rPr>
          <w:rStyle w:val="Strong"/>
        </w:rPr>
        <w:br w:type="page"/>
      </w:r>
      <w:r w:rsidR="008634BB" w:rsidRPr="008634BB">
        <w:rPr>
          <w:rStyle w:val="Strong"/>
          <w:sz w:val="24"/>
          <w:szCs w:val="24"/>
        </w:rPr>
        <w:lastRenderedPageBreak/>
        <w:t>TABLES</w:t>
      </w:r>
      <w:r w:rsidR="00B07925">
        <w:rPr>
          <w:rStyle w:val="Strong"/>
        </w:rPr>
        <w:fldChar w:fldCharType="begin"/>
      </w:r>
      <w:r w:rsidR="008634BB">
        <w:rPr>
          <w:rStyle w:val="Strong"/>
        </w:rPr>
        <w:instrText xml:space="preserve"> TOC \h \z \t "Table/Figure,3" </w:instrText>
      </w:r>
      <w:r w:rsidR="00B07925">
        <w:rPr>
          <w:rStyle w:val="Strong"/>
        </w:rPr>
        <w:fldChar w:fldCharType="separate"/>
      </w:r>
    </w:p>
    <w:p w:rsidR="00873CB9" w:rsidRDefault="00240DD6">
      <w:pPr>
        <w:pStyle w:val="TOC3"/>
        <w:tabs>
          <w:tab w:val="left" w:pos="1100"/>
        </w:tabs>
        <w:rPr>
          <w:noProof/>
          <w:sz w:val="22"/>
          <w:szCs w:val="22"/>
        </w:rPr>
      </w:pPr>
      <w:hyperlink w:anchor="_Toc448084447" w:history="1">
        <w:r w:rsidR="00873CB9" w:rsidRPr="004226CB">
          <w:rPr>
            <w:rStyle w:val="Hyperlink"/>
            <w:noProof/>
          </w:rPr>
          <w:t>Table 1:</w:t>
        </w:r>
        <w:r w:rsidR="00873CB9">
          <w:rPr>
            <w:noProof/>
            <w:sz w:val="22"/>
            <w:szCs w:val="22"/>
          </w:rPr>
          <w:tab/>
        </w:r>
        <w:r w:rsidR="00873CB9" w:rsidRPr="004226CB">
          <w:rPr>
            <w:rStyle w:val="Hyperlink"/>
            <w:noProof/>
          </w:rPr>
          <w:t>Local Building Inventory</w:t>
        </w:r>
        <w:r w:rsidR="00873CB9">
          <w:rPr>
            <w:noProof/>
            <w:webHidden/>
          </w:rPr>
          <w:tab/>
        </w:r>
        <w:r w:rsidR="00873CB9">
          <w:rPr>
            <w:noProof/>
            <w:webHidden/>
          </w:rPr>
          <w:fldChar w:fldCharType="begin"/>
        </w:r>
        <w:r w:rsidR="00873CB9">
          <w:rPr>
            <w:noProof/>
            <w:webHidden/>
          </w:rPr>
          <w:instrText xml:space="preserve"> PAGEREF _Toc448084447 \h </w:instrText>
        </w:r>
        <w:r w:rsidR="00873CB9">
          <w:rPr>
            <w:noProof/>
            <w:webHidden/>
          </w:rPr>
        </w:r>
        <w:r w:rsidR="00873CB9">
          <w:rPr>
            <w:noProof/>
            <w:webHidden/>
          </w:rPr>
          <w:fldChar w:fldCharType="separate"/>
        </w:r>
        <w:r w:rsidR="00C071AB">
          <w:rPr>
            <w:noProof/>
            <w:webHidden/>
          </w:rPr>
          <w:t>4</w:t>
        </w:r>
        <w:r w:rsidR="00873CB9">
          <w:rPr>
            <w:noProof/>
            <w:webHidden/>
          </w:rPr>
          <w:fldChar w:fldCharType="end"/>
        </w:r>
      </w:hyperlink>
    </w:p>
    <w:p w:rsidR="00873CB9" w:rsidRDefault="00240DD6">
      <w:pPr>
        <w:pStyle w:val="TOC3"/>
        <w:tabs>
          <w:tab w:val="left" w:pos="1100"/>
        </w:tabs>
        <w:rPr>
          <w:noProof/>
          <w:sz w:val="22"/>
          <w:szCs w:val="22"/>
        </w:rPr>
      </w:pPr>
      <w:hyperlink w:anchor="_Toc448084448" w:history="1">
        <w:r w:rsidR="00873CB9" w:rsidRPr="004226CB">
          <w:rPr>
            <w:rStyle w:val="Hyperlink"/>
            <w:noProof/>
          </w:rPr>
          <w:t>Table 2A:</w:t>
        </w:r>
        <w:r w:rsidR="00873CB9">
          <w:rPr>
            <w:noProof/>
            <w:sz w:val="22"/>
            <w:szCs w:val="22"/>
          </w:rPr>
          <w:tab/>
        </w:r>
        <w:r w:rsidR="00873CB9" w:rsidRPr="004226CB">
          <w:rPr>
            <w:rStyle w:val="Hyperlink"/>
            <w:noProof/>
          </w:rPr>
          <w:t>Countywide Building Number and Exposure ($) from updated General Building Stock</w:t>
        </w:r>
        <w:r w:rsidR="00873CB9">
          <w:rPr>
            <w:noProof/>
            <w:webHidden/>
          </w:rPr>
          <w:tab/>
        </w:r>
        <w:r w:rsidR="00873CB9">
          <w:rPr>
            <w:noProof/>
            <w:webHidden/>
          </w:rPr>
          <w:fldChar w:fldCharType="begin"/>
        </w:r>
        <w:r w:rsidR="00873CB9">
          <w:rPr>
            <w:noProof/>
            <w:webHidden/>
          </w:rPr>
          <w:instrText xml:space="preserve"> PAGEREF _Toc448084448 \h </w:instrText>
        </w:r>
        <w:r w:rsidR="00873CB9">
          <w:rPr>
            <w:noProof/>
            <w:webHidden/>
          </w:rPr>
        </w:r>
        <w:r w:rsidR="00873CB9">
          <w:rPr>
            <w:noProof/>
            <w:webHidden/>
          </w:rPr>
          <w:fldChar w:fldCharType="separate"/>
        </w:r>
        <w:r w:rsidR="00C071AB">
          <w:rPr>
            <w:noProof/>
            <w:webHidden/>
          </w:rPr>
          <w:t>6</w:t>
        </w:r>
        <w:r w:rsidR="00873CB9">
          <w:rPr>
            <w:noProof/>
            <w:webHidden/>
          </w:rPr>
          <w:fldChar w:fldCharType="end"/>
        </w:r>
      </w:hyperlink>
    </w:p>
    <w:p w:rsidR="00873CB9" w:rsidRDefault="00240DD6">
      <w:pPr>
        <w:pStyle w:val="TOC3"/>
        <w:tabs>
          <w:tab w:val="left" w:pos="1100"/>
        </w:tabs>
        <w:rPr>
          <w:noProof/>
          <w:sz w:val="22"/>
          <w:szCs w:val="22"/>
        </w:rPr>
      </w:pPr>
      <w:hyperlink w:anchor="_Toc448084449" w:history="1">
        <w:r w:rsidR="00873CB9" w:rsidRPr="004226CB">
          <w:rPr>
            <w:rStyle w:val="Hyperlink"/>
            <w:noProof/>
          </w:rPr>
          <w:t>Table 2B:</w:t>
        </w:r>
        <w:r w:rsidR="00873CB9">
          <w:rPr>
            <w:noProof/>
            <w:sz w:val="22"/>
            <w:szCs w:val="22"/>
          </w:rPr>
          <w:tab/>
        </w:r>
        <w:r w:rsidR="00873CB9" w:rsidRPr="004226CB">
          <w:rPr>
            <w:rStyle w:val="Hyperlink"/>
            <w:noProof/>
          </w:rPr>
          <w:t>Countywide Building Number and Exposure ($) from CAMA Building Appraisal Values</w:t>
        </w:r>
        <w:r w:rsidR="00873CB9">
          <w:rPr>
            <w:noProof/>
            <w:webHidden/>
          </w:rPr>
          <w:tab/>
        </w:r>
        <w:r w:rsidR="00873CB9">
          <w:rPr>
            <w:noProof/>
            <w:webHidden/>
          </w:rPr>
          <w:fldChar w:fldCharType="begin"/>
        </w:r>
        <w:r w:rsidR="00873CB9">
          <w:rPr>
            <w:noProof/>
            <w:webHidden/>
          </w:rPr>
          <w:instrText xml:space="preserve"> PAGEREF _Toc448084449 \h </w:instrText>
        </w:r>
        <w:r w:rsidR="00873CB9">
          <w:rPr>
            <w:noProof/>
            <w:webHidden/>
          </w:rPr>
        </w:r>
        <w:r w:rsidR="00873CB9">
          <w:rPr>
            <w:noProof/>
            <w:webHidden/>
          </w:rPr>
          <w:fldChar w:fldCharType="separate"/>
        </w:r>
        <w:r w:rsidR="00C071AB">
          <w:rPr>
            <w:noProof/>
            <w:webHidden/>
          </w:rPr>
          <w:t>7</w:t>
        </w:r>
        <w:r w:rsidR="00873CB9">
          <w:rPr>
            <w:noProof/>
            <w:webHidden/>
          </w:rPr>
          <w:fldChar w:fldCharType="end"/>
        </w:r>
      </w:hyperlink>
    </w:p>
    <w:p w:rsidR="00873CB9" w:rsidRDefault="00240DD6">
      <w:pPr>
        <w:pStyle w:val="TOC3"/>
        <w:tabs>
          <w:tab w:val="left" w:pos="1100"/>
        </w:tabs>
        <w:rPr>
          <w:noProof/>
          <w:sz w:val="22"/>
          <w:szCs w:val="22"/>
        </w:rPr>
      </w:pPr>
      <w:hyperlink w:anchor="_Toc448084450" w:history="1">
        <w:r w:rsidR="00873CB9" w:rsidRPr="004226CB">
          <w:rPr>
            <w:rStyle w:val="Hyperlink"/>
            <w:noProof/>
          </w:rPr>
          <w:t>Table 3A:</w:t>
        </w:r>
        <w:r w:rsidR="00873CB9">
          <w:rPr>
            <w:noProof/>
            <w:sz w:val="22"/>
            <w:szCs w:val="22"/>
          </w:rPr>
          <w:tab/>
        </w:r>
        <w:r w:rsidR="00873CB9" w:rsidRPr="004226CB">
          <w:rPr>
            <w:rStyle w:val="Hyperlink"/>
            <w:noProof/>
          </w:rPr>
          <w:t>Berkeley County Flood Hazard Building Exposure in 100-year Floodplain.</w:t>
        </w:r>
        <w:r w:rsidR="00873CB9">
          <w:rPr>
            <w:noProof/>
            <w:webHidden/>
          </w:rPr>
          <w:tab/>
        </w:r>
        <w:r w:rsidR="00873CB9">
          <w:rPr>
            <w:noProof/>
            <w:webHidden/>
          </w:rPr>
          <w:fldChar w:fldCharType="begin"/>
        </w:r>
        <w:r w:rsidR="00873CB9">
          <w:rPr>
            <w:noProof/>
            <w:webHidden/>
          </w:rPr>
          <w:instrText xml:space="preserve"> PAGEREF _Toc448084450 \h </w:instrText>
        </w:r>
        <w:r w:rsidR="00873CB9">
          <w:rPr>
            <w:noProof/>
            <w:webHidden/>
          </w:rPr>
        </w:r>
        <w:r w:rsidR="00873CB9">
          <w:rPr>
            <w:noProof/>
            <w:webHidden/>
          </w:rPr>
          <w:fldChar w:fldCharType="separate"/>
        </w:r>
        <w:r w:rsidR="00C071AB">
          <w:rPr>
            <w:noProof/>
            <w:webHidden/>
          </w:rPr>
          <w:t>8</w:t>
        </w:r>
        <w:r w:rsidR="00873CB9">
          <w:rPr>
            <w:noProof/>
            <w:webHidden/>
          </w:rPr>
          <w:fldChar w:fldCharType="end"/>
        </w:r>
      </w:hyperlink>
    </w:p>
    <w:p w:rsidR="00873CB9" w:rsidRDefault="00240DD6">
      <w:pPr>
        <w:pStyle w:val="TOC3"/>
        <w:tabs>
          <w:tab w:val="left" w:pos="1100"/>
        </w:tabs>
        <w:rPr>
          <w:noProof/>
          <w:sz w:val="22"/>
          <w:szCs w:val="22"/>
        </w:rPr>
      </w:pPr>
      <w:hyperlink w:anchor="_Toc448084451" w:history="1">
        <w:r w:rsidR="00873CB9" w:rsidRPr="004226CB">
          <w:rPr>
            <w:rStyle w:val="Hyperlink"/>
            <w:noProof/>
          </w:rPr>
          <w:t>Table 3B:</w:t>
        </w:r>
        <w:r w:rsidR="00873CB9">
          <w:rPr>
            <w:noProof/>
            <w:sz w:val="22"/>
            <w:szCs w:val="22"/>
          </w:rPr>
          <w:tab/>
        </w:r>
        <w:r w:rsidR="00873CB9" w:rsidRPr="004226CB">
          <w:rPr>
            <w:rStyle w:val="Hyperlink"/>
            <w:noProof/>
          </w:rPr>
          <w:t>Martinsburg Flood Hazard Building Exposure in 100-year Floodplain.</w:t>
        </w:r>
        <w:r w:rsidR="00873CB9">
          <w:rPr>
            <w:noProof/>
            <w:webHidden/>
          </w:rPr>
          <w:tab/>
        </w:r>
        <w:r w:rsidR="00873CB9">
          <w:rPr>
            <w:noProof/>
            <w:webHidden/>
          </w:rPr>
          <w:fldChar w:fldCharType="begin"/>
        </w:r>
        <w:r w:rsidR="00873CB9">
          <w:rPr>
            <w:noProof/>
            <w:webHidden/>
          </w:rPr>
          <w:instrText xml:space="preserve"> PAGEREF _Toc448084451 \h </w:instrText>
        </w:r>
        <w:r w:rsidR="00873CB9">
          <w:rPr>
            <w:noProof/>
            <w:webHidden/>
          </w:rPr>
        </w:r>
        <w:r w:rsidR="00873CB9">
          <w:rPr>
            <w:noProof/>
            <w:webHidden/>
          </w:rPr>
          <w:fldChar w:fldCharType="separate"/>
        </w:r>
        <w:r w:rsidR="00C071AB">
          <w:rPr>
            <w:noProof/>
            <w:webHidden/>
          </w:rPr>
          <w:t>8</w:t>
        </w:r>
        <w:r w:rsidR="00873CB9">
          <w:rPr>
            <w:noProof/>
            <w:webHidden/>
          </w:rPr>
          <w:fldChar w:fldCharType="end"/>
        </w:r>
      </w:hyperlink>
    </w:p>
    <w:p w:rsidR="00873CB9" w:rsidRDefault="00240DD6">
      <w:pPr>
        <w:pStyle w:val="TOC3"/>
        <w:tabs>
          <w:tab w:val="left" w:pos="1100"/>
        </w:tabs>
        <w:rPr>
          <w:noProof/>
          <w:sz w:val="22"/>
          <w:szCs w:val="22"/>
        </w:rPr>
      </w:pPr>
      <w:hyperlink w:anchor="_Toc448084452" w:history="1">
        <w:r w:rsidR="00873CB9" w:rsidRPr="004226CB">
          <w:rPr>
            <w:rStyle w:val="Hyperlink"/>
            <w:noProof/>
          </w:rPr>
          <w:t>Table 4:</w:t>
        </w:r>
        <w:r w:rsidR="00873CB9">
          <w:rPr>
            <w:noProof/>
            <w:sz w:val="22"/>
            <w:szCs w:val="22"/>
          </w:rPr>
          <w:tab/>
        </w:r>
        <w:r w:rsidR="00873CB9" w:rsidRPr="004226CB">
          <w:rPr>
            <w:rStyle w:val="Hyperlink"/>
            <w:noProof/>
          </w:rPr>
          <w:t>Essential Facilities</w:t>
        </w:r>
        <w:r w:rsidR="00873CB9">
          <w:rPr>
            <w:noProof/>
            <w:webHidden/>
          </w:rPr>
          <w:tab/>
        </w:r>
        <w:r w:rsidR="00873CB9">
          <w:rPr>
            <w:noProof/>
            <w:webHidden/>
          </w:rPr>
          <w:fldChar w:fldCharType="begin"/>
        </w:r>
        <w:r w:rsidR="00873CB9">
          <w:rPr>
            <w:noProof/>
            <w:webHidden/>
          </w:rPr>
          <w:instrText xml:space="preserve"> PAGEREF _Toc448084452 \h </w:instrText>
        </w:r>
        <w:r w:rsidR="00873CB9">
          <w:rPr>
            <w:noProof/>
            <w:webHidden/>
          </w:rPr>
        </w:r>
        <w:r w:rsidR="00873CB9">
          <w:rPr>
            <w:noProof/>
            <w:webHidden/>
          </w:rPr>
          <w:fldChar w:fldCharType="separate"/>
        </w:r>
        <w:r w:rsidR="00C071AB">
          <w:rPr>
            <w:noProof/>
            <w:webHidden/>
          </w:rPr>
          <w:t>10</w:t>
        </w:r>
        <w:r w:rsidR="00873CB9">
          <w:rPr>
            <w:noProof/>
            <w:webHidden/>
          </w:rPr>
          <w:fldChar w:fldCharType="end"/>
        </w:r>
      </w:hyperlink>
    </w:p>
    <w:p w:rsidR="00873CB9" w:rsidRDefault="00240DD6">
      <w:pPr>
        <w:pStyle w:val="TOC3"/>
        <w:tabs>
          <w:tab w:val="left" w:pos="1100"/>
        </w:tabs>
        <w:rPr>
          <w:noProof/>
          <w:sz w:val="22"/>
          <w:szCs w:val="22"/>
        </w:rPr>
      </w:pPr>
      <w:hyperlink w:anchor="_Toc448084453" w:history="1">
        <w:r w:rsidR="00873CB9" w:rsidRPr="004226CB">
          <w:rPr>
            <w:rStyle w:val="Hyperlink"/>
            <w:noProof/>
          </w:rPr>
          <w:t>Table 5:</w:t>
        </w:r>
        <w:r w:rsidR="00873CB9">
          <w:rPr>
            <w:noProof/>
            <w:sz w:val="22"/>
            <w:szCs w:val="22"/>
          </w:rPr>
          <w:tab/>
        </w:r>
        <w:r w:rsidR="00873CB9" w:rsidRPr="004226CB">
          <w:rPr>
            <w:rStyle w:val="Hyperlink"/>
            <w:noProof/>
          </w:rPr>
          <w:t>Critical Facilities</w:t>
        </w:r>
        <w:r w:rsidR="00873CB9">
          <w:rPr>
            <w:noProof/>
            <w:webHidden/>
          </w:rPr>
          <w:tab/>
        </w:r>
        <w:r w:rsidR="00873CB9">
          <w:rPr>
            <w:noProof/>
            <w:webHidden/>
          </w:rPr>
          <w:fldChar w:fldCharType="begin"/>
        </w:r>
        <w:r w:rsidR="00873CB9">
          <w:rPr>
            <w:noProof/>
            <w:webHidden/>
          </w:rPr>
          <w:instrText xml:space="preserve"> PAGEREF _Toc448084453 \h </w:instrText>
        </w:r>
        <w:r w:rsidR="00873CB9">
          <w:rPr>
            <w:noProof/>
            <w:webHidden/>
          </w:rPr>
        </w:r>
        <w:r w:rsidR="00873CB9">
          <w:rPr>
            <w:noProof/>
            <w:webHidden/>
          </w:rPr>
          <w:fldChar w:fldCharType="separate"/>
        </w:r>
        <w:r w:rsidR="00C071AB">
          <w:rPr>
            <w:noProof/>
            <w:webHidden/>
          </w:rPr>
          <w:t>10</w:t>
        </w:r>
        <w:r w:rsidR="00873CB9">
          <w:rPr>
            <w:noProof/>
            <w:webHidden/>
          </w:rPr>
          <w:fldChar w:fldCharType="end"/>
        </w:r>
      </w:hyperlink>
    </w:p>
    <w:p w:rsidR="00873CB9" w:rsidRDefault="00240DD6">
      <w:pPr>
        <w:pStyle w:val="TOC3"/>
        <w:tabs>
          <w:tab w:val="left" w:pos="1100"/>
        </w:tabs>
        <w:rPr>
          <w:noProof/>
          <w:sz w:val="22"/>
          <w:szCs w:val="22"/>
        </w:rPr>
      </w:pPr>
      <w:hyperlink w:anchor="_Toc448084454" w:history="1">
        <w:r w:rsidR="00873CB9" w:rsidRPr="004226CB">
          <w:rPr>
            <w:rStyle w:val="Hyperlink"/>
            <w:noProof/>
          </w:rPr>
          <w:t>Table 7:</w:t>
        </w:r>
        <w:r w:rsidR="00873CB9">
          <w:rPr>
            <w:noProof/>
            <w:sz w:val="22"/>
            <w:szCs w:val="22"/>
          </w:rPr>
          <w:tab/>
        </w:r>
        <w:r w:rsidR="00873CB9" w:rsidRPr="004226CB">
          <w:rPr>
            <w:rStyle w:val="Hyperlink"/>
            <w:noProof/>
          </w:rPr>
          <w:t>Mitigated Properties</w:t>
        </w:r>
        <w:r w:rsidR="00873CB9">
          <w:rPr>
            <w:noProof/>
            <w:webHidden/>
          </w:rPr>
          <w:tab/>
        </w:r>
        <w:r w:rsidR="00873CB9">
          <w:rPr>
            <w:noProof/>
            <w:webHidden/>
          </w:rPr>
          <w:fldChar w:fldCharType="begin"/>
        </w:r>
        <w:r w:rsidR="00873CB9">
          <w:rPr>
            <w:noProof/>
            <w:webHidden/>
          </w:rPr>
          <w:instrText xml:space="preserve"> PAGEREF _Toc448084454 \h </w:instrText>
        </w:r>
        <w:r w:rsidR="00873CB9">
          <w:rPr>
            <w:noProof/>
            <w:webHidden/>
          </w:rPr>
        </w:r>
        <w:r w:rsidR="00873CB9">
          <w:rPr>
            <w:noProof/>
            <w:webHidden/>
          </w:rPr>
          <w:fldChar w:fldCharType="separate"/>
        </w:r>
        <w:r w:rsidR="00C071AB">
          <w:rPr>
            <w:noProof/>
            <w:webHidden/>
          </w:rPr>
          <w:t>11</w:t>
        </w:r>
        <w:r w:rsidR="00873CB9">
          <w:rPr>
            <w:noProof/>
            <w:webHidden/>
          </w:rPr>
          <w:fldChar w:fldCharType="end"/>
        </w:r>
      </w:hyperlink>
    </w:p>
    <w:p w:rsidR="00873CB9" w:rsidRDefault="00240DD6">
      <w:pPr>
        <w:pStyle w:val="TOC3"/>
        <w:tabs>
          <w:tab w:val="left" w:pos="1100"/>
        </w:tabs>
        <w:rPr>
          <w:noProof/>
          <w:sz w:val="22"/>
          <w:szCs w:val="22"/>
        </w:rPr>
      </w:pPr>
      <w:hyperlink w:anchor="_Toc448084455" w:history="1">
        <w:r w:rsidR="00873CB9" w:rsidRPr="004226CB">
          <w:rPr>
            <w:rStyle w:val="Hyperlink"/>
            <w:noProof/>
          </w:rPr>
          <w:t>Table 8:</w:t>
        </w:r>
        <w:r w:rsidR="00873CB9">
          <w:rPr>
            <w:noProof/>
            <w:sz w:val="22"/>
            <w:szCs w:val="22"/>
          </w:rPr>
          <w:tab/>
        </w:r>
        <w:r w:rsidR="00873CB9" w:rsidRPr="004226CB">
          <w:rPr>
            <w:rStyle w:val="Hyperlink"/>
            <w:noProof/>
          </w:rPr>
          <w:t>Berkeley County Riverine Floodplain (1% Flood) Related Losses</w:t>
        </w:r>
        <w:r w:rsidR="00873CB9">
          <w:rPr>
            <w:noProof/>
            <w:webHidden/>
          </w:rPr>
          <w:tab/>
        </w:r>
        <w:r w:rsidR="00873CB9">
          <w:rPr>
            <w:noProof/>
            <w:webHidden/>
          </w:rPr>
          <w:fldChar w:fldCharType="begin"/>
        </w:r>
        <w:r w:rsidR="00873CB9">
          <w:rPr>
            <w:noProof/>
            <w:webHidden/>
          </w:rPr>
          <w:instrText xml:space="preserve"> PAGEREF _Toc448084455 \h </w:instrText>
        </w:r>
        <w:r w:rsidR="00873CB9">
          <w:rPr>
            <w:noProof/>
            <w:webHidden/>
          </w:rPr>
        </w:r>
        <w:r w:rsidR="00873CB9">
          <w:rPr>
            <w:noProof/>
            <w:webHidden/>
          </w:rPr>
          <w:fldChar w:fldCharType="separate"/>
        </w:r>
        <w:r w:rsidR="00C071AB">
          <w:rPr>
            <w:noProof/>
            <w:webHidden/>
          </w:rPr>
          <w:t>14</w:t>
        </w:r>
        <w:r w:rsidR="00873CB9">
          <w:rPr>
            <w:noProof/>
            <w:webHidden/>
          </w:rPr>
          <w:fldChar w:fldCharType="end"/>
        </w:r>
      </w:hyperlink>
    </w:p>
    <w:p w:rsidR="00873CB9" w:rsidRDefault="00240DD6">
      <w:pPr>
        <w:pStyle w:val="TOC3"/>
        <w:tabs>
          <w:tab w:val="left" w:pos="1100"/>
        </w:tabs>
        <w:rPr>
          <w:noProof/>
          <w:sz w:val="22"/>
          <w:szCs w:val="22"/>
        </w:rPr>
      </w:pPr>
      <w:hyperlink w:anchor="_Toc448084456" w:history="1">
        <w:r w:rsidR="00873CB9" w:rsidRPr="004226CB">
          <w:rPr>
            <w:rStyle w:val="Hyperlink"/>
            <w:noProof/>
          </w:rPr>
          <w:t>Table 9:</w:t>
        </w:r>
        <w:r w:rsidR="00873CB9">
          <w:rPr>
            <w:noProof/>
            <w:sz w:val="22"/>
            <w:szCs w:val="22"/>
          </w:rPr>
          <w:tab/>
        </w:r>
        <w:r w:rsidR="00873CB9" w:rsidRPr="004226CB">
          <w:rPr>
            <w:rStyle w:val="Hyperlink"/>
            <w:noProof/>
          </w:rPr>
          <w:t>Top 5 Flooded Structures by Replacement Cost</w:t>
        </w:r>
        <w:r w:rsidR="00873CB9">
          <w:rPr>
            <w:noProof/>
            <w:webHidden/>
          </w:rPr>
          <w:tab/>
        </w:r>
        <w:r w:rsidR="00873CB9">
          <w:rPr>
            <w:noProof/>
            <w:webHidden/>
          </w:rPr>
          <w:fldChar w:fldCharType="begin"/>
        </w:r>
        <w:r w:rsidR="00873CB9">
          <w:rPr>
            <w:noProof/>
            <w:webHidden/>
          </w:rPr>
          <w:instrText xml:space="preserve"> PAGEREF _Toc448084456 \h </w:instrText>
        </w:r>
        <w:r w:rsidR="00873CB9">
          <w:rPr>
            <w:noProof/>
            <w:webHidden/>
          </w:rPr>
        </w:r>
        <w:r w:rsidR="00873CB9">
          <w:rPr>
            <w:noProof/>
            <w:webHidden/>
          </w:rPr>
          <w:fldChar w:fldCharType="separate"/>
        </w:r>
        <w:r w:rsidR="00C071AB">
          <w:rPr>
            <w:noProof/>
            <w:webHidden/>
          </w:rPr>
          <w:t>14</w:t>
        </w:r>
        <w:r w:rsidR="00873CB9">
          <w:rPr>
            <w:noProof/>
            <w:webHidden/>
          </w:rPr>
          <w:fldChar w:fldCharType="end"/>
        </w:r>
      </w:hyperlink>
    </w:p>
    <w:p w:rsidR="00873CB9" w:rsidRDefault="00240DD6">
      <w:pPr>
        <w:pStyle w:val="TOC3"/>
        <w:tabs>
          <w:tab w:val="left" w:pos="1100"/>
        </w:tabs>
        <w:rPr>
          <w:noProof/>
          <w:sz w:val="22"/>
          <w:szCs w:val="22"/>
        </w:rPr>
      </w:pPr>
      <w:hyperlink w:anchor="_Toc448084457" w:history="1">
        <w:r w:rsidR="00873CB9" w:rsidRPr="004226CB">
          <w:rPr>
            <w:rStyle w:val="Hyperlink"/>
            <w:noProof/>
          </w:rPr>
          <w:t>Table 10:</w:t>
        </w:r>
        <w:r w:rsidR="00873CB9">
          <w:rPr>
            <w:noProof/>
            <w:sz w:val="22"/>
            <w:szCs w:val="22"/>
          </w:rPr>
          <w:tab/>
        </w:r>
        <w:r w:rsidR="00873CB9" w:rsidRPr="004226CB">
          <w:rPr>
            <w:rStyle w:val="Hyperlink"/>
            <w:noProof/>
          </w:rPr>
          <w:t>Buildings, Facilities, and Mitigated Properties</w:t>
        </w:r>
        <w:r w:rsidR="00873CB9">
          <w:rPr>
            <w:noProof/>
            <w:webHidden/>
          </w:rPr>
          <w:tab/>
        </w:r>
        <w:r w:rsidR="00873CB9">
          <w:rPr>
            <w:noProof/>
            <w:webHidden/>
          </w:rPr>
          <w:fldChar w:fldCharType="begin"/>
        </w:r>
        <w:r w:rsidR="00873CB9">
          <w:rPr>
            <w:noProof/>
            <w:webHidden/>
          </w:rPr>
          <w:instrText xml:space="preserve"> PAGEREF _Toc448084457 \h </w:instrText>
        </w:r>
        <w:r w:rsidR="00873CB9">
          <w:rPr>
            <w:noProof/>
            <w:webHidden/>
          </w:rPr>
        </w:r>
        <w:r w:rsidR="00873CB9">
          <w:rPr>
            <w:noProof/>
            <w:webHidden/>
          </w:rPr>
          <w:fldChar w:fldCharType="separate"/>
        </w:r>
        <w:r w:rsidR="00C071AB">
          <w:rPr>
            <w:noProof/>
            <w:webHidden/>
          </w:rPr>
          <w:t>14</w:t>
        </w:r>
        <w:r w:rsidR="00873CB9">
          <w:rPr>
            <w:noProof/>
            <w:webHidden/>
          </w:rPr>
          <w:fldChar w:fldCharType="end"/>
        </w:r>
      </w:hyperlink>
    </w:p>
    <w:p w:rsidR="00873CB9" w:rsidRDefault="00240DD6">
      <w:pPr>
        <w:pStyle w:val="TOC3"/>
        <w:tabs>
          <w:tab w:val="left" w:pos="1100"/>
        </w:tabs>
        <w:rPr>
          <w:noProof/>
          <w:sz w:val="22"/>
          <w:szCs w:val="22"/>
        </w:rPr>
      </w:pPr>
      <w:hyperlink w:anchor="_Toc448084458" w:history="1">
        <w:r w:rsidR="00873CB9" w:rsidRPr="004226CB">
          <w:rPr>
            <w:rStyle w:val="Hyperlink"/>
            <w:rFonts w:ascii="Calibri" w:hAnsi="Calibri"/>
            <w:noProof/>
          </w:rPr>
          <w:t>Table 11:</w:t>
        </w:r>
        <w:r w:rsidR="00873CB9">
          <w:rPr>
            <w:noProof/>
            <w:sz w:val="22"/>
            <w:szCs w:val="22"/>
          </w:rPr>
          <w:tab/>
        </w:r>
        <w:r w:rsidR="00873CB9" w:rsidRPr="004226CB">
          <w:rPr>
            <w:rStyle w:val="Hyperlink"/>
            <w:rFonts w:ascii="Calibri" w:hAnsi="Calibri"/>
            <w:noProof/>
          </w:rPr>
          <w:t>State Level Integration of Food Risk Data.</w:t>
        </w:r>
        <w:r w:rsidR="00873CB9">
          <w:rPr>
            <w:noProof/>
            <w:webHidden/>
          </w:rPr>
          <w:tab/>
        </w:r>
        <w:r w:rsidR="00873CB9">
          <w:rPr>
            <w:noProof/>
            <w:webHidden/>
          </w:rPr>
          <w:fldChar w:fldCharType="begin"/>
        </w:r>
        <w:r w:rsidR="00873CB9">
          <w:rPr>
            <w:noProof/>
            <w:webHidden/>
          </w:rPr>
          <w:instrText xml:space="preserve"> PAGEREF _Toc448084458 \h </w:instrText>
        </w:r>
        <w:r w:rsidR="00873CB9">
          <w:rPr>
            <w:noProof/>
            <w:webHidden/>
          </w:rPr>
        </w:r>
        <w:r w:rsidR="00873CB9">
          <w:rPr>
            <w:noProof/>
            <w:webHidden/>
          </w:rPr>
          <w:fldChar w:fldCharType="separate"/>
        </w:r>
        <w:r w:rsidR="00C071AB">
          <w:rPr>
            <w:noProof/>
            <w:webHidden/>
          </w:rPr>
          <w:t>22</w:t>
        </w:r>
        <w:r w:rsidR="00873CB9">
          <w:rPr>
            <w:noProof/>
            <w:webHidden/>
          </w:rPr>
          <w:fldChar w:fldCharType="end"/>
        </w:r>
      </w:hyperlink>
    </w:p>
    <w:p w:rsidR="00873CB9" w:rsidRDefault="00240DD6">
      <w:pPr>
        <w:pStyle w:val="TOC3"/>
        <w:tabs>
          <w:tab w:val="left" w:pos="1100"/>
        </w:tabs>
        <w:rPr>
          <w:noProof/>
          <w:sz w:val="22"/>
          <w:szCs w:val="22"/>
        </w:rPr>
      </w:pPr>
      <w:hyperlink w:anchor="_Toc448084459" w:history="1">
        <w:r w:rsidR="00873CB9" w:rsidRPr="004226CB">
          <w:rPr>
            <w:rStyle w:val="Hyperlink"/>
            <w:noProof/>
          </w:rPr>
          <w:t>Table A-1:</w:t>
        </w:r>
        <w:r w:rsidR="00873CB9">
          <w:rPr>
            <w:noProof/>
            <w:sz w:val="22"/>
            <w:szCs w:val="22"/>
          </w:rPr>
          <w:tab/>
        </w:r>
        <w:r w:rsidR="00873CB9" w:rsidRPr="004226CB">
          <w:rPr>
            <w:rStyle w:val="Hyperlink"/>
            <w:noProof/>
          </w:rPr>
          <w:t>CAMA Records Query of February 2016</w:t>
        </w:r>
        <w:r w:rsidR="00873CB9">
          <w:rPr>
            <w:noProof/>
            <w:webHidden/>
          </w:rPr>
          <w:tab/>
        </w:r>
        <w:r w:rsidR="00873CB9">
          <w:rPr>
            <w:noProof/>
            <w:webHidden/>
          </w:rPr>
          <w:fldChar w:fldCharType="begin"/>
        </w:r>
        <w:r w:rsidR="00873CB9">
          <w:rPr>
            <w:noProof/>
            <w:webHidden/>
          </w:rPr>
          <w:instrText xml:space="preserve"> PAGEREF _Toc448084459 \h </w:instrText>
        </w:r>
        <w:r w:rsidR="00873CB9">
          <w:rPr>
            <w:noProof/>
            <w:webHidden/>
          </w:rPr>
        </w:r>
        <w:r w:rsidR="00873CB9">
          <w:rPr>
            <w:noProof/>
            <w:webHidden/>
          </w:rPr>
          <w:fldChar w:fldCharType="separate"/>
        </w:r>
        <w:r w:rsidR="00C071AB">
          <w:rPr>
            <w:noProof/>
            <w:webHidden/>
          </w:rPr>
          <w:t>23</w:t>
        </w:r>
        <w:r w:rsidR="00873CB9">
          <w:rPr>
            <w:noProof/>
            <w:webHidden/>
          </w:rPr>
          <w:fldChar w:fldCharType="end"/>
        </w:r>
      </w:hyperlink>
    </w:p>
    <w:p w:rsidR="00873CB9" w:rsidRDefault="00240DD6">
      <w:pPr>
        <w:pStyle w:val="TOC3"/>
        <w:tabs>
          <w:tab w:val="left" w:pos="1100"/>
        </w:tabs>
        <w:rPr>
          <w:noProof/>
          <w:sz w:val="22"/>
          <w:szCs w:val="22"/>
        </w:rPr>
      </w:pPr>
      <w:hyperlink w:anchor="_Toc448084460" w:history="1">
        <w:r w:rsidR="00873CB9" w:rsidRPr="004226CB">
          <w:rPr>
            <w:rStyle w:val="Hyperlink"/>
            <w:noProof/>
          </w:rPr>
          <w:t>Table A-2:</w:t>
        </w:r>
        <w:r w:rsidR="00873CB9">
          <w:rPr>
            <w:noProof/>
            <w:sz w:val="22"/>
            <w:szCs w:val="22"/>
          </w:rPr>
          <w:tab/>
        </w:r>
        <w:r w:rsidR="00873CB9" w:rsidRPr="004226CB">
          <w:rPr>
            <w:rStyle w:val="Hyperlink"/>
            <w:noProof/>
          </w:rPr>
          <w:t>Building Inventory Processing performed on 2015 data</w:t>
        </w:r>
        <w:r w:rsidR="00873CB9">
          <w:rPr>
            <w:noProof/>
            <w:webHidden/>
          </w:rPr>
          <w:tab/>
        </w:r>
        <w:r w:rsidR="00873CB9">
          <w:rPr>
            <w:noProof/>
            <w:webHidden/>
          </w:rPr>
          <w:fldChar w:fldCharType="begin"/>
        </w:r>
        <w:r w:rsidR="00873CB9">
          <w:rPr>
            <w:noProof/>
            <w:webHidden/>
          </w:rPr>
          <w:instrText xml:space="preserve"> PAGEREF _Toc448084460 \h </w:instrText>
        </w:r>
        <w:r w:rsidR="00873CB9">
          <w:rPr>
            <w:noProof/>
            <w:webHidden/>
          </w:rPr>
        </w:r>
        <w:r w:rsidR="00873CB9">
          <w:rPr>
            <w:noProof/>
            <w:webHidden/>
          </w:rPr>
          <w:fldChar w:fldCharType="separate"/>
        </w:r>
        <w:r w:rsidR="00C071AB">
          <w:rPr>
            <w:noProof/>
            <w:webHidden/>
          </w:rPr>
          <w:t>23</w:t>
        </w:r>
        <w:r w:rsidR="00873CB9">
          <w:rPr>
            <w:noProof/>
            <w:webHidden/>
          </w:rPr>
          <w:fldChar w:fldCharType="end"/>
        </w:r>
      </w:hyperlink>
    </w:p>
    <w:p w:rsidR="00873CB9" w:rsidRDefault="00240DD6">
      <w:pPr>
        <w:pStyle w:val="TOC3"/>
        <w:tabs>
          <w:tab w:val="left" w:pos="1100"/>
        </w:tabs>
        <w:rPr>
          <w:noProof/>
          <w:sz w:val="22"/>
          <w:szCs w:val="22"/>
        </w:rPr>
      </w:pPr>
      <w:hyperlink w:anchor="_Toc448084461" w:history="1">
        <w:r w:rsidR="00873CB9" w:rsidRPr="004226CB">
          <w:rPr>
            <w:rStyle w:val="Hyperlink"/>
            <w:noProof/>
          </w:rPr>
          <w:t>Table A-3:</w:t>
        </w:r>
        <w:r w:rsidR="00873CB9">
          <w:rPr>
            <w:noProof/>
            <w:sz w:val="22"/>
            <w:szCs w:val="22"/>
          </w:rPr>
          <w:tab/>
        </w:r>
        <w:r w:rsidR="00873CB9" w:rsidRPr="004226CB">
          <w:rPr>
            <w:rStyle w:val="Hyperlink"/>
            <w:noProof/>
          </w:rPr>
          <w:t>E-911 Addressable Structures</w:t>
        </w:r>
        <w:r w:rsidR="00873CB9">
          <w:rPr>
            <w:noProof/>
            <w:webHidden/>
          </w:rPr>
          <w:tab/>
        </w:r>
        <w:r w:rsidR="00873CB9">
          <w:rPr>
            <w:noProof/>
            <w:webHidden/>
          </w:rPr>
          <w:fldChar w:fldCharType="begin"/>
        </w:r>
        <w:r w:rsidR="00873CB9">
          <w:rPr>
            <w:noProof/>
            <w:webHidden/>
          </w:rPr>
          <w:instrText xml:space="preserve"> PAGEREF _Toc448084461 \h </w:instrText>
        </w:r>
        <w:r w:rsidR="00873CB9">
          <w:rPr>
            <w:noProof/>
            <w:webHidden/>
          </w:rPr>
        </w:r>
        <w:r w:rsidR="00873CB9">
          <w:rPr>
            <w:noProof/>
            <w:webHidden/>
          </w:rPr>
          <w:fldChar w:fldCharType="separate"/>
        </w:r>
        <w:r w:rsidR="00C071AB">
          <w:rPr>
            <w:noProof/>
            <w:webHidden/>
          </w:rPr>
          <w:t>23</w:t>
        </w:r>
        <w:r w:rsidR="00873CB9">
          <w:rPr>
            <w:noProof/>
            <w:webHidden/>
          </w:rPr>
          <w:fldChar w:fldCharType="end"/>
        </w:r>
      </w:hyperlink>
    </w:p>
    <w:p w:rsidR="008634BB" w:rsidRDefault="00B07925" w:rsidP="008634BB">
      <w:pPr>
        <w:rPr>
          <w:rStyle w:val="Strong"/>
        </w:rPr>
      </w:pPr>
      <w:r>
        <w:rPr>
          <w:rStyle w:val="Strong"/>
        </w:rPr>
        <w:fldChar w:fldCharType="end"/>
      </w:r>
    </w:p>
    <w:p w:rsidR="008634BB" w:rsidRPr="008634BB" w:rsidRDefault="008634BB" w:rsidP="008634BB">
      <w:pPr>
        <w:rPr>
          <w:rStyle w:val="Strong"/>
          <w:sz w:val="24"/>
          <w:szCs w:val="24"/>
        </w:rPr>
      </w:pPr>
      <w:r w:rsidRPr="008634BB">
        <w:rPr>
          <w:rStyle w:val="Strong"/>
          <w:sz w:val="24"/>
          <w:szCs w:val="24"/>
        </w:rPr>
        <w:t>FIGURES</w:t>
      </w:r>
      <w:r w:rsidR="00965509">
        <w:rPr>
          <w:rStyle w:val="Strong"/>
          <w:sz w:val="24"/>
          <w:szCs w:val="24"/>
        </w:rPr>
        <w:t xml:space="preserve"> </w:t>
      </w:r>
    </w:p>
    <w:p w:rsidR="00873CB9" w:rsidRDefault="00B07925">
      <w:pPr>
        <w:pStyle w:val="TOC3"/>
        <w:tabs>
          <w:tab w:val="left" w:pos="1100"/>
        </w:tabs>
        <w:rPr>
          <w:noProof/>
          <w:sz w:val="22"/>
          <w:szCs w:val="22"/>
        </w:rPr>
      </w:pPr>
      <w:r>
        <w:rPr>
          <w:rStyle w:val="Strong"/>
        </w:rPr>
        <w:fldChar w:fldCharType="begin"/>
      </w:r>
      <w:r w:rsidR="008634BB">
        <w:rPr>
          <w:rStyle w:val="Strong"/>
        </w:rPr>
        <w:instrText xml:space="preserve"> TOC \o "3-3" \h \z \u </w:instrText>
      </w:r>
      <w:r>
        <w:rPr>
          <w:rStyle w:val="Strong"/>
        </w:rPr>
        <w:fldChar w:fldCharType="separate"/>
      </w:r>
      <w:hyperlink w:anchor="_Toc448084462" w:history="1">
        <w:r w:rsidR="00873CB9" w:rsidRPr="00C82A71">
          <w:rPr>
            <w:rStyle w:val="Hyperlink"/>
            <w:noProof/>
          </w:rPr>
          <w:t>Figure 1:</w:t>
        </w:r>
        <w:r w:rsidR="00873CB9">
          <w:rPr>
            <w:noProof/>
            <w:sz w:val="22"/>
            <w:szCs w:val="22"/>
          </w:rPr>
          <w:tab/>
        </w:r>
        <w:r w:rsidR="00873CB9" w:rsidRPr="00C82A71">
          <w:rPr>
            <w:rStyle w:val="Hyperlink"/>
            <w:noProof/>
          </w:rPr>
          <w:t>Flood Model Overview.</w:t>
        </w:r>
        <w:r w:rsidR="00873CB9">
          <w:rPr>
            <w:noProof/>
            <w:webHidden/>
          </w:rPr>
          <w:tab/>
        </w:r>
        <w:r w:rsidR="00873CB9">
          <w:rPr>
            <w:noProof/>
            <w:webHidden/>
          </w:rPr>
          <w:fldChar w:fldCharType="begin"/>
        </w:r>
        <w:r w:rsidR="00873CB9">
          <w:rPr>
            <w:noProof/>
            <w:webHidden/>
          </w:rPr>
          <w:instrText xml:space="preserve"> PAGEREF _Toc448084462 \h </w:instrText>
        </w:r>
        <w:r w:rsidR="00873CB9">
          <w:rPr>
            <w:noProof/>
            <w:webHidden/>
          </w:rPr>
        </w:r>
        <w:r w:rsidR="00873CB9">
          <w:rPr>
            <w:noProof/>
            <w:webHidden/>
          </w:rPr>
          <w:fldChar w:fldCharType="separate"/>
        </w:r>
        <w:r w:rsidR="00C071AB">
          <w:rPr>
            <w:noProof/>
            <w:webHidden/>
          </w:rPr>
          <w:t>1</w:t>
        </w:r>
        <w:r w:rsidR="00873CB9">
          <w:rPr>
            <w:noProof/>
            <w:webHidden/>
          </w:rPr>
          <w:fldChar w:fldCharType="end"/>
        </w:r>
      </w:hyperlink>
    </w:p>
    <w:p w:rsidR="00873CB9" w:rsidRDefault="00240DD6">
      <w:pPr>
        <w:pStyle w:val="TOC3"/>
        <w:tabs>
          <w:tab w:val="left" w:pos="1100"/>
        </w:tabs>
        <w:rPr>
          <w:noProof/>
          <w:sz w:val="22"/>
          <w:szCs w:val="22"/>
        </w:rPr>
      </w:pPr>
      <w:hyperlink w:anchor="_Toc448084463" w:history="1">
        <w:r w:rsidR="00873CB9" w:rsidRPr="00C82A71">
          <w:rPr>
            <w:rStyle w:val="Hyperlink"/>
            <w:noProof/>
          </w:rPr>
          <w:t>Figure 2:</w:t>
        </w:r>
        <w:r w:rsidR="00873CB9">
          <w:rPr>
            <w:noProof/>
            <w:sz w:val="22"/>
            <w:szCs w:val="22"/>
          </w:rPr>
          <w:tab/>
        </w:r>
        <w:r w:rsidR="00873CB9" w:rsidRPr="00C82A71">
          <w:rPr>
            <w:rStyle w:val="Hyperlink"/>
            <w:noProof/>
          </w:rPr>
          <w:t>Hazus GBS and UDF Inventory Data.</w:t>
        </w:r>
        <w:r w:rsidR="00873CB9">
          <w:rPr>
            <w:noProof/>
            <w:webHidden/>
          </w:rPr>
          <w:tab/>
        </w:r>
        <w:r w:rsidR="00873CB9">
          <w:rPr>
            <w:noProof/>
            <w:webHidden/>
          </w:rPr>
          <w:fldChar w:fldCharType="begin"/>
        </w:r>
        <w:r w:rsidR="00873CB9">
          <w:rPr>
            <w:noProof/>
            <w:webHidden/>
          </w:rPr>
          <w:instrText xml:space="preserve"> PAGEREF _Toc448084463 \h </w:instrText>
        </w:r>
        <w:r w:rsidR="00873CB9">
          <w:rPr>
            <w:noProof/>
            <w:webHidden/>
          </w:rPr>
        </w:r>
        <w:r w:rsidR="00873CB9">
          <w:rPr>
            <w:noProof/>
            <w:webHidden/>
          </w:rPr>
          <w:fldChar w:fldCharType="separate"/>
        </w:r>
        <w:r w:rsidR="00C071AB">
          <w:rPr>
            <w:noProof/>
            <w:webHidden/>
          </w:rPr>
          <w:t>5</w:t>
        </w:r>
        <w:r w:rsidR="00873CB9">
          <w:rPr>
            <w:noProof/>
            <w:webHidden/>
          </w:rPr>
          <w:fldChar w:fldCharType="end"/>
        </w:r>
      </w:hyperlink>
    </w:p>
    <w:p w:rsidR="00873CB9" w:rsidRDefault="00240DD6">
      <w:pPr>
        <w:pStyle w:val="TOC3"/>
        <w:tabs>
          <w:tab w:val="left" w:pos="1100"/>
        </w:tabs>
        <w:rPr>
          <w:noProof/>
          <w:sz w:val="22"/>
          <w:szCs w:val="22"/>
        </w:rPr>
      </w:pPr>
      <w:hyperlink w:anchor="_Toc448084464" w:history="1">
        <w:r w:rsidR="00873CB9" w:rsidRPr="00C82A71">
          <w:rPr>
            <w:rStyle w:val="Hyperlink"/>
            <w:noProof/>
          </w:rPr>
          <w:t>Figure 3:</w:t>
        </w:r>
        <w:r w:rsidR="00873CB9">
          <w:rPr>
            <w:noProof/>
            <w:sz w:val="22"/>
            <w:szCs w:val="22"/>
          </w:rPr>
          <w:tab/>
        </w:r>
        <w:r w:rsidR="00873CB9" w:rsidRPr="00C82A71">
          <w:rPr>
            <w:rStyle w:val="Hyperlink"/>
            <w:noProof/>
          </w:rPr>
          <w:t>Sample Map of Countywide General Building Stock Exposure by Census Block</w:t>
        </w:r>
        <w:r w:rsidR="00873CB9">
          <w:rPr>
            <w:noProof/>
            <w:webHidden/>
          </w:rPr>
          <w:tab/>
        </w:r>
        <w:r w:rsidR="00873CB9">
          <w:rPr>
            <w:noProof/>
            <w:webHidden/>
          </w:rPr>
          <w:fldChar w:fldCharType="begin"/>
        </w:r>
        <w:r w:rsidR="00873CB9">
          <w:rPr>
            <w:noProof/>
            <w:webHidden/>
          </w:rPr>
          <w:instrText xml:space="preserve"> PAGEREF _Toc448084464 \h </w:instrText>
        </w:r>
        <w:r w:rsidR="00873CB9">
          <w:rPr>
            <w:noProof/>
            <w:webHidden/>
          </w:rPr>
        </w:r>
        <w:r w:rsidR="00873CB9">
          <w:rPr>
            <w:noProof/>
            <w:webHidden/>
          </w:rPr>
          <w:fldChar w:fldCharType="separate"/>
        </w:r>
        <w:r w:rsidR="00C071AB">
          <w:rPr>
            <w:noProof/>
            <w:webHidden/>
          </w:rPr>
          <w:t>7</w:t>
        </w:r>
        <w:r w:rsidR="00873CB9">
          <w:rPr>
            <w:noProof/>
            <w:webHidden/>
          </w:rPr>
          <w:fldChar w:fldCharType="end"/>
        </w:r>
      </w:hyperlink>
    </w:p>
    <w:p w:rsidR="00873CB9" w:rsidRDefault="00240DD6">
      <w:pPr>
        <w:pStyle w:val="TOC3"/>
        <w:tabs>
          <w:tab w:val="left" w:pos="1100"/>
        </w:tabs>
        <w:rPr>
          <w:noProof/>
          <w:sz w:val="22"/>
          <w:szCs w:val="22"/>
        </w:rPr>
      </w:pPr>
      <w:hyperlink w:anchor="_Toc448084465" w:history="1">
        <w:r w:rsidR="00873CB9" w:rsidRPr="00C82A71">
          <w:rPr>
            <w:rStyle w:val="Hyperlink"/>
            <w:noProof/>
          </w:rPr>
          <w:t>Figure 4:</w:t>
        </w:r>
        <w:r w:rsidR="00873CB9">
          <w:rPr>
            <w:noProof/>
            <w:sz w:val="22"/>
            <w:szCs w:val="22"/>
          </w:rPr>
          <w:tab/>
        </w:r>
        <w:r w:rsidR="00873CB9" w:rsidRPr="00C82A71">
          <w:rPr>
            <w:rStyle w:val="Hyperlink"/>
            <w:noProof/>
          </w:rPr>
          <w:t>Zoomed-in View of Spatially Enhanced UDF Structures in Flood Zone</w:t>
        </w:r>
        <w:r w:rsidR="00873CB9">
          <w:rPr>
            <w:noProof/>
            <w:webHidden/>
          </w:rPr>
          <w:tab/>
        </w:r>
        <w:r w:rsidR="00873CB9">
          <w:rPr>
            <w:noProof/>
            <w:webHidden/>
          </w:rPr>
          <w:fldChar w:fldCharType="begin"/>
        </w:r>
        <w:r w:rsidR="00873CB9">
          <w:rPr>
            <w:noProof/>
            <w:webHidden/>
          </w:rPr>
          <w:instrText xml:space="preserve"> PAGEREF _Toc448084465 \h </w:instrText>
        </w:r>
        <w:r w:rsidR="00873CB9">
          <w:rPr>
            <w:noProof/>
            <w:webHidden/>
          </w:rPr>
        </w:r>
        <w:r w:rsidR="00873CB9">
          <w:rPr>
            <w:noProof/>
            <w:webHidden/>
          </w:rPr>
          <w:fldChar w:fldCharType="separate"/>
        </w:r>
        <w:r w:rsidR="00C071AB">
          <w:rPr>
            <w:noProof/>
            <w:webHidden/>
          </w:rPr>
          <w:t>9</w:t>
        </w:r>
        <w:r w:rsidR="00873CB9">
          <w:rPr>
            <w:noProof/>
            <w:webHidden/>
          </w:rPr>
          <w:fldChar w:fldCharType="end"/>
        </w:r>
      </w:hyperlink>
    </w:p>
    <w:p w:rsidR="00873CB9" w:rsidRDefault="00240DD6">
      <w:pPr>
        <w:pStyle w:val="TOC3"/>
        <w:tabs>
          <w:tab w:val="left" w:pos="1100"/>
        </w:tabs>
        <w:rPr>
          <w:noProof/>
          <w:sz w:val="22"/>
          <w:szCs w:val="22"/>
        </w:rPr>
      </w:pPr>
      <w:hyperlink w:anchor="_Toc448084466" w:history="1">
        <w:r w:rsidR="00873CB9" w:rsidRPr="00C82A71">
          <w:rPr>
            <w:rStyle w:val="Hyperlink"/>
            <w:noProof/>
          </w:rPr>
          <w:t>Figure 5:</w:t>
        </w:r>
        <w:r w:rsidR="00873CB9">
          <w:rPr>
            <w:noProof/>
            <w:sz w:val="22"/>
            <w:szCs w:val="22"/>
          </w:rPr>
          <w:tab/>
        </w:r>
        <w:r w:rsidR="00873CB9" w:rsidRPr="00C82A71">
          <w:rPr>
            <w:rStyle w:val="Hyperlink"/>
            <w:noProof/>
          </w:rPr>
          <w:t>Zoomed-in View of Water Depth Grid</w:t>
        </w:r>
        <w:r w:rsidR="00873CB9">
          <w:rPr>
            <w:noProof/>
            <w:webHidden/>
          </w:rPr>
          <w:tab/>
        </w:r>
        <w:r w:rsidR="00873CB9">
          <w:rPr>
            <w:noProof/>
            <w:webHidden/>
          </w:rPr>
          <w:fldChar w:fldCharType="begin"/>
        </w:r>
        <w:r w:rsidR="00873CB9">
          <w:rPr>
            <w:noProof/>
            <w:webHidden/>
          </w:rPr>
          <w:instrText xml:space="preserve"> PAGEREF _Toc448084466 \h </w:instrText>
        </w:r>
        <w:r w:rsidR="00873CB9">
          <w:rPr>
            <w:noProof/>
            <w:webHidden/>
          </w:rPr>
        </w:r>
        <w:r w:rsidR="00873CB9">
          <w:rPr>
            <w:noProof/>
            <w:webHidden/>
          </w:rPr>
          <w:fldChar w:fldCharType="separate"/>
        </w:r>
        <w:r w:rsidR="00C071AB">
          <w:rPr>
            <w:noProof/>
            <w:webHidden/>
          </w:rPr>
          <w:t>12</w:t>
        </w:r>
        <w:r w:rsidR="00873CB9">
          <w:rPr>
            <w:noProof/>
            <w:webHidden/>
          </w:rPr>
          <w:fldChar w:fldCharType="end"/>
        </w:r>
      </w:hyperlink>
    </w:p>
    <w:p w:rsidR="00873CB9" w:rsidRDefault="00240DD6">
      <w:pPr>
        <w:pStyle w:val="TOC3"/>
        <w:tabs>
          <w:tab w:val="left" w:pos="1100"/>
        </w:tabs>
        <w:rPr>
          <w:noProof/>
          <w:sz w:val="22"/>
          <w:szCs w:val="22"/>
        </w:rPr>
      </w:pPr>
      <w:hyperlink w:anchor="_Toc448084467" w:history="1">
        <w:r w:rsidR="00873CB9" w:rsidRPr="00C82A71">
          <w:rPr>
            <w:rStyle w:val="Hyperlink"/>
            <w:noProof/>
          </w:rPr>
          <w:t>Figure 6A:</w:t>
        </w:r>
        <w:r w:rsidR="00873CB9">
          <w:rPr>
            <w:noProof/>
            <w:sz w:val="22"/>
            <w:szCs w:val="22"/>
          </w:rPr>
          <w:tab/>
        </w:r>
        <w:r w:rsidR="00873CB9" w:rsidRPr="00C82A71">
          <w:rPr>
            <w:rStyle w:val="Hyperlink"/>
            <w:noProof/>
          </w:rPr>
          <w:t>Berkeley County (1% Flood) Damaged Building Losses</w:t>
        </w:r>
        <w:r w:rsidR="00873CB9">
          <w:rPr>
            <w:noProof/>
            <w:webHidden/>
          </w:rPr>
          <w:tab/>
        </w:r>
        <w:r w:rsidR="00873CB9">
          <w:rPr>
            <w:noProof/>
            <w:webHidden/>
          </w:rPr>
          <w:fldChar w:fldCharType="begin"/>
        </w:r>
        <w:r w:rsidR="00873CB9">
          <w:rPr>
            <w:noProof/>
            <w:webHidden/>
          </w:rPr>
          <w:instrText xml:space="preserve"> PAGEREF _Toc448084467 \h </w:instrText>
        </w:r>
        <w:r w:rsidR="00873CB9">
          <w:rPr>
            <w:noProof/>
            <w:webHidden/>
          </w:rPr>
        </w:r>
        <w:r w:rsidR="00873CB9">
          <w:rPr>
            <w:noProof/>
            <w:webHidden/>
          </w:rPr>
          <w:fldChar w:fldCharType="separate"/>
        </w:r>
        <w:r w:rsidR="00C071AB">
          <w:rPr>
            <w:noProof/>
            <w:webHidden/>
          </w:rPr>
          <w:t>15</w:t>
        </w:r>
        <w:r w:rsidR="00873CB9">
          <w:rPr>
            <w:noProof/>
            <w:webHidden/>
          </w:rPr>
          <w:fldChar w:fldCharType="end"/>
        </w:r>
      </w:hyperlink>
    </w:p>
    <w:p w:rsidR="00873CB9" w:rsidRDefault="00240DD6">
      <w:pPr>
        <w:pStyle w:val="TOC3"/>
        <w:tabs>
          <w:tab w:val="left" w:pos="1100"/>
        </w:tabs>
        <w:rPr>
          <w:noProof/>
          <w:sz w:val="22"/>
          <w:szCs w:val="22"/>
        </w:rPr>
      </w:pPr>
      <w:hyperlink w:anchor="_Toc448084468" w:history="1">
        <w:r w:rsidR="00873CB9" w:rsidRPr="00C82A71">
          <w:rPr>
            <w:rStyle w:val="Hyperlink"/>
            <w:noProof/>
          </w:rPr>
          <w:t>Figure 6B:</w:t>
        </w:r>
        <w:r w:rsidR="00873CB9">
          <w:rPr>
            <w:noProof/>
            <w:sz w:val="22"/>
            <w:szCs w:val="22"/>
          </w:rPr>
          <w:tab/>
        </w:r>
        <w:r w:rsidR="00873CB9" w:rsidRPr="00C82A71">
          <w:rPr>
            <w:rStyle w:val="Hyperlink"/>
            <w:noProof/>
          </w:rPr>
          <w:t>Martinsburg Community (1% Flood) Damaged Building Losses</w:t>
        </w:r>
        <w:r w:rsidR="00873CB9">
          <w:rPr>
            <w:noProof/>
            <w:webHidden/>
          </w:rPr>
          <w:tab/>
        </w:r>
        <w:r w:rsidR="00873CB9">
          <w:rPr>
            <w:noProof/>
            <w:webHidden/>
          </w:rPr>
          <w:fldChar w:fldCharType="begin"/>
        </w:r>
        <w:r w:rsidR="00873CB9">
          <w:rPr>
            <w:noProof/>
            <w:webHidden/>
          </w:rPr>
          <w:instrText xml:space="preserve"> PAGEREF _Toc448084468 \h </w:instrText>
        </w:r>
        <w:r w:rsidR="00873CB9">
          <w:rPr>
            <w:noProof/>
            <w:webHidden/>
          </w:rPr>
        </w:r>
        <w:r w:rsidR="00873CB9">
          <w:rPr>
            <w:noProof/>
            <w:webHidden/>
          </w:rPr>
          <w:fldChar w:fldCharType="separate"/>
        </w:r>
        <w:r w:rsidR="00C071AB">
          <w:rPr>
            <w:noProof/>
            <w:webHidden/>
          </w:rPr>
          <w:t>15</w:t>
        </w:r>
        <w:r w:rsidR="00873CB9">
          <w:rPr>
            <w:noProof/>
            <w:webHidden/>
          </w:rPr>
          <w:fldChar w:fldCharType="end"/>
        </w:r>
      </w:hyperlink>
    </w:p>
    <w:p w:rsidR="00873CB9" w:rsidRDefault="00240DD6">
      <w:pPr>
        <w:pStyle w:val="TOC3"/>
        <w:tabs>
          <w:tab w:val="left" w:pos="1100"/>
        </w:tabs>
        <w:rPr>
          <w:noProof/>
          <w:sz w:val="22"/>
          <w:szCs w:val="22"/>
        </w:rPr>
      </w:pPr>
      <w:hyperlink w:anchor="_Toc448084469" w:history="1">
        <w:r w:rsidR="00873CB9" w:rsidRPr="00C82A71">
          <w:rPr>
            <w:rStyle w:val="Hyperlink"/>
            <w:noProof/>
          </w:rPr>
          <w:t>Figure 7:</w:t>
        </w:r>
        <w:r w:rsidR="00873CB9">
          <w:rPr>
            <w:noProof/>
            <w:sz w:val="22"/>
            <w:szCs w:val="22"/>
          </w:rPr>
          <w:tab/>
        </w:r>
        <w:r w:rsidR="00873CB9" w:rsidRPr="00C82A71">
          <w:rPr>
            <w:rStyle w:val="Hyperlink"/>
            <w:noProof/>
          </w:rPr>
          <w:t>Facilities and Community Assets in 100-year Floodplain</w:t>
        </w:r>
        <w:r w:rsidR="00873CB9">
          <w:rPr>
            <w:noProof/>
            <w:webHidden/>
          </w:rPr>
          <w:tab/>
        </w:r>
        <w:r w:rsidR="00873CB9">
          <w:rPr>
            <w:noProof/>
            <w:webHidden/>
          </w:rPr>
          <w:fldChar w:fldCharType="begin"/>
        </w:r>
        <w:r w:rsidR="00873CB9">
          <w:rPr>
            <w:noProof/>
            <w:webHidden/>
          </w:rPr>
          <w:instrText xml:space="preserve"> PAGEREF _Toc448084469 \h </w:instrText>
        </w:r>
        <w:r w:rsidR="00873CB9">
          <w:rPr>
            <w:noProof/>
            <w:webHidden/>
          </w:rPr>
        </w:r>
        <w:r w:rsidR="00873CB9">
          <w:rPr>
            <w:noProof/>
            <w:webHidden/>
          </w:rPr>
          <w:fldChar w:fldCharType="separate"/>
        </w:r>
        <w:r w:rsidR="00C071AB">
          <w:rPr>
            <w:noProof/>
            <w:webHidden/>
          </w:rPr>
          <w:t>16</w:t>
        </w:r>
        <w:r w:rsidR="00873CB9">
          <w:rPr>
            <w:noProof/>
            <w:webHidden/>
          </w:rPr>
          <w:fldChar w:fldCharType="end"/>
        </w:r>
      </w:hyperlink>
    </w:p>
    <w:p w:rsidR="00873CB9" w:rsidRDefault="00240DD6">
      <w:pPr>
        <w:pStyle w:val="TOC3"/>
        <w:tabs>
          <w:tab w:val="left" w:pos="1100"/>
        </w:tabs>
        <w:rPr>
          <w:noProof/>
          <w:sz w:val="22"/>
          <w:szCs w:val="22"/>
        </w:rPr>
      </w:pPr>
      <w:hyperlink w:anchor="_Toc448084470" w:history="1">
        <w:r w:rsidR="00873CB9" w:rsidRPr="00C82A71">
          <w:rPr>
            <w:rStyle w:val="Hyperlink"/>
            <w:noProof/>
          </w:rPr>
          <w:t>Figure 8:</w:t>
        </w:r>
        <w:r w:rsidR="00873CB9">
          <w:rPr>
            <w:noProof/>
            <w:sz w:val="22"/>
            <w:szCs w:val="22"/>
          </w:rPr>
          <w:tab/>
        </w:r>
        <w:r w:rsidR="00873CB9" w:rsidRPr="00C82A71">
          <w:rPr>
            <w:rStyle w:val="Hyperlink"/>
            <w:noProof/>
          </w:rPr>
          <w:t>Mitigated or Buyout Properties in Berkeley County</w:t>
        </w:r>
        <w:r w:rsidR="00873CB9">
          <w:rPr>
            <w:noProof/>
            <w:webHidden/>
          </w:rPr>
          <w:tab/>
        </w:r>
        <w:r w:rsidR="00873CB9">
          <w:rPr>
            <w:noProof/>
            <w:webHidden/>
          </w:rPr>
          <w:fldChar w:fldCharType="begin"/>
        </w:r>
        <w:r w:rsidR="00873CB9">
          <w:rPr>
            <w:noProof/>
            <w:webHidden/>
          </w:rPr>
          <w:instrText xml:space="preserve"> PAGEREF _Toc448084470 \h </w:instrText>
        </w:r>
        <w:r w:rsidR="00873CB9">
          <w:rPr>
            <w:noProof/>
            <w:webHidden/>
          </w:rPr>
        </w:r>
        <w:r w:rsidR="00873CB9">
          <w:rPr>
            <w:noProof/>
            <w:webHidden/>
          </w:rPr>
          <w:fldChar w:fldCharType="separate"/>
        </w:r>
        <w:r w:rsidR="00C071AB">
          <w:rPr>
            <w:noProof/>
            <w:webHidden/>
          </w:rPr>
          <w:t>16</w:t>
        </w:r>
        <w:r w:rsidR="00873CB9">
          <w:rPr>
            <w:noProof/>
            <w:webHidden/>
          </w:rPr>
          <w:fldChar w:fldCharType="end"/>
        </w:r>
      </w:hyperlink>
    </w:p>
    <w:p w:rsidR="00873CB9" w:rsidRDefault="00240DD6">
      <w:pPr>
        <w:pStyle w:val="TOC3"/>
        <w:tabs>
          <w:tab w:val="left" w:pos="1100"/>
        </w:tabs>
        <w:rPr>
          <w:noProof/>
          <w:sz w:val="22"/>
          <w:szCs w:val="22"/>
        </w:rPr>
      </w:pPr>
      <w:hyperlink w:anchor="_Toc448084471" w:history="1">
        <w:r w:rsidR="00873CB9" w:rsidRPr="00C82A71">
          <w:rPr>
            <w:rStyle w:val="Hyperlink"/>
            <w:noProof/>
          </w:rPr>
          <w:t>Figure 9:</w:t>
        </w:r>
        <w:r w:rsidR="00873CB9">
          <w:rPr>
            <w:noProof/>
            <w:sz w:val="22"/>
            <w:szCs w:val="22"/>
          </w:rPr>
          <w:tab/>
        </w:r>
        <w:r w:rsidR="00873CB9" w:rsidRPr="00C82A71">
          <w:rPr>
            <w:rStyle w:val="Hyperlink"/>
            <w:noProof/>
          </w:rPr>
          <w:t>Riverine 1% Flood Debris Weight (Tons)</w:t>
        </w:r>
        <w:r w:rsidR="00873CB9">
          <w:rPr>
            <w:noProof/>
            <w:webHidden/>
          </w:rPr>
          <w:tab/>
        </w:r>
        <w:r w:rsidR="00873CB9">
          <w:rPr>
            <w:noProof/>
            <w:webHidden/>
          </w:rPr>
          <w:fldChar w:fldCharType="begin"/>
        </w:r>
        <w:r w:rsidR="00873CB9">
          <w:rPr>
            <w:noProof/>
            <w:webHidden/>
          </w:rPr>
          <w:instrText xml:space="preserve"> PAGEREF _Toc448084471 \h </w:instrText>
        </w:r>
        <w:r w:rsidR="00873CB9">
          <w:rPr>
            <w:noProof/>
            <w:webHidden/>
          </w:rPr>
        </w:r>
        <w:r w:rsidR="00873CB9">
          <w:rPr>
            <w:noProof/>
            <w:webHidden/>
          </w:rPr>
          <w:fldChar w:fldCharType="separate"/>
        </w:r>
        <w:r w:rsidR="00C071AB">
          <w:rPr>
            <w:noProof/>
            <w:webHidden/>
          </w:rPr>
          <w:t>19</w:t>
        </w:r>
        <w:r w:rsidR="00873CB9">
          <w:rPr>
            <w:noProof/>
            <w:webHidden/>
          </w:rPr>
          <w:fldChar w:fldCharType="end"/>
        </w:r>
      </w:hyperlink>
    </w:p>
    <w:p w:rsidR="00873CB9" w:rsidRDefault="00240DD6">
      <w:pPr>
        <w:pStyle w:val="TOC3"/>
        <w:tabs>
          <w:tab w:val="left" w:pos="1100"/>
        </w:tabs>
        <w:rPr>
          <w:noProof/>
          <w:sz w:val="22"/>
          <w:szCs w:val="22"/>
        </w:rPr>
      </w:pPr>
      <w:hyperlink w:anchor="_Toc448084472" w:history="1">
        <w:r w:rsidR="00873CB9" w:rsidRPr="00C82A71">
          <w:rPr>
            <w:rStyle w:val="Hyperlink"/>
            <w:noProof/>
          </w:rPr>
          <w:t>Figure 10:</w:t>
        </w:r>
        <w:r w:rsidR="00873CB9">
          <w:rPr>
            <w:noProof/>
            <w:sz w:val="22"/>
            <w:szCs w:val="22"/>
          </w:rPr>
          <w:tab/>
        </w:r>
        <w:r w:rsidR="00873CB9" w:rsidRPr="00C82A71">
          <w:rPr>
            <w:rStyle w:val="Hyperlink"/>
            <w:noProof/>
          </w:rPr>
          <w:t>Riverine 1% Flood Shelter Requirements</w:t>
        </w:r>
        <w:r w:rsidR="00873CB9">
          <w:rPr>
            <w:noProof/>
            <w:webHidden/>
          </w:rPr>
          <w:tab/>
        </w:r>
        <w:r w:rsidR="00873CB9">
          <w:rPr>
            <w:noProof/>
            <w:webHidden/>
          </w:rPr>
          <w:fldChar w:fldCharType="begin"/>
        </w:r>
        <w:r w:rsidR="00873CB9">
          <w:rPr>
            <w:noProof/>
            <w:webHidden/>
          </w:rPr>
          <w:instrText xml:space="preserve"> PAGEREF _Toc448084472 \h </w:instrText>
        </w:r>
        <w:r w:rsidR="00873CB9">
          <w:rPr>
            <w:noProof/>
            <w:webHidden/>
          </w:rPr>
        </w:r>
        <w:r w:rsidR="00873CB9">
          <w:rPr>
            <w:noProof/>
            <w:webHidden/>
          </w:rPr>
          <w:fldChar w:fldCharType="separate"/>
        </w:r>
        <w:r w:rsidR="00C071AB">
          <w:rPr>
            <w:noProof/>
            <w:webHidden/>
          </w:rPr>
          <w:t>19</w:t>
        </w:r>
        <w:r w:rsidR="00873CB9">
          <w:rPr>
            <w:noProof/>
            <w:webHidden/>
          </w:rPr>
          <w:fldChar w:fldCharType="end"/>
        </w:r>
      </w:hyperlink>
    </w:p>
    <w:p w:rsidR="00A90900" w:rsidRDefault="00B07925">
      <w:pPr>
        <w:rPr>
          <w:rStyle w:val="Strong"/>
          <w:rFonts w:asciiTheme="majorHAnsi" w:eastAsiaTheme="majorEastAsia" w:hAnsiTheme="majorHAnsi" w:cstheme="majorBidi"/>
          <w:b w:val="0"/>
          <w:bCs w:val="0"/>
          <w:i/>
          <w:iCs/>
          <w:color w:val="595959" w:themeColor="text1" w:themeTint="A6"/>
        </w:rPr>
      </w:pPr>
      <w:r>
        <w:rPr>
          <w:rStyle w:val="Strong"/>
        </w:rPr>
        <w:fldChar w:fldCharType="end"/>
      </w:r>
    </w:p>
    <w:p w:rsidR="00B70814" w:rsidRPr="00A361EC" w:rsidRDefault="00B70814" w:rsidP="00A361EC">
      <w:pPr>
        <w:pStyle w:val="Heading7"/>
        <w:rPr>
          <w:rStyle w:val="Strong"/>
          <w:b w:val="0"/>
          <w:bCs w:val="0"/>
        </w:rPr>
        <w:sectPr w:rsidR="00B70814" w:rsidRPr="00A361EC" w:rsidSect="0019224C">
          <w:type w:val="continuous"/>
          <w:pgSz w:w="12240" w:h="15840" w:code="1"/>
          <w:pgMar w:top="1440" w:right="1440" w:bottom="1152" w:left="1440" w:header="720" w:footer="720" w:gutter="0"/>
          <w:pgNumType w:fmt="lowerRoman" w:start="0"/>
          <w:cols w:space="720"/>
          <w:titlePg/>
          <w:docGrid w:linePitch="360"/>
        </w:sectPr>
      </w:pPr>
    </w:p>
    <w:bookmarkEnd w:id="3"/>
    <w:bookmarkEnd w:id="2"/>
    <w:bookmarkEnd w:id="1"/>
    <w:p w:rsidR="00776CEC" w:rsidRPr="00FA5AAE" w:rsidRDefault="00FA5AAE" w:rsidP="00FA5AAE">
      <w:pPr>
        <w:spacing w:before="120" w:after="200" w:line="276" w:lineRule="auto"/>
        <w:jc w:val="center"/>
        <w:rPr>
          <w:rFonts w:cs="Arial"/>
          <w:sz w:val="44"/>
          <w:szCs w:val="44"/>
        </w:rPr>
      </w:pPr>
      <w:r w:rsidRPr="00FA5AAE">
        <w:rPr>
          <w:rFonts w:cs="Arial"/>
          <w:color w:val="7D110C" w:themeColor="accent1"/>
          <w:sz w:val="44"/>
          <w:szCs w:val="44"/>
        </w:rPr>
        <w:lastRenderedPageBreak/>
        <w:t>Berkel</w:t>
      </w:r>
      <w:r>
        <w:rPr>
          <w:rFonts w:cs="Arial"/>
          <w:color w:val="7D110C" w:themeColor="accent1"/>
          <w:sz w:val="44"/>
          <w:szCs w:val="44"/>
        </w:rPr>
        <w:t>e</w:t>
      </w:r>
      <w:r w:rsidRPr="00FA5AAE">
        <w:rPr>
          <w:rFonts w:cs="Arial"/>
          <w:color w:val="7D110C" w:themeColor="accent1"/>
          <w:sz w:val="44"/>
          <w:szCs w:val="44"/>
        </w:rPr>
        <w:t>y</w:t>
      </w:r>
      <w:r>
        <w:rPr>
          <w:rFonts w:cs="Arial"/>
          <w:color w:val="7D110C" w:themeColor="accent1"/>
          <w:sz w:val="44"/>
          <w:szCs w:val="44"/>
        </w:rPr>
        <w:t xml:space="preserve"> </w:t>
      </w:r>
      <w:r w:rsidRPr="00FA5AAE">
        <w:rPr>
          <w:rFonts w:cs="Arial"/>
          <w:color w:val="7D110C" w:themeColor="accent1"/>
          <w:sz w:val="44"/>
          <w:szCs w:val="44"/>
        </w:rPr>
        <w:t>County</w:t>
      </w:r>
      <w:r w:rsidRPr="00FA5AAE">
        <w:rPr>
          <w:rFonts w:cs="Arial"/>
          <w:color w:val="7D110C" w:themeColor="accent1"/>
          <w:sz w:val="44"/>
          <w:szCs w:val="44"/>
        </w:rPr>
        <w:br/>
        <w:t xml:space="preserve"> Flood Risk Analysis</w:t>
      </w:r>
      <w:r>
        <w:rPr>
          <w:rFonts w:cs="Arial"/>
          <w:color w:val="7D110C" w:themeColor="accent1"/>
          <w:sz w:val="44"/>
          <w:szCs w:val="44"/>
        </w:rPr>
        <w:t xml:space="preserve"> Report</w:t>
      </w:r>
      <w:r w:rsidR="00522860">
        <w:rPr>
          <w:rFonts w:cs="Arial"/>
          <w:color w:val="7D110C" w:themeColor="accent1"/>
          <w:sz w:val="44"/>
          <w:szCs w:val="44"/>
        </w:rPr>
        <w:t xml:space="preserve"> </w:t>
      </w:r>
    </w:p>
    <w:p w:rsidR="00167B10" w:rsidRDefault="00DE320D" w:rsidP="00167B10">
      <w:pPr>
        <w:pStyle w:val="Heading1"/>
      </w:pPr>
      <w:bookmarkStart w:id="4" w:name="_Toc445034162"/>
      <w:bookmarkStart w:id="5" w:name="_Toc448067792"/>
      <w:r>
        <w:t>Overview</w:t>
      </w:r>
      <w:bookmarkEnd w:id="4"/>
      <w:bookmarkEnd w:id="5"/>
    </w:p>
    <w:p w:rsidR="0026130A" w:rsidRDefault="00053F7E" w:rsidP="00200DB2">
      <w:pPr>
        <w:spacing w:before="120" w:after="200" w:line="276" w:lineRule="auto"/>
        <w:rPr>
          <w:sz w:val="22"/>
          <w:szCs w:val="22"/>
        </w:rPr>
      </w:pPr>
      <w:r>
        <w:rPr>
          <w:noProof/>
          <w:sz w:val="22"/>
          <w:szCs w:val="22"/>
        </w:rPr>
        <w:drawing>
          <wp:anchor distT="0" distB="0" distL="114300" distR="114300" simplePos="0" relativeHeight="251675648" behindDoc="0" locked="0" layoutInCell="1" allowOverlap="1" wp14:anchorId="6F702FB3" wp14:editId="3DE2D765">
            <wp:simplePos x="0" y="0"/>
            <wp:positionH relativeFrom="margin">
              <wp:align>center</wp:align>
            </wp:positionH>
            <wp:positionV relativeFrom="page">
              <wp:posOffset>4778375</wp:posOffset>
            </wp:positionV>
            <wp:extent cx="5010912" cy="2971800"/>
            <wp:effectExtent l="0" t="0" r="0" b="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167B10">
        <w:rPr>
          <w:rFonts w:ascii="Calibri" w:hAnsi="Calibri"/>
          <w:sz w:val="22"/>
          <w:szCs w:val="22"/>
        </w:rPr>
        <w:t>A</w:t>
      </w:r>
      <w:r w:rsidR="00571808">
        <w:rPr>
          <w:rFonts w:ascii="Calibri" w:hAnsi="Calibri"/>
          <w:sz w:val="22"/>
          <w:szCs w:val="22"/>
        </w:rPr>
        <w:t xml:space="preserve"> </w:t>
      </w:r>
      <w:r w:rsidR="00571808">
        <w:rPr>
          <w:sz w:val="22"/>
          <w:szCs w:val="22"/>
        </w:rPr>
        <w:t>riverine</w:t>
      </w:r>
      <w:r w:rsidR="00167B10">
        <w:rPr>
          <w:rFonts w:ascii="Calibri" w:hAnsi="Calibri"/>
          <w:sz w:val="22"/>
          <w:szCs w:val="22"/>
        </w:rPr>
        <w:t xml:space="preserve"> flood</w:t>
      </w:r>
      <w:r w:rsidR="0088546A">
        <w:rPr>
          <w:rFonts w:ascii="Calibri" w:hAnsi="Calibri"/>
          <w:sz w:val="22"/>
          <w:szCs w:val="22"/>
        </w:rPr>
        <w:t xml:space="preserve"> risk analysis was conducted </w:t>
      </w:r>
      <w:r w:rsidR="0064639C">
        <w:rPr>
          <w:rFonts w:ascii="Calibri" w:hAnsi="Calibri"/>
          <w:sz w:val="22"/>
          <w:szCs w:val="22"/>
        </w:rPr>
        <w:t xml:space="preserve">to </w:t>
      </w:r>
      <w:r w:rsidR="0088546A">
        <w:rPr>
          <w:rFonts w:ascii="Calibri" w:hAnsi="Calibri"/>
          <w:sz w:val="22"/>
          <w:szCs w:val="22"/>
        </w:rPr>
        <w:t>assist</w:t>
      </w:r>
      <w:r w:rsidR="00167B10">
        <w:rPr>
          <w:rFonts w:ascii="Calibri" w:hAnsi="Calibri"/>
          <w:sz w:val="22"/>
          <w:szCs w:val="22"/>
        </w:rPr>
        <w:t xml:space="preserve"> Berkeley County </w:t>
      </w:r>
      <w:r w:rsidR="0088546A">
        <w:rPr>
          <w:rFonts w:ascii="Calibri" w:hAnsi="Calibri"/>
          <w:sz w:val="22"/>
          <w:szCs w:val="22"/>
        </w:rPr>
        <w:t>to quantify and visualize the potential loss resulting from a 100-year</w:t>
      </w:r>
      <w:r w:rsidR="0091636C">
        <w:rPr>
          <w:rFonts w:ascii="Calibri" w:hAnsi="Calibri"/>
          <w:sz w:val="22"/>
          <w:szCs w:val="22"/>
        </w:rPr>
        <w:t xml:space="preserve"> </w:t>
      </w:r>
      <w:r w:rsidR="0088546A">
        <w:rPr>
          <w:rFonts w:ascii="Calibri" w:hAnsi="Calibri"/>
          <w:sz w:val="22"/>
          <w:szCs w:val="22"/>
        </w:rPr>
        <w:t>flood event.</w:t>
      </w:r>
      <w:r w:rsidR="00084F52">
        <w:rPr>
          <w:rFonts w:ascii="Calibri" w:hAnsi="Calibri"/>
          <w:sz w:val="22"/>
          <w:szCs w:val="22"/>
        </w:rPr>
        <w:t xml:space="preserve">  First, all the buildings and</w:t>
      </w:r>
      <w:r w:rsidR="0026130A">
        <w:rPr>
          <w:rFonts w:ascii="Calibri" w:hAnsi="Calibri"/>
          <w:sz w:val="22"/>
          <w:szCs w:val="22"/>
        </w:rPr>
        <w:t xml:space="preserve"> critical</w:t>
      </w:r>
      <w:r w:rsidR="00084F52">
        <w:rPr>
          <w:rFonts w:ascii="Calibri" w:hAnsi="Calibri"/>
          <w:sz w:val="22"/>
          <w:szCs w:val="22"/>
        </w:rPr>
        <w:t xml:space="preserve"> facilities in the county exposed to </w:t>
      </w:r>
      <w:r w:rsidR="00C527CB">
        <w:rPr>
          <w:rFonts w:ascii="Calibri" w:hAnsi="Calibri"/>
          <w:sz w:val="22"/>
          <w:szCs w:val="22"/>
        </w:rPr>
        <w:t>potential hazards</w:t>
      </w:r>
      <w:r w:rsidR="00084F52">
        <w:rPr>
          <w:rFonts w:ascii="Calibri" w:hAnsi="Calibri"/>
          <w:sz w:val="22"/>
          <w:szCs w:val="22"/>
        </w:rPr>
        <w:t xml:space="preserve"> were inventoried.  </w:t>
      </w:r>
      <w:r w:rsidR="0026130A">
        <w:rPr>
          <w:sz w:val="22"/>
          <w:szCs w:val="22"/>
        </w:rPr>
        <w:t>F</w:t>
      </w:r>
      <w:r w:rsidR="0026130A" w:rsidRPr="00DE320D">
        <w:rPr>
          <w:sz w:val="22"/>
          <w:szCs w:val="22"/>
        </w:rPr>
        <w:t xml:space="preserve">rom </w:t>
      </w:r>
      <w:r w:rsidR="0026130A">
        <w:rPr>
          <w:sz w:val="22"/>
          <w:szCs w:val="22"/>
        </w:rPr>
        <w:t>tax</w:t>
      </w:r>
      <w:r w:rsidR="0026130A" w:rsidRPr="00DE320D">
        <w:rPr>
          <w:sz w:val="22"/>
          <w:szCs w:val="22"/>
        </w:rPr>
        <w:t xml:space="preserve"> parcel and assessment data </w:t>
      </w:r>
      <w:r w:rsidR="0026130A">
        <w:rPr>
          <w:sz w:val="22"/>
          <w:szCs w:val="22"/>
        </w:rPr>
        <w:t>a</w:t>
      </w:r>
      <w:r w:rsidR="00084F52" w:rsidRPr="00DE320D">
        <w:rPr>
          <w:sz w:val="22"/>
          <w:szCs w:val="22"/>
        </w:rPr>
        <w:t xml:space="preserve"> </w:t>
      </w:r>
      <w:r w:rsidR="00084F52">
        <w:rPr>
          <w:sz w:val="22"/>
          <w:szCs w:val="22"/>
        </w:rPr>
        <w:t xml:space="preserve">detailed </w:t>
      </w:r>
      <w:r w:rsidR="00084F52" w:rsidRPr="00DE320D">
        <w:rPr>
          <w:sz w:val="22"/>
          <w:szCs w:val="22"/>
        </w:rPr>
        <w:t>building inventory with engineered replace</w:t>
      </w:r>
      <w:r w:rsidR="00084F52">
        <w:rPr>
          <w:sz w:val="22"/>
          <w:szCs w:val="22"/>
        </w:rPr>
        <w:t>ments</w:t>
      </w:r>
      <w:r w:rsidR="00084F52" w:rsidRPr="00DE320D">
        <w:rPr>
          <w:sz w:val="22"/>
          <w:szCs w:val="22"/>
        </w:rPr>
        <w:t xml:space="preserve"> costs was created </w:t>
      </w:r>
      <w:r w:rsidR="00200DB2">
        <w:rPr>
          <w:sz w:val="22"/>
          <w:szCs w:val="22"/>
        </w:rPr>
        <w:t xml:space="preserve">for </w:t>
      </w:r>
      <w:r w:rsidR="00084F52">
        <w:rPr>
          <w:sz w:val="22"/>
          <w:szCs w:val="22"/>
        </w:rPr>
        <w:t>the entire county.</w:t>
      </w:r>
      <w:r w:rsidR="0026130A">
        <w:rPr>
          <w:sz w:val="22"/>
          <w:szCs w:val="22"/>
        </w:rPr>
        <w:t xml:space="preserve">  Within the 100-year flood hazard area </w:t>
      </w:r>
      <w:r w:rsidR="0026130A" w:rsidRPr="0026130A">
        <w:rPr>
          <w:sz w:val="22"/>
          <w:szCs w:val="22"/>
        </w:rPr>
        <w:t xml:space="preserve">the </w:t>
      </w:r>
      <w:r w:rsidR="0026130A">
        <w:rPr>
          <w:sz w:val="22"/>
          <w:szCs w:val="22"/>
        </w:rPr>
        <w:t xml:space="preserve">parcel-based building inventory </w:t>
      </w:r>
      <w:r w:rsidR="0026130A" w:rsidRPr="0026130A">
        <w:rPr>
          <w:sz w:val="22"/>
          <w:szCs w:val="22"/>
        </w:rPr>
        <w:t xml:space="preserve">was further refined spatially </w:t>
      </w:r>
      <w:r w:rsidR="00200DB2">
        <w:rPr>
          <w:sz w:val="22"/>
          <w:szCs w:val="22"/>
        </w:rPr>
        <w:t xml:space="preserve">by </w:t>
      </w:r>
      <w:r w:rsidR="0026130A" w:rsidRPr="0026130A">
        <w:rPr>
          <w:sz w:val="22"/>
          <w:szCs w:val="22"/>
        </w:rPr>
        <w:t xml:space="preserve">adjusting the parcel centroids to building structures using E-911 addressable sites, building footprints, aerial photography, </w:t>
      </w:r>
      <w:r w:rsidR="0026130A">
        <w:rPr>
          <w:sz w:val="22"/>
          <w:szCs w:val="22"/>
        </w:rPr>
        <w:t xml:space="preserve">and other reference layers.  </w:t>
      </w:r>
      <w:r w:rsidR="00200DB2">
        <w:rPr>
          <w:sz w:val="22"/>
          <w:szCs w:val="22"/>
        </w:rPr>
        <w:t>Next the</w:t>
      </w:r>
      <w:r w:rsidR="00F61DA3">
        <w:rPr>
          <w:sz w:val="22"/>
          <w:szCs w:val="22"/>
        </w:rPr>
        <w:t xml:space="preserve"> site-specific </w:t>
      </w:r>
      <w:r w:rsidR="0026130A">
        <w:rPr>
          <w:sz w:val="22"/>
          <w:szCs w:val="22"/>
        </w:rPr>
        <w:t>building inventories</w:t>
      </w:r>
      <w:r w:rsidR="00200DB2">
        <w:rPr>
          <w:sz w:val="22"/>
          <w:szCs w:val="22"/>
        </w:rPr>
        <w:t xml:space="preserve"> along with </w:t>
      </w:r>
      <w:r w:rsidR="0026130A">
        <w:rPr>
          <w:sz w:val="22"/>
          <w:szCs w:val="22"/>
        </w:rPr>
        <w:t>the water depth</w:t>
      </w:r>
      <w:r w:rsidR="00200DB2">
        <w:rPr>
          <w:sz w:val="22"/>
          <w:szCs w:val="22"/>
        </w:rPr>
        <w:t xml:space="preserve"> grid</w:t>
      </w:r>
      <w:r w:rsidR="0026130A">
        <w:rPr>
          <w:sz w:val="22"/>
          <w:szCs w:val="22"/>
        </w:rPr>
        <w:t xml:space="preserve"> and </w:t>
      </w:r>
      <w:r w:rsidR="00200DB2">
        <w:rPr>
          <w:sz w:val="22"/>
          <w:szCs w:val="22"/>
        </w:rPr>
        <w:t xml:space="preserve">flood </w:t>
      </w:r>
      <w:r w:rsidR="00C625BD">
        <w:rPr>
          <w:sz w:val="22"/>
          <w:szCs w:val="22"/>
        </w:rPr>
        <w:t xml:space="preserve">hazard </w:t>
      </w:r>
      <w:r w:rsidR="0026130A">
        <w:rPr>
          <w:sz w:val="22"/>
          <w:szCs w:val="22"/>
        </w:rPr>
        <w:t xml:space="preserve">inundation area </w:t>
      </w:r>
      <w:r w:rsidR="00C527CB">
        <w:rPr>
          <w:sz w:val="22"/>
          <w:szCs w:val="22"/>
        </w:rPr>
        <w:t>were imported in the</w:t>
      </w:r>
      <w:r w:rsidR="00200DB2">
        <w:rPr>
          <w:sz w:val="22"/>
          <w:szCs w:val="22"/>
        </w:rPr>
        <w:t xml:space="preserve"> </w:t>
      </w:r>
      <w:r w:rsidR="00200DB2">
        <w:rPr>
          <w:rFonts w:ascii="Calibri" w:hAnsi="Calibri"/>
          <w:sz w:val="22"/>
          <w:szCs w:val="22"/>
        </w:rPr>
        <w:t xml:space="preserve">Hazus-MH </w:t>
      </w:r>
      <w:r w:rsidR="00200DB2">
        <w:rPr>
          <w:sz w:val="22"/>
          <w:szCs w:val="22"/>
        </w:rPr>
        <w:t xml:space="preserve">(Version 2.2) </w:t>
      </w:r>
      <w:r w:rsidR="00C527CB">
        <w:rPr>
          <w:sz w:val="22"/>
          <w:szCs w:val="22"/>
        </w:rPr>
        <w:t xml:space="preserve">Flood Model software </w:t>
      </w:r>
      <w:r w:rsidR="00C625BD">
        <w:rPr>
          <w:sz w:val="22"/>
          <w:szCs w:val="22"/>
        </w:rPr>
        <w:t>to estimate building damages, debris, and people displaced</w:t>
      </w:r>
      <w:r w:rsidR="0065411F">
        <w:rPr>
          <w:sz w:val="22"/>
          <w:szCs w:val="22"/>
        </w:rPr>
        <w:t xml:space="preserve"> (</w:t>
      </w:r>
      <w:r w:rsidR="00C625BD">
        <w:rPr>
          <w:sz w:val="22"/>
          <w:szCs w:val="22"/>
        </w:rPr>
        <w:t>Figure 1).</w:t>
      </w:r>
      <w:r w:rsidR="00200DB2">
        <w:rPr>
          <w:sz w:val="22"/>
          <w:szCs w:val="22"/>
        </w:rPr>
        <w:t xml:space="preserve">  </w:t>
      </w:r>
      <w:r w:rsidR="00200DB2">
        <w:t>Flood Model results of each county will be integrated in the 2018 State Hazard Mitigation Plan</w:t>
      </w:r>
      <w:r w:rsidR="00F61DA3">
        <w:t xml:space="preserve"> and</w:t>
      </w:r>
      <w:r w:rsidR="00200DB2">
        <w:t xml:space="preserve"> the Risk MAP View of the WV Flood Tool (www.mapwWV.gov/Flood).   </w:t>
      </w:r>
      <w:r w:rsidR="00200DB2">
        <w:rPr>
          <w:sz w:val="22"/>
          <w:szCs w:val="22"/>
        </w:rPr>
        <w:t xml:space="preserve"> </w:t>
      </w:r>
    </w:p>
    <w:p w:rsidR="00084F52" w:rsidRDefault="00084F52" w:rsidP="00064107">
      <w:pPr>
        <w:spacing w:before="120" w:after="200" w:line="276" w:lineRule="auto"/>
        <w:rPr>
          <w:sz w:val="22"/>
          <w:szCs w:val="22"/>
        </w:rPr>
      </w:pPr>
    </w:p>
    <w:p w:rsidR="00064107" w:rsidRDefault="0099368D" w:rsidP="0099368D">
      <w:pPr>
        <w:spacing w:before="120" w:after="200" w:line="276" w:lineRule="auto"/>
        <w:rPr>
          <w:sz w:val="22"/>
          <w:szCs w:val="22"/>
        </w:rPr>
      </w:pPr>
      <w:bookmarkStart w:id="6" w:name="_Toc445034163"/>
      <w:bookmarkStart w:id="7" w:name="_Toc445034909"/>
      <w:bookmarkStart w:id="8" w:name="_Toc448084462"/>
      <w:r w:rsidRPr="008634BB">
        <w:rPr>
          <w:rStyle w:val="Heading3Char"/>
        </w:rPr>
        <w:t>Figure 1</w:t>
      </w:r>
      <w:r w:rsidR="007E71CF">
        <w:rPr>
          <w:rStyle w:val="Heading3Char"/>
        </w:rPr>
        <w:t>:</w:t>
      </w:r>
      <w:r w:rsidR="00190D09">
        <w:rPr>
          <w:rStyle w:val="Heading3Char"/>
        </w:rPr>
        <w:tab/>
      </w:r>
      <w:r w:rsidR="00DD5908" w:rsidRPr="008634BB">
        <w:rPr>
          <w:rStyle w:val="Heading3Char"/>
        </w:rPr>
        <w:t>Flood Model Overview</w:t>
      </w:r>
      <w:bookmarkEnd w:id="6"/>
      <w:bookmarkEnd w:id="7"/>
      <w:r w:rsidR="00DD5908" w:rsidRPr="008634BB">
        <w:rPr>
          <w:rStyle w:val="Heading3Char"/>
        </w:rPr>
        <w:t>.</w:t>
      </w:r>
      <w:bookmarkEnd w:id="8"/>
      <w:r>
        <w:rPr>
          <w:sz w:val="22"/>
          <w:szCs w:val="22"/>
        </w:rPr>
        <w:t xml:space="preserve">  The Flood Model uses the best available site-specific building</w:t>
      </w:r>
      <w:r w:rsidR="005672BF">
        <w:rPr>
          <w:sz w:val="22"/>
          <w:szCs w:val="22"/>
        </w:rPr>
        <w:t xml:space="preserve"> data</w:t>
      </w:r>
      <w:r>
        <w:rPr>
          <w:sz w:val="22"/>
          <w:szCs w:val="22"/>
        </w:rPr>
        <w:t>, flood hazard area, and wate</w:t>
      </w:r>
      <w:r w:rsidR="00584B14">
        <w:rPr>
          <w:sz w:val="22"/>
          <w:szCs w:val="22"/>
        </w:rPr>
        <w:t>r depth grid to estimate building damages</w:t>
      </w:r>
      <w:r>
        <w:rPr>
          <w:sz w:val="22"/>
          <w:szCs w:val="22"/>
        </w:rPr>
        <w:t>, debris, and people displaced for a 100-year flood event.  A more detailed flow diagram is available in Appendix</w:t>
      </w:r>
      <w:r w:rsidR="00C42D60">
        <w:rPr>
          <w:sz w:val="22"/>
          <w:szCs w:val="22"/>
        </w:rPr>
        <w:t xml:space="preserve"> B.</w:t>
      </w:r>
    </w:p>
    <w:p w:rsidR="001D6657" w:rsidRDefault="001D6657" w:rsidP="001D6657">
      <w:pPr>
        <w:pStyle w:val="Heading1"/>
      </w:pPr>
      <w:bookmarkStart w:id="9" w:name="_Toc445034164"/>
      <w:bookmarkStart w:id="10" w:name="_Toc448067793"/>
      <w:r>
        <w:lastRenderedPageBreak/>
        <w:t>Key Flood Analysis Findings</w:t>
      </w:r>
      <w:bookmarkEnd w:id="9"/>
      <w:bookmarkEnd w:id="10"/>
    </w:p>
    <w:p w:rsidR="001D6657" w:rsidRDefault="00E365CE" w:rsidP="00167B10">
      <w:pPr>
        <w:spacing w:before="120" w:after="200" w:line="276" w:lineRule="auto"/>
        <w:rPr>
          <w:sz w:val="22"/>
          <w:szCs w:val="22"/>
        </w:rPr>
      </w:pPr>
      <w:r>
        <w:rPr>
          <w:sz w:val="22"/>
          <w:szCs w:val="22"/>
        </w:rPr>
        <w:t>Using Hazus modeling software, t</w:t>
      </w:r>
      <w:r w:rsidR="00017330">
        <w:rPr>
          <w:sz w:val="22"/>
          <w:szCs w:val="22"/>
        </w:rPr>
        <w:t xml:space="preserve">he </w:t>
      </w:r>
      <w:r w:rsidR="00DD5908">
        <w:rPr>
          <w:sz w:val="22"/>
          <w:szCs w:val="22"/>
        </w:rPr>
        <w:t>flood risk analysis</w:t>
      </w:r>
      <w:r>
        <w:rPr>
          <w:sz w:val="22"/>
          <w:szCs w:val="22"/>
        </w:rPr>
        <w:t xml:space="preserve"> </w:t>
      </w:r>
      <w:r w:rsidR="00DD5908">
        <w:rPr>
          <w:sz w:val="22"/>
          <w:szCs w:val="22"/>
        </w:rPr>
        <w:t>for</w:t>
      </w:r>
      <w:r w:rsidR="00C42D60">
        <w:rPr>
          <w:sz w:val="22"/>
          <w:szCs w:val="22"/>
        </w:rPr>
        <w:t xml:space="preserve"> a 100-year flood event for</w:t>
      </w:r>
      <w:r w:rsidR="00DD5908">
        <w:rPr>
          <w:sz w:val="22"/>
          <w:szCs w:val="22"/>
        </w:rPr>
        <w:t xml:space="preserve"> Berkeley County</w:t>
      </w:r>
      <w:r w:rsidR="00017330">
        <w:rPr>
          <w:sz w:val="22"/>
          <w:szCs w:val="22"/>
        </w:rPr>
        <w:t xml:space="preserve"> resulted in the following findings</w:t>
      </w:r>
      <w:r w:rsidR="00DD5908">
        <w:rPr>
          <w:sz w:val="22"/>
          <w:szCs w:val="22"/>
        </w:rPr>
        <w:t>:</w:t>
      </w:r>
    </w:p>
    <w:p w:rsidR="00265931" w:rsidRPr="00DD5766" w:rsidRDefault="00265931" w:rsidP="00265931">
      <w:pPr>
        <w:pStyle w:val="ListParagraph"/>
        <w:spacing w:before="120" w:after="200" w:line="276" w:lineRule="auto"/>
        <w:jc w:val="center"/>
        <w:rPr>
          <w:u w:val="single"/>
        </w:rPr>
      </w:pPr>
      <w:r w:rsidRPr="00DD5766">
        <w:rPr>
          <w:u w:val="single"/>
        </w:rPr>
        <w:t>EXPOSURE</w:t>
      </w:r>
      <w:r w:rsidR="00276CD7" w:rsidRPr="00DD5766">
        <w:rPr>
          <w:u w:val="single"/>
        </w:rPr>
        <w:t xml:space="preserve"> OF BUILDINGS &amp; PROPERTIES</w:t>
      </w:r>
      <w:r w:rsidRPr="00DD5766">
        <w:rPr>
          <w:u w:val="single"/>
        </w:rPr>
        <w:t xml:space="preserve"> TO FLOODING</w:t>
      </w:r>
    </w:p>
    <w:p w:rsidR="00265931" w:rsidRPr="00265931" w:rsidRDefault="00265931" w:rsidP="00265931">
      <w:pPr>
        <w:pStyle w:val="ListParagraph"/>
        <w:spacing w:before="120" w:after="200" w:line="276" w:lineRule="auto"/>
      </w:pPr>
    </w:p>
    <w:p w:rsidR="00E365CE" w:rsidRPr="00736F26" w:rsidRDefault="00E365CE" w:rsidP="00EB1BB1">
      <w:pPr>
        <w:pStyle w:val="ListParagraph"/>
        <w:numPr>
          <w:ilvl w:val="0"/>
          <w:numId w:val="32"/>
        </w:numPr>
        <w:spacing w:before="120" w:after="200" w:line="276" w:lineRule="auto"/>
      </w:pPr>
      <w:r w:rsidRPr="00736F26">
        <w:rPr>
          <w:b/>
        </w:rPr>
        <w:t>Building Exposure in County:</w:t>
      </w:r>
      <w:r w:rsidRPr="00736F26">
        <w:t xml:space="preserve">  </w:t>
      </w:r>
      <w:r w:rsidR="00B97D09">
        <w:t>I</w:t>
      </w:r>
      <w:r w:rsidR="00B97D09" w:rsidRPr="00736F26">
        <w:t xml:space="preserve">n Berkeley County </w:t>
      </w:r>
      <w:r w:rsidR="00B97D09">
        <w:t>a</w:t>
      </w:r>
      <w:r w:rsidR="001237AE" w:rsidRPr="00736F26">
        <w:t xml:space="preserve"> minimum of </w:t>
      </w:r>
      <w:r w:rsidRPr="00736F26">
        <w:t>39,219</w:t>
      </w:r>
      <w:r w:rsidR="0065411F">
        <w:t xml:space="preserve"> parcels with</w:t>
      </w:r>
      <w:r w:rsidRPr="00736F26">
        <w:t xml:space="preserve"> buildings have an aggregate total replacement value of 8.6 billion (2010 dollars).   </w:t>
      </w:r>
      <w:r w:rsidR="00EB1BB1" w:rsidRPr="00736F26">
        <w:br/>
      </w:r>
    </w:p>
    <w:p w:rsidR="00C42D60" w:rsidRPr="00736F26" w:rsidRDefault="00C42D60" w:rsidP="00EB1BB1">
      <w:pPr>
        <w:pStyle w:val="ListParagraph"/>
        <w:numPr>
          <w:ilvl w:val="0"/>
          <w:numId w:val="32"/>
        </w:numPr>
        <w:spacing w:before="120" w:after="200" w:line="276" w:lineRule="auto"/>
      </w:pPr>
      <w:r w:rsidRPr="00736F26">
        <w:rPr>
          <w:b/>
        </w:rPr>
        <w:t>Building Exposure</w:t>
      </w:r>
      <w:r w:rsidR="00265931">
        <w:rPr>
          <w:b/>
        </w:rPr>
        <w:t xml:space="preserve"> in Flood Hazard</w:t>
      </w:r>
      <w:r w:rsidR="00E365CE" w:rsidRPr="00736F26">
        <w:rPr>
          <w:b/>
        </w:rPr>
        <w:t xml:space="preserve"> Area</w:t>
      </w:r>
      <w:r w:rsidRPr="00736F26">
        <w:rPr>
          <w:b/>
        </w:rPr>
        <w:t>:</w:t>
      </w:r>
      <w:r w:rsidRPr="00736F26">
        <w:t xml:space="preserve">  A total of </w:t>
      </w:r>
      <w:r w:rsidR="007D6280" w:rsidRPr="00736F26">
        <w:t>1,115</w:t>
      </w:r>
      <w:r w:rsidR="00101B12" w:rsidRPr="00736F26">
        <w:t xml:space="preserve"> </w:t>
      </w:r>
      <w:r w:rsidRPr="00736F26">
        <w:t xml:space="preserve">buildings in the </w:t>
      </w:r>
      <w:r w:rsidR="00E365CE" w:rsidRPr="00736F26">
        <w:t>flood hazard area</w:t>
      </w:r>
      <w:r w:rsidRPr="00736F26">
        <w:t xml:space="preserve"> are exposed to flood damage </w:t>
      </w:r>
      <w:r w:rsidR="00E365CE" w:rsidRPr="00736F26">
        <w:t xml:space="preserve">which have an aggregate total replacement value of </w:t>
      </w:r>
      <w:r w:rsidR="007D6280" w:rsidRPr="00736F26">
        <w:t>280 million</w:t>
      </w:r>
      <w:r w:rsidR="00E365CE" w:rsidRPr="00736F26">
        <w:t xml:space="preserve"> </w:t>
      </w:r>
      <w:r w:rsidRPr="00736F26">
        <w:t>dollars.</w:t>
      </w:r>
      <w:r w:rsidR="00EB1BB1" w:rsidRPr="00736F26">
        <w:br/>
      </w:r>
    </w:p>
    <w:p w:rsidR="007F4822" w:rsidRPr="00736F26" w:rsidRDefault="00FD1B95" w:rsidP="00EB1BB1">
      <w:pPr>
        <w:pStyle w:val="ListParagraph"/>
        <w:numPr>
          <w:ilvl w:val="0"/>
          <w:numId w:val="32"/>
        </w:numPr>
        <w:spacing w:before="120" w:after="200" w:line="276" w:lineRule="auto"/>
      </w:pPr>
      <w:r w:rsidRPr="00736F26">
        <w:rPr>
          <w:b/>
        </w:rPr>
        <w:t>Facilities Exposure:</w:t>
      </w:r>
      <w:r w:rsidRPr="00736F26">
        <w:t xml:space="preserve">  A total of </w:t>
      </w:r>
      <w:r w:rsidR="007D6280" w:rsidRPr="00736F26">
        <w:t>52</w:t>
      </w:r>
      <w:r w:rsidRPr="00736F26">
        <w:t xml:space="preserve"> essential facilities, </w:t>
      </w:r>
      <w:r w:rsidR="007D6280" w:rsidRPr="00736F26">
        <w:t>91</w:t>
      </w:r>
      <w:r w:rsidRPr="00736F26">
        <w:t xml:space="preserve"> critical facilities, and </w:t>
      </w:r>
      <w:r w:rsidR="007D6280" w:rsidRPr="00736F26">
        <w:t>76</w:t>
      </w:r>
      <w:r w:rsidRPr="00736F26">
        <w:t xml:space="preserve"> community assets are exposed to flooding.  No replacement costs were computed for facilities.  </w:t>
      </w:r>
      <w:r w:rsidR="007F4822" w:rsidRPr="00736F26">
        <w:br/>
      </w:r>
    </w:p>
    <w:p w:rsidR="007F4822" w:rsidRDefault="007F4822" w:rsidP="007F4822">
      <w:pPr>
        <w:pStyle w:val="ListParagraph"/>
        <w:numPr>
          <w:ilvl w:val="0"/>
          <w:numId w:val="32"/>
        </w:numPr>
        <w:spacing w:before="120" w:after="200" w:line="276" w:lineRule="auto"/>
        <w:rPr>
          <w:rFonts w:ascii="Calibri" w:hAnsi="Calibri"/>
          <w:sz w:val="22"/>
          <w:szCs w:val="22"/>
        </w:rPr>
      </w:pPr>
      <w:r w:rsidRPr="00736F26">
        <w:rPr>
          <w:b/>
        </w:rPr>
        <w:t>Mitigated Properties:</w:t>
      </w:r>
      <w:r w:rsidRPr="00736F26">
        <w:t xml:space="preserve">  A total of 39 mitigated properties in the county exist in the flood hazard areas.</w:t>
      </w:r>
      <w:r w:rsidRPr="00736F26">
        <w:rPr>
          <w:rFonts w:ascii="Calibri" w:hAnsi="Calibri"/>
          <w:sz w:val="22"/>
          <w:szCs w:val="22"/>
        </w:rPr>
        <w:t xml:space="preserve"> </w:t>
      </w:r>
      <w:r w:rsidRPr="00736F26">
        <w:rPr>
          <w:rFonts w:ascii="Calibri" w:hAnsi="Calibri"/>
          <w:sz w:val="22"/>
          <w:szCs w:val="22"/>
        </w:rPr>
        <w:br/>
      </w:r>
    </w:p>
    <w:p w:rsidR="00265931" w:rsidRPr="00DD5766" w:rsidRDefault="00265931" w:rsidP="00265931">
      <w:pPr>
        <w:pStyle w:val="ListParagraph"/>
        <w:spacing w:before="120" w:after="200" w:line="276" w:lineRule="auto"/>
        <w:jc w:val="center"/>
        <w:rPr>
          <w:u w:val="single"/>
        </w:rPr>
      </w:pPr>
      <w:r w:rsidRPr="00DD5766">
        <w:rPr>
          <w:u w:val="single"/>
        </w:rPr>
        <w:t>FLOOD MODEL</w:t>
      </w:r>
      <w:r w:rsidR="00061B9C" w:rsidRPr="00DD5766">
        <w:rPr>
          <w:u w:val="single"/>
        </w:rPr>
        <w:t xml:space="preserve"> </w:t>
      </w:r>
      <w:r w:rsidRPr="00DD5766">
        <w:rPr>
          <w:u w:val="single"/>
        </w:rPr>
        <w:t>RESULTS</w:t>
      </w:r>
    </w:p>
    <w:p w:rsidR="00265931" w:rsidRPr="00736F26" w:rsidRDefault="00265931" w:rsidP="00265931">
      <w:pPr>
        <w:pStyle w:val="ListParagraph"/>
        <w:spacing w:before="120" w:after="200" w:line="276" w:lineRule="auto"/>
        <w:rPr>
          <w:rFonts w:ascii="Calibri" w:hAnsi="Calibri"/>
          <w:sz w:val="22"/>
          <w:szCs w:val="22"/>
        </w:rPr>
      </w:pPr>
    </w:p>
    <w:p w:rsidR="00265931" w:rsidRPr="00061B9C" w:rsidRDefault="00265931" w:rsidP="00EB1BB1">
      <w:pPr>
        <w:pStyle w:val="ListParagraph"/>
        <w:numPr>
          <w:ilvl w:val="0"/>
          <w:numId w:val="32"/>
        </w:numPr>
        <w:spacing w:before="120" w:after="200" w:line="276" w:lineRule="auto"/>
      </w:pPr>
      <w:r w:rsidRPr="00061B9C">
        <w:t xml:space="preserve">Countywide Flood </w:t>
      </w:r>
      <w:r w:rsidR="00D14C45" w:rsidRPr="00061B9C">
        <w:t>Loss</w:t>
      </w:r>
      <w:r w:rsidR="00BA0D0A">
        <w:t xml:space="preserve"> Estimates</w:t>
      </w:r>
      <w:r w:rsidRPr="00061B9C">
        <w:br/>
      </w:r>
    </w:p>
    <w:p w:rsidR="002B49F0" w:rsidRPr="00736F26" w:rsidRDefault="00BF29CE" w:rsidP="00061B9C">
      <w:pPr>
        <w:pStyle w:val="ListParagraph"/>
        <w:numPr>
          <w:ilvl w:val="1"/>
          <w:numId w:val="32"/>
        </w:numPr>
        <w:spacing w:before="120" w:after="200" w:line="276" w:lineRule="auto"/>
        <w:ind w:left="1080"/>
      </w:pPr>
      <w:r w:rsidRPr="00736F26">
        <w:rPr>
          <w:b/>
        </w:rPr>
        <w:t>Physical</w:t>
      </w:r>
      <w:r w:rsidR="00FD1B95" w:rsidRPr="00736F26">
        <w:rPr>
          <w:b/>
        </w:rPr>
        <w:t xml:space="preserve"> </w:t>
      </w:r>
      <w:r w:rsidR="00C42D60" w:rsidRPr="00736F26">
        <w:rPr>
          <w:b/>
        </w:rPr>
        <w:t>Building Damage</w:t>
      </w:r>
      <w:r w:rsidR="002B49F0" w:rsidRPr="00736F26">
        <w:t>:</w:t>
      </w:r>
      <w:r w:rsidR="00C42D60" w:rsidRPr="00736F26">
        <w:t xml:space="preserve">  </w:t>
      </w:r>
      <w:r w:rsidR="006B79B7">
        <w:t>B</w:t>
      </w:r>
      <w:r w:rsidR="006B79B7" w:rsidRPr="00736F26">
        <w:t>ased on the water depth and inundation area</w:t>
      </w:r>
      <w:r w:rsidR="006B79B7">
        <w:t>, t</w:t>
      </w:r>
      <w:r w:rsidR="00C42D60" w:rsidRPr="00736F26">
        <w:t xml:space="preserve">he </w:t>
      </w:r>
      <w:r w:rsidR="00061B9C">
        <w:t xml:space="preserve">Hazus </w:t>
      </w:r>
      <w:r w:rsidR="00C42D60" w:rsidRPr="00736F26">
        <w:t>Flood Model</w:t>
      </w:r>
      <w:r w:rsidR="00061B9C">
        <w:t xml:space="preserve"> </w:t>
      </w:r>
      <w:r w:rsidR="00C42D60" w:rsidRPr="00736F26">
        <w:t>estimate</w:t>
      </w:r>
      <w:r w:rsidR="006B79B7">
        <w:t>s</w:t>
      </w:r>
      <w:r w:rsidRPr="00736F26">
        <w:t xml:space="preserve"> physical damage to</w:t>
      </w:r>
      <w:r w:rsidR="00C42D60" w:rsidRPr="00736F26">
        <w:t xml:space="preserve"> </w:t>
      </w:r>
      <w:r w:rsidR="007F4822" w:rsidRPr="00736F26">
        <w:t>1,002</w:t>
      </w:r>
      <w:r w:rsidR="00C42D60" w:rsidRPr="00736F26">
        <w:t xml:space="preserve"> buildings</w:t>
      </w:r>
      <w:r w:rsidR="007F4822" w:rsidRPr="00736F26">
        <w:t xml:space="preserve"> in Berkeley County</w:t>
      </w:r>
      <w:r w:rsidR="00C42D60" w:rsidRPr="00736F26">
        <w:t xml:space="preserve"> at a replacement cost of </w:t>
      </w:r>
      <w:r w:rsidR="007F4822" w:rsidRPr="00736F26">
        <w:t>102</w:t>
      </w:r>
      <w:r w:rsidR="00C42D60" w:rsidRPr="00736F26">
        <w:t xml:space="preserve"> million dollars</w:t>
      </w:r>
      <w:r w:rsidR="00B97D09">
        <w:t xml:space="preserve">.  </w:t>
      </w:r>
      <w:r w:rsidR="007F4822" w:rsidRPr="00736F26">
        <w:t>Commercial properties ha</w:t>
      </w:r>
      <w:r w:rsidR="006B79B7">
        <w:t>ve</w:t>
      </w:r>
      <w:r w:rsidR="007F4822" w:rsidRPr="00736F26">
        <w:t xml:space="preserve"> the highest loss ratio of </w:t>
      </w:r>
      <w:r w:rsidR="00930F0E">
        <w:t>6.7</w:t>
      </w:r>
      <w:r w:rsidR="007F4822" w:rsidRPr="00736F26">
        <w:t>%.</w:t>
      </w:r>
      <w:r w:rsidR="00736F26">
        <w:t xml:space="preserve">  No essential or critical facilities are located in</w:t>
      </w:r>
      <w:r w:rsidR="00B97D09">
        <w:t xml:space="preserve"> the</w:t>
      </w:r>
      <w:r w:rsidR="00736F26">
        <w:t xml:space="preserve"> flood hazard area.</w:t>
      </w:r>
      <w:r w:rsidR="00C42D60" w:rsidRPr="00736F26">
        <w:t xml:space="preserve"> </w:t>
      </w:r>
      <w:r w:rsidR="00736F26">
        <w:t xml:space="preserve">  </w:t>
      </w:r>
      <w:r w:rsidR="00C42D60" w:rsidRPr="00736F26">
        <w:t xml:space="preserve">  </w:t>
      </w:r>
      <w:r w:rsidR="002B49F0" w:rsidRPr="00736F26">
        <w:t xml:space="preserve"> </w:t>
      </w:r>
      <w:r w:rsidR="00EB1BB1" w:rsidRPr="00736F26">
        <w:br/>
      </w:r>
      <w:r w:rsidR="002B49F0" w:rsidRPr="00736F26">
        <w:t xml:space="preserve"> </w:t>
      </w:r>
    </w:p>
    <w:p w:rsidR="002B49F0" w:rsidRPr="00736F26" w:rsidRDefault="00B6376F" w:rsidP="00061B9C">
      <w:pPr>
        <w:pStyle w:val="ListParagraph"/>
        <w:numPr>
          <w:ilvl w:val="1"/>
          <w:numId w:val="32"/>
        </w:numPr>
        <w:spacing w:before="120" w:after="200" w:line="276" w:lineRule="auto"/>
        <w:ind w:left="1080"/>
      </w:pPr>
      <w:r w:rsidRPr="00736F26">
        <w:rPr>
          <w:b/>
        </w:rPr>
        <w:t>Building Debris</w:t>
      </w:r>
      <w:r w:rsidR="00E365CE" w:rsidRPr="00736F26">
        <w:rPr>
          <w:b/>
        </w:rPr>
        <w:t xml:space="preserve"> Generation</w:t>
      </w:r>
      <w:r w:rsidR="002B49F0" w:rsidRPr="00736F26">
        <w:t xml:space="preserve">:  </w:t>
      </w:r>
      <w:r w:rsidR="001D6657" w:rsidRPr="00736F26">
        <w:t xml:space="preserve">An estimated 13,555 tons of </w:t>
      </w:r>
      <w:r w:rsidR="004C5BD4" w:rsidRPr="00736F26">
        <w:t xml:space="preserve">building </w:t>
      </w:r>
      <w:r w:rsidR="001D6657" w:rsidRPr="00736F26">
        <w:t xml:space="preserve">debris </w:t>
      </w:r>
      <w:r w:rsidR="004C5BD4" w:rsidRPr="00736F26">
        <w:t xml:space="preserve">would </w:t>
      </w:r>
      <w:r w:rsidR="006B79B7">
        <w:t xml:space="preserve">be generated and </w:t>
      </w:r>
      <w:r w:rsidR="004C5BD4" w:rsidRPr="00736F26">
        <w:rPr>
          <w:color w:val="000000"/>
        </w:rPr>
        <w:t xml:space="preserve">require 542 truckloads (@25 tons/truck) to remove.  </w:t>
      </w:r>
      <w:r w:rsidR="00EB1BB1" w:rsidRPr="00736F26">
        <w:br/>
      </w:r>
    </w:p>
    <w:p w:rsidR="00265931" w:rsidRDefault="00B6376F" w:rsidP="00061B9C">
      <w:pPr>
        <w:pStyle w:val="ListParagraph"/>
        <w:numPr>
          <w:ilvl w:val="1"/>
          <w:numId w:val="32"/>
        </w:numPr>
        <w:spacing w:before="120" w:after="200" w:line="276" w:lineRule="auto"/>
        <w:ind w:left="1080"/>
      </w:pPr>
      <w:r w:rsidRPr="00736F26">
        <w:rPr>
          <w:b/>
        </w:rPr>
        <w:t>Direct Social Losses</w:t>
      </w:r>
      <w:r w:rsidR="002B49F0" w:rsidRPr="00736F26">
        <w:t xml:space="preserve">:  </w:t>
      </w:r>
      <w:r w:rsidR="001D6657" w:rsidRPr="00736F26">
        <w:t xml:space="preserve"> </w:t>
      </w:r>
      <w:r w:rsidRPr="00736F26">
        <w:t xml:space="preserve">Displaced households due to loss of housing habitability </w:t>
      </w:r>
      <w:r w:rsidR="002B49F0" w:rsidRPr="00736F26">
        <w:t>represent 3,038 individuals, of which 1,496 will require short term publicly provided shelter.</w:t>
      </w:r>
    </w:p>
    <w:p w:rsidR="00265931" w:rsidRDefault="00265931" w:rsidP="00D14C45">
      <w:pPr>
        <w:pStyle w:val="ListParagraph"/>
        <w:spacing w:before="120" w:after="200" w:line="276" w:lineRule="auto"/>
      </w:pPr>
    </w:p>
    <w:p w:rsidR="00D14C45" w:rsidRDefault="00D14C45" w:rsidP="00F577FB">
      <w:pPr>
        <w:pStyle w:val="ListParagraph"/>
        <w:numPr>
          <w:ilvl w:val="0"/>
          <w:numId w:val="32"/>
        </w:numPr>
        <w:spacing w:before="120" w:after="200" w:line="276" w:lineRule="auto"/>
      </w:pPr>
      <w:r w:rsidRPr="00017945">
        <w:rPr>
          <w:b/>
        </w:rPr>
        <w:t>Martinsburg</w:t>
      </w:r>
      <w:r w:rsidR="00017945" w:rsidRPr="00017945">
        <w:rPr>
          <w:b/>
        </w:rPr>
        <w:t xml:space="preserve"> Community</w:t>
      </w:r>
      <w:r w:rsidRPr="00017945">
        <w:rPr>
          <w:b/>
        </w:rPr>
        <w:t xml:space="preserve"> Building Damage:</w:t>
      </w:r>
      <w:r>
        <w:t xml:space="preserve"> </w:t>
      </w:r>
      <w:r w:rsidR="00061B9C">
        <w:t xml:space="preserve"> </w:t>
      </w:r>
      <w:r w:rsidR="00061B9C" w:rsidRPr="00736F26">
        <w:t>The Flood Model estimate</w:t>
      </w:r>
      <w:r w:rsidR="006B79B7">
        <w:t>s</w:t>
      </w:r>
      <w:r w:rsidR="00061B9C" w:rsidRPr="00736F26">
        <w:t xml:space="preserve"> physical damage to </w:t>
      </w:r>
      <w:r w:rsidR="00017945">
        <w:t>37</w:t>
      </w:r>
      <w:r w:rsidR="00061B9C" w:rsidRPr="00736F26">
        <w:t xml:space="preserve"> buildings in Berkeley C</w:t>
      </w:r>
      <w:r w:rsidR="0000486C">
        <w:t xml:space="preserve">ounty at a replacement cost of </w:t>
      </w:r>
      <w:r w:rsidR="00017945">
        <w:t xml:space="preserve">777,040 dollars.  </w:t>
      </w:r>
      <w:r w:rsidR="00061B9C" w:rsidRPr="00736F26">
        <w:t>Commercial properties ha</w:t>
      </w:r>
      <w:r w:rsidR="006B79B7">
        <w:t>ve</w:t>
      </w:r>
      <w:r w:rsidR="00061B9C" w:rsidRPr="00736F26">
        <w:t xml:space="preserve"> the highest loss ratio of </w:t>
      </w:r>
      <w:r w:rsidR="00017945">
        <w:t>11</w:t>
      </w:r>
      <w:r w:rsidR="00061B9C">
        <w:t>.</w:t>
      </w:r>
      <w:r w:rsidR="00017945">
        <w:t>4</w:t>
      </w:r>
      <w:r w:rsidR="00061B9C" w:rsidRPr="00736F26">
        <w:t>%.</w:t>
      </w:r>
      <w:r w:rsidR="00061B9C">
        <w:t xml:space="preserve">  No essential or critical facilities are located in</w:t>
      </w:r>
      <w:r w:rsidR="00B97D09">
        <w:t xml:space="preserve"> the</w:t>
      </w:r>
      <w:r w:rsidR="00061B9C">
        <w:t xml:space="preserve"> flood hazard area.</w:t>
      </w:r>
      <w:r w:rsidR="00061B9C" w:rsidRPr="00736F26">
        <w:t xml:space="preserve"> </w:t>
      </w:r>
      <w:r w:rsidR="00061B9C">
        <w:t xml:space="preserve">  </w:t>
      </w:r>
      <w:r w:rsidR="00061B9C" w:rsidRPr="00736F26">
        <w:t xml:space="preserve">   </w:t>
      </w:r>
      <w:r w:rsidR="00061B9C" w:rsidRPr="00736F26">
        <w:br/>
      </w:r>
    </w:p>
    <w:p w:rsidR="001D6657" w:rsidRPr="00736F26" w:rsidRDefault="00265931" w:rsidP="00F577FB">
      <w:pPr>
        <w:pStyle w:val="ListParagraph"/>
        <w:numPr>
          <w:ilvl w:val="0"/>
          <w:numId w:val="32"/>
        </w:numPr>
        <w:spacing w:before="120" w:after="200" w:line="276" w:lineRule="auto"/>
      </w:pPr>
      <w:r w:rsidRPr="00D14C45">
        <w:rPr>
          <w:b/>
        </w:rPr>
        <w:t>Individual Building Damage:</w:t>
      </w:r>
      <w:r w:rsidRPr="00736F26">
        <w:t xml:space="preserve">  The structure in the flood hazard zone with the highest total replacement cost is an industrial property of 1.9 million located at 100-102 Pennsylvania Avenue, Martinsburg, WV 25404.</w:t>
      </w:r>
      <w:r>
        <w:t xml:space="preserve">  </w:t>
      </w:r>
      <w:r w:rsidR="00EB1BB1" w:rsidRPr="00736F26">
        <w:br/>
      </w:r>
    </w:p>
    <w:p w:rsidR="00A56915" w:rsidRDefault="00A56915" w:rsidP="00A56915">
      <w:pPr>
        <w:pStyle w:val="Heading1"/>
      </w:pPr>
      <w:bookmarkStart w:id="11" w:name="_Toc448067794"/>
      <w:bookmarkStart w:id="12" w:name="_Toc445034165"/>
      <w:r>
        <w:lastRenderedPageBreak/>
        <w:t>General Description of County and Communities</w:t>
      </w:r>
      <w:bookmarkEnd w:id="11"/>
    </w:p>
    <w:p w:rsidR="00A56915" w:rsidRDefault="00A56915" w:rsidP="00A56915">
      <w:pPr>
        <w:pStyle w:val="BodyText"/>
        <w:spacing w:before="0" w:beforeAutospacing="0" w:after="200" w:afterAutospacing="0" w:line="276" w:lineRule="auto"/>
        <w:rPr>
          <w:rFonts w:ascii="Calibri" w:hAnsi="Calibri"/>
          <w:sz w:val="22"/>
          <w:szCs w:val="22"/>
        </w:rPr>
      </w:pPr>
      <w:r>
        <w:rPr>
          <w:rFonts w:ascii="Calibri" w:hAnsi="Calibri"/>
          <w:sz w:val="22"/>
          <w:szCs w:val="22"/>
        </w:rPr>
        <w:br/>
      </w:r>
      <w:r w:rsidR="00293B68" w:rsidRPr="006B79B7">
        <w:rPr>
          <w:rFonts w:ascii="Calibri" w:hAnsi="Calibri"/>
          <w:i/>
          <w:sz w:val="22"/>
          <w:szCs w:val="22"/>
        </w:rPr>
        <w:t>County Description</w:t>
      </w:r>
      <w:r w:rsidR="00293B68">
        <w:rPr>
          <w:rFonts w:ascii="Calibri" w:hAnsi="Calibri"/>
          <w:sz w:val="22"/>
          <w:szCs w:val="22"/>
        </w:rPr>
        <w:t xml:space="preserve">:  </w:t>
      </w:r>
      <w:r w:rsidRPr="00A56915">
        <w:rPr>
          <w:rFonts w:ascii="Calibri" w:hAnsi="Calibri"/>
          <w:sz w:val="22"/>
          <w:szCs w:val="22"/>
        </w:rPr>
        <w:t>The</w:t>
      </w:r>
      <w:r>
        <w:rPr>
          <w:rFonts w:ascii="Calibri" w:hAnsi="Calibri"/>
          <w:sz w:val="22"/>
          <w:szCs w:val="22"/>
        </w:rPr>
        <w:t xml:space="preserve"> geographical size of </w:t>
      </w:r>
      <w:r w:rsidRPr="006B79B7">
        <w:rPr>
          <w:rFonts w:ascii="Calibri" w:hAnsi="Calibri"/>
          <w:b/>
          <w:sz w:val="22"/>
          <w:szCs w:val="22"/>
        </w:rPr>
        <w:t xml:space="preserve">Berkeley County </w:t>
      </w:r>
      <w:r w:rsidRPr="00A56915">
        <w:rPr>
          <w:rFonts w:ascii="Calibri" w:hAnsi="Calibri"/>
          <w:sz w:val="22"/>
          <w:szCs w:val="22"/>
        </w:rPr>
        <w:t>is 322 square miles and contains 2,749 census blocks.  The region contains over 40 thousand households and has a total population of 104,169 people (2010 Census Bureau data)</w:t>
      </w:r>
      <w:r>
        <w:rPr>
          <w:rFonts w:ascii="Calibri" w:hAnsi="Calibri"/>
          <w:sz w:val="22"/>
          <w:szCs w:val="22"/>
        </w:rPr>
        <w:t xml:space="preserve">.  </w:t>
      </w:r>
      <w:r w:rsidRPr="00A56915">
        <w:rPr>
          <w:rFonts w:ascii="Calibri" w:hAnsi="Calibri"/>
          <w:sz w:val="22"/>
          <w:szCs w:val="22"/>
        </w:rPr>
        <w:t xml:space="preserve">There </w:t>
      </w:r>
      <w:r w:rsidR="00072412">
        <w:rPr>
          <w:rFonts w:ascii="Calibri" w:hAnsi="Calibri"/>
          <w:sz w:val="22"/>
          <w:szCs w:val="22"/>
        </w:rPr>
        <w:t>is</w:t>
      </w:r>
      <w:r w:rsidRPr="00A56915">
        <w:rPr>
          <w:rFonts w:ascii="Calibri" w:hAnsi="Calibri"/>
          <w:sz w:val="22"/>
          <w:szCs w:val="22"/>
        </w:rPr>
        <w:t xml:space="preserve"> </w:t>
      </w:r>
      <w:r w:rsidR="0065411F">
        <w:rPr>
          <w:rFonts w:ascii="Calibri" w:hAnsi="Calibri"/>
          <w:sz w:val="22"/>
          <w:szCs w:val="22"/>
        </w:rPr>
        <w:t>an estimated minimum</w:t>
      </w:r>
      <w:r w:rsidR="00072412">
        <w:rPr>
          <w:rFonts w:ascii="Calibri" w:hAnsi="Calibri"/>
          <w:sz w:val="22"/>
          <w:szCs w:val="22"/>
        </w:rPr>
        <w:t xml:space="preserve"> of</w:t>
      </w:r>
      <w:r w:rsidRPr="00A56915">
        <w:rPr>
          <w:rFonts w:ascii="Calibri" w:hAnsi="Calibri"/>
          <w:sz w:val="22"/>
          <w:szCs w:val="22"/>
        </w:rPr>
        <w:t xml:space="preserve"> 39,219</w:t>
      </w:r>
      <w:r w:rsidR="0065411F">
        <w:rPr>
          <w:rFonts w:ascii="Calibri" w:hAnsi="Calibri"/>
          <w:sz w:val="22"/>
          <w:szCs w:val="22"/>
        </w:rPr>
        <w:t xml:space="preserve"> parcels with</w:t>
      </w:r>
      <w:r w:rsidRPr="00A56915">
        <w:rPr>
          <w:rFonts w:ascii="Calibri" w:hAnsi="Calibri"/>
          <w:sz w:val="22"/>
          <w:szCs w:val="22"/>
        </w:rPr>
        <w:t xml:space="preserve"> buildings in the region with a total building replacement value (excluding contents) of 8,625 million dollars (2010 dollars).  Approximately 90.9% of the buildings (and 83.</w:t>
      </w:r>
      <w:r w:rsidR="00B91196">
        <w:rPr>
          <w:rFonts w:ascii="Calibri" w:hAnsi="Calibri"/>
          <w:sz w:val="22"/>
          <w:szCs w:val="22"/>
        </w:rPr>
        <w:t>9</w:t>
      </w:r>
      <w:r w:rsidRPr="00A56915">
        <w:rPr>
          <w:rFonts w:ascii="Calibri" w:hAnsi="Calibri"/>
          <w:sz w:val="22"/>
          <w:szCs w:val="22"/>
        </w:rPr>
        <w:t>% of the building value) are associated with residential housing.</w:t>
      </w:r>
    </w:p>
    <w:p w:rsidR="00A56915" w:rsidRDefault="00293B68" w:rsidP="00293B68">
      <w:pPr>
        <w:pStyle w:val="BodyText"/>
        <w:spacing w:after="200" w:line="276" w:lineRule="auto"/>
        <w:rPr>
          <w:rFonts w:ascii="Calibri" w:hAnsi="Calibri"/>
          <w:sz w:val="22"/>
          <w:szCs w:val="22"/>
        </w:rPr>
      </w:pPr>
      <w:r w:rsidRPr="006B79B7">
        <w:rPr>
          <w:rFonts w:ascii="Calibri" w:hAnsi="Calibri"/>
          <w:i/>
          <w:sz w:val="22"/>
          <w:szCs w:val="22"/>
        </w:rPr>
        <w:t>Martinsburg Description</w:t>
      </w:r>
      <w:r>
        <w:rPr>
          <w:rFonts w:ascii="Calibri" w:hAnsi="Calibri"/>
          <w:sz w:val="22"/>
          <w:szCs w:val="22"/>
        </w:rPr>
        <w:t xml:space="preserve">:  </w:t>
      </w:r>
      <w:r w:rsidR="00A56915">
        <w:rPr>
          <w:rFonts w:ascii="Calibri" w:hAnsi="Calibri"/>
          <w:sz w:val="22"/>
          <w:szCs w:val="22"/>
        </w:rPr>
        <w:t xml:space="preserve">The city of </w:t>
      </w:r>
      <w:r w:rsidR="00A56915" w:rsidRPr="006B79B7">
        <w:rPr>
          <w:rFonts w:ascii="Calibri" w:hAnsi="Calibri"/>
          <w:b/>
          <w:sz w:val="22"/>
          <w:szCs w:val="22"/>
        </w:rPr>
        <w:t>Martinsburg</w:t>
      </w:r>
      <w:r w:rsidR="00A56915">
        <w:rPr>
          <w:rFonts w:ascii="Calibri" w:hAnsi="Calibri"/>
          <w:sz w:val="22"/>
          <w:szCs w:val="22"/>
        </w:rPr>
        <w:t xml:space="preserve"> is </w:t>
      </w:r>
      <w:r w:rsidR="00EB1BB1">
        <w:rPr>
          <w:rFonts w:ascii="Calibri" w:hAnsi="Calibri"/>
          <w:sz w:val="22"/>
          <w:szCs w:val="22"/>
        </w:rPr>
        <w:t>an</w:t>
      </w:r>
      <w:r w:rsidR="00A56915">
        <w:rPr>
          <w:rFonts w:ascii="Calibri" w:hAnsi="Calibri"/>
          <w:sz w:val="22"/>
          <w:szCs w:val="22"/>
        </w:rPr>
        <w:t xml:space="preserve"> incorporated community</w:t>
      </w:r>
      <w:r w:rsidR="00EB1BB1">
        <w:rPr>
          <w:rFonts w:ascii="Calibri" w:hAnsi="Calibri"/>
          <w:sz w:val="22"/>
          <w:szCs w:val="22"/>
        </w:rPr>
        <w:t xml:space="preserve"> </w:t>
      </w:r>
      <w:r w:rsidR="00A56915">
        <w:rPr>
          <w:rFonts w:ascii="Calibri" w:hAnsi="Calibri"/>
          <w:sz w:val="22"/>
          <w:szCs w:val="22"/>
        </w:rPr>
        <w:t>exposed to</w:t>
      </w:r>
      <w:r w:rsidR="00873CB9">
        <w:rPr>
          <w:rFonts w:ascii="Calibri" w:hAnsi="Calibri"/>
          <w:sz w:val="22"/>
          <w:szCs w:val="22"/>
        </w:rPr>
        <w:t xml:space="preserve"> periodic</w:t>
      </w:r>
      <w:r w:rsidR="00A56915">
        <w:rPr>
          <w:rFonts w:ascii="Calibri" w:hAnsi="Calibri"/>
          <w:sz w:val="22"/>
          <w:szCs w:val="22"/>
        </w:rPr>
        <w:t xml:space="preserve"> flooding.</w:t>
      </w:r>
      <w:r w:rsidR="000A4AB4">
        <w:rPr>
          <w:rFonts w:ascii="Calibri" w:hAnsi="Calibri"/>
          <w:sz w:val="22"/>
          <w:szCs w:val="22"/>
        </w:rPr>
        <w:t xml:space="preserve"> </w:t>
      </w:r>
      <w:r>
        <w:rPr>
          <w:rFonts w:ascii="Calibri" w:hAnsi="Calibri"/>
          <w:sz w:val="22"/>
          <w:szCs w:val="22"/>
        </w:rPr>
        <w:t xml:space="preserve"> </w:t>
      </w:r>
      <w:r w:rsidRPr="00293B68">
        <w:rPr>
          <w:rFonts w:ascii="Calibri" w:hAnsi="Calibri"/>
          <w:sz w:val="22"/>
          <w:szCs w:val="22"/>
        </w:rPr>
        <w:t xml:space="preserve">The geographical size of the region is </w:t>
      </w:r>
      <w:r w:rsidR="006B79B7">
        <w:rPr>
          <w:rFonts w:ascii="Calibri" w:hAnsi="Calibri"/>
          <w:sz w:val="22"/>
          <w:szCs w:val="22"/>
        </w:rPr>
        <w:t>seven</w:t>
      </w:r>
      <w:r w:rsidRPr="00293B68">
        <w:rPr>
          <w:rFonts w:ascii="Calibri" w:hAnsi="Calibri"/>
          <w:sz w:val="22"/>
          <w:szCs w:val="22"/>
        </w:rPr>
        <w:t xml:space="preserve"> square miles and contains 590 census blocks. The region contains over </w:t>
      </w:r>
      <w:r w:rsidR="006B79B7">
        <w:rPr>
          <w:rFonts w:ascii="Calibri" w:hAnsi="Calibri"/>
          <w:sz w:val="22"/>
          <w:szCs w:val="22"/>
        </w:rPr>
        <w:t>seven</w:t>
      </w:r>
      <w:r>
        <w:rPr>
          <w:rFonts w:ascii="Calibri" w:hAnsi="Calibri"/>
          <w:sz w:val="22"/>
          <w:szCs w:val="22"/>
        </w:rPr>
        <w:t xml:space="preserve"> </w:t>
      </w:r>
      <w:r w:rsidRPr="00293B68">
        <w:rPr>
          <w:rFonts w:ascii="Calibri" w:hAnsi="Calibri"/>
          <w:sz w:val="22"/>
          <w:szCs w:val="22"/>
        </w:rPr>
        <w:t>thousand households and has a total population of 17,227 people (2010 Census Bureau data).  There are an estimated 6,162</w:t>
      </w:r>
      <w:r w:rsidR="00B91196">
        <w:rPr>
          <w:rFonts w:ascii="Calibri" w:hAnsi="Calibri"/>
          <w:sz w:val="22"/>
          <w:szCs w:val="22"/>
        </w:rPr>
        <w:t xml:space="preserve"> parcels with</w:t>
      </w:r>
      <w:r w:rsidRPr="00293B68">
        <w:rPr>
          <w:rFonts w:ascii="Calibri" w:hAnsi="Calibri"/>
          <w:sz w:val="22"/>
          <w:szCs w:val="22"/>
        </w:rPr>
        <w:t xml:space="preserve"> buildings in the region with a total building replacement value (excluding contents) of</w:t>
      </w:r>
      <w:r>
        <w:rPr>
          <w:rFonts w:ascii="Calibri" w:hAnsi="Calibri"/>
          <w:sz w:val="22"/>
          <w:szCs w:val="22"/>
        </w:rPr>
        <w:t xml:space="preserve"> </w:t>
      </w:r>
      <w:r w:rsidRPr="00293B68">
        <w:rPr>
          <w:rFonts w:ascii="Calibri" w:hAnsi="Calibri"/>
          <w:sz w:val="22"/>
          <w:szCs w:val="22"/>
        </w:rPr>
        <w:t>1,392 million dollars (2010 dollars).</w:t>
      </w:r>
      <w:r w:rsidR="00A56915">
        <w:rPr>
          <w:rFonts w:ascii="Calibri" w:hAnsi="Calibri"/>
          <w:sz w:val="22"/>
          <w:szCs w:val="22"/>
        </w:rPr>
        <w:t xml:space="preserve"> </w:t>
      </w:r>
      <w:r w:rsidR="003A682E">
        <w:rPr>
          <w:rFonts w:ascii="Calibri" w:hAnsi="Calibri"/>
          <w:sz w:val="22"/>
          <w:szCs w:val="22"/>
        </w:rPr>
        <w:br/>
      </w:r>
      <w:r w:rsidR="00F3782C">
        <w:rPr>
          <w:rFonts w:ascii="Calibri" w:hAnsi="Calibri"/>
          <w:sz w:val="22"/>
          <w:szCs w:val="22"/>
        </w:rPr>
        <w:br/>
      </w:r>
    </w:p>
    <w:p w:rsidR="00C56C61" w:rsidRDefault="006B6E76" w:rsidP="00C56C61">
      <w:pPr>
        <w:pStyle w:val="Heading1"/>
      </w:pPr>
      <w:bookmarkStart w:id="13" w:name="_Toc448067795"/>
      <w:r>
        <w:t>Building Inventory</w:t>
      </w:r>
      <w:bookmarkEnd w:id="12"/>
      <w:bookmarkEnd w:id="13"/>
    </w:p>
    <w:p w:rsidR="001B649F" w:rsidRDefault="00F563A2" w:rsidP="00C054E8">
      <w:pPr>
        <w:pStyle w:val="BodyText"/>
        <w:spacing w:before="0" w:beforeAutospacing="0" w:after="200" w:afterAutospacing="0" w:line="276" w:lineRule="auto"/>
        <w:rPr>
          <w:rFonts w:ascii="Calibri" w:hAnsi="Calibri"/>
        </w:rPr>
      </w:pPr>
      <w:r>
        <w:rPr>
          <w:rFonts w:ascii="Calibri" w:hAnsi="Calibri"/>
        </w:rPr>
        <w:t xml:space="preserve">Two locally produced GIS data sets – county assessor tax surface parcels and E-911 addressable structures – </w:t>
      </w:r>
      <w:r w:rsidR="0054415E">
        <w:rPr>
          <w:rFonts w:ascii="Calibri" w:hAnsi="Calibri"/>
        </w:rPr>
        <w:t>were</w:t>
      </w:r>
      <w:r>
        <w:rPr>
          <w:rFonts w:ascii="Calibri" w:hAnsi="Calibri"/>
        </w:rPr>
        <w:t xml:space="preserve"> used to create</w:t>
      </w:r>
      <w:r w:rsidR="00027356">
        <w:rPr>
          <w:rFonts w:ascii="Calibri" w:hAnsi="Calibri"/>
        </w:rPr>
        <w:t xml:space="preserve"> and validate</w:t>
      </w:r>
      <w:r w:rsidR="006B79B7">
        <w:rPr>
          <w:rFonts w:ascii="Calibri" w:hAnsi="Calibri"/>
        </w:rPr>
        <w:t xml:space="preserve"> the</w:t>
      </w:r>
      <w:r>
        <w:rPr>
          <w:rFonts w:ascii="Calibri" w:hAnsi="Calibri"/>
        </w:rPr>
        <w:t xml:space="preserve"> </w:t>
      </w:r>
      <w:r w:rsidR="00C054E8">
        <w:rPr>
          <w:rFonts w:ascii="Calibri" w:hAnsi="Calibri"/>
        </w:rPr>
        <w:t xml:space="preserve">local </w:t>
      </w:r>
      <w:r>
        <w:rPr>
          <w:rFonts w:ascii="Calibri" w:hAnsi="Calibri"/>
        </w:rPr>
        <w:t>building inventory.</w:t>
      </w:r>
      <w:r w:rsidR="00A25CED">
        <w:rPr>
          <w:rFonts w:ascii="Calibri" w:hAnsi="Calibri"/>
        </w:rPr>
        <w:t xml:space="preserve">  </w:t>
      </w:r>
      <w:r w:rsidR="00A25CED">
        <w:rPr>
          <w:sz w:val="22"/>
          <w:szCs w:val="22"/>
        </w:rPr>
        <w:t>F</w:t>
      </w:r>
      <w:r w:rsidR="00A25CED" w:rsidRPr="00DE320D">
        <w:rPr>
          <w:sz w:val="22"/>
          <w:szCs w:val="22"/>
        </w:rPr>
        <w:t xml:space="preserve">rom </w:t>
      </w:r>
      <w:r w:rsidR="00A25CED">
        <w:rPr>
          <w:sz w:val="22"/>
          <w:szCs w:val="22"/>
        </w:rPr>
        <w:t>tax</w:t>
      </w:r>
      <w:r w:rsidR="00A25CED" w:rsidRPr="00DE320D">
        <w:rPr>
          <w:sz w:val="22"/>
          <w:szCs w:val="22"/>
        </w:rPr>
        <w:t xml:space="preserve"> parcel and assessment data </w:t>
      </w:r>
      <w:r w:rsidR="00A25CED">
        <w:rPr>
          <w:sz w:val="22"/>
          <w:szCs w:val="22"/>
        </w:rPr>
        <w:t>a</w:t>
      </w:r>
      <w:r w:rsidR="00A25CED" w:rsidRPr="00DE320D">
        <w:rPr>
          <w:sz w:val="22"/>
          <w:szCs w:val="22"/>
        </w:rPr>
        <w:t xml:space="preserve"> </w:t>
      </w:r>
      <w:r w:rsidR="00A25CED">
        <w:rPr>
          <w:sz w:val="22"/>
          <w:szCs w:val="22"/>
        </w:rPr>
        <w:t xml:space="preserve">detailed </w:t>
      </w:r>
      <w:r w:rsidR="00A25CED" w:rsidRPr="00DE320D">
        <w:rPr>
          <w:sz w:val="22"/>
          <w:szCs w:val="22"/>
        </w:rPr>
        <w:t>building inventory with engineered replace</w:t>
      </w:r>
      <w:r w:rsidR="00A25CED">
        <w:rPr>
          <w:sz w:val="22"/>
          <w:szCs w:val="22"/>
        </w:rPr>
        <w:t>ments</w:t>
      </w:r>
      <w:r w:rsidR="00A25CED" w:rsidRPr="00DE320D">
        <w:rPr>
          <w:sz w:val="22"/>
          <w:szCs w:val="22"/>
        </w:rPr>
        <w:t xml:space="preserve"> costs was created </w:t>
      </w:r>
      <w:r w:rsidR="00A25CED">
        <w:rPr>
          <w:sz w:val="22"/>
          <w:szCs w:val="22"/>
        </w:rPr>
        <w:t>for the entire county.</w:t>
      </w:r>
      <w:r w:rsidR="006B79B7">
        <w:rPr>
          <w:sz w:val="22"/>
          <w:szCs w:val="22"/>
        </w:rPr>
        <w:t xml:space="preserve">  </w:t>
      </w:r>
      <w:r w:rsidR="00B91196">
        <w:rPr>
          <w:rFonts w:ascii="Calibri" w:hAnsi="Calibri"/>
        </w:rPr>
        <w:t xml:space="preserve">The parcel-based building inventory identified </w:t>
      </w:r>
      <w:r w:rsidR="00B91196" w:rsidRPr="00B91196">
        <w:rPr>
          <w:rFonts w:ascii="Calibri" w:hAnsi="Calibri"/>
          <w:b/>
        </w:rPr>
        <w:t>32,219</w:t>
      </w:r>
      <w:r w:rsidR="00B91196">
        <w:rPr>
          <w:rFonts w:ascii="Calibri" w:hAnsi="Calibri"/>
        </w:rPr>
        <w:t xml:space="preserve"> structures while the E-911 database listed </w:t>
      </w:r>
      <w:r w:rsidR="00B91196" w:rsidRPr="00B91196">
        <w:rPr>
          <w:rFonts w:ascii="Calibri" w:hAnsi="Calibri"/>
          <w:b/>
        </w:rPr>
        <w:t>49,296</w:t>
      </w:r>
      <w:r w:rsidR="00B91196">
        <w:rPr>
          <w:rFonts w:ascii="Calibri" w:hAnsi="Calibri"/>
        </w:rPr>
        <w:t xml:space="preserve"> </w:t>
      </w:r>
      <w:r w:rsidR="00873CB9">
        <w:rPr>
          <w:rFonts w:ascii="Calibri" w:hAnsi="Calibri"/>
        </w:rPr>
        <w:t xml:space="preserve">addressable </w:t>
      </w:r>
      <w:r w:rsidR="00B91196">
        <w:rPr>
          <w:rFonts w:ascii="Calibri" w:hAnsi="Calibri"/>
        </w:rPr>
        <w:t>structures.</w:t>
      </w:r>
      <w:r w:rsidR="00873CB9">
        <w:rPr>
          <w:rFonts w:ascii="Calibri" w:hAnsi="Calibri"/>
        </w:rPr>
        <w:t xml:space="preserve">  </w:t>
      </w:r>
      <w:r>
        <w:rPr>
          <w:rFonts w:ascii="Calibri" w:hAnsi="Calibri"/>
        </w:rPr>
        <w:t xml:space="preserve">Table 1 identifies the number of structures in the county and </w:t>
      </w:r>
      <w:r w:rsidR="0054415E">
        <w:rPr>
          <w:rFonts w:ascii="Calibri" w:hAnsi="Calibri"/>
        </w:rPr>
        <w:t>city of Martinsburg</w:t>
      </w:r>
      <w:r w:rsidR="001B649F">
        <w:rPr>
          <w:rFonts w:ascii="Calibri" w:hAnsi="Calibri"/>
        </w:rPr>
        <w:t>.</w:t>
      </w:r>
      <w:r w:rsidR="00027356">
        <w:rPr>
          <w:rFonts w:ascii="Calibri" w:hAnsi="Calibri"/>
        </w:rPr>
        <w:t xml:space="preserve">  </w:t>
      </w:r>
      <w:r w:rsidR="00A25CED">
        <w:rPr>
          <w:rFonts w:ascii="Calibri" w:hAnsi="Calibri"/>
        </w:rPr>
        <w:t>M</w:t>
      </w:r>
      <w:r w:rsidR="00027356">
        <w:rPr>
          <w:rFonts w:ascii="Calibri" w:hAnsi="Calibri"/>
        </w:rPr>
        <w:t xml:space="preserve">ore information about the building inventory </w:t>
      </w:r>
      <w:r w:rsidR="00A25CED">
        <w:rPr>
          <w:rFonts w:ascii="Calibri" w:hAnsi="Calibri"/>
        </w:rPr>
        <w:t>is described below.</w:t>
      </w:r>
      <w:r w:rsidR="00027356">
        <w:rPr>
          <w:rFonts w:ascii="Calibri" w:hAnsi="Calibri"/>
        </w:rPr>
        <w:t xml:space="preserve"> </w:t>
      </w:r>
    </w:p>
    <w:p w:rsidR="006B6E76" w:rsidRPr="00190D09" w:rsidRDefault="00D90E6F" w:rsidP="00190D09">
      <w:pPr>
        <w:pStyle w:val="Heading2"/>
      </w:pPr>
      <w:r>
        <w:br/>
      </w:r>
      <w:bookmarkStart w:id="14" w:name="_Toc445034166"/>
      <w:bookmarkStart w:id="15" w:name="_Toc448067796"/>
      <w:r w:rsidR="003B3817" w:rsidRPr="00190D09">
        <w:t xml:space="preserve">Creating </w:t>
      </w:r>
      <w:r w:rsidR="00376241" w:rsidRPr="00190D09">
        <w:t xml:space="preserve">the </w:t>
      </w:r>
      <w:r w:rsidR="006B6E76" w:rsidRPr="00190D09">
        <w:t>Building Inventory</w:t>
      </w:r>
      <w:r w:rsidR="0037739D" w:rsidRPr="00190D09">
        <w:t xml:space="preserve"> from Tax Assessor Data</w:t>
      </w:r>
      <w:bookmarkEnd w:id="14"/>
      <w:bookmarkEnd w:id="15"/>
      <w:r w:rsidR="006B6E76" w:rsidRPr="00190D09">
        <w:br/>
      </w:r>
    </w:p>
    <w:p w:rsidR="00DC6458" w:rsidRDefault="00AE49E8" w:rsidP="00DC6458">
      <w:r>
        <w:t xml:space="preserve">The building inventory for Berkeley County was created from assessor </w:t>
      </w:r>
      <w:r w:rsidR="00BC0610">
        <w:t xml:space="preserve">records and </w:t>
      </w:r>
      <w:r w:rsidR="00B91196">
        <w:t xml:space="preserve">GIS </w:t>
      </w:r>
      <w:r>
        <w:t>parcels.</w:t>
      </w:r>
      <w:r w:rsidR="0037739D">
        <w:t xml:space="preserve">  The CAMA records were extracted from the centralized State Tax Department’s Integrated Assessment System wh</w:t>
      </w:r>
      <w:r w:rsidR="00C078B7">
        <w:t>ile</w:t>
      </w:r>
      <w:r w:rsidR="0037739D">
        <w:t xml:space="preserve"> the GIS parcels were provided by the Berkeley County Assessor’s Office.  </w:t>
      </w:r>
      <w:r w:rsidR="00B958A4">
        <w:t>Key inventory attributes to model flood damage include</w:t>
      </w:r>
      <w:r w:rsidR="0054415E">
        <w:t>d</w:t>
      </w:r>
      <w:r w:rsidR="00B958A4">
        <w:t xml:space="preserve"> </w:t>
      </w:r>
      <w:r w:rsidR="00DC6458">
        <w:t>occupancy class or land use (LUC</w:t>
      </w:r>
      <w:r w:rsidR="00061178">
        <w:t>), construction type (GRADE and EXTWALL), foundation type (BASMT), stories, year built (YRBLT),</w:t>
      </w:r>
      <w:r w:rsidR="00514959">
        <w:t xml:space="preserve"> structure area (AREASUM)</w:t>
      </w:r>
      <w:r w:rsidR="00061178">
        <w:t xml:space="preserve"> and replacement costs (DWELVAL, COMVAL, OBYVAL).  </w:t>
      </w:r>
    </w:p>
    <w:p w:rsidR="00061B9C" w:rsidRDefault="00B91196">
      <w:pPr>
        <w:rPr>
          <w:rFonts w:cs="Arial"/>
          <w:iCs/>
          <w:sz w:val="22"/>
          <w:szCs w:val="22"/>
        </w:rPr>
      </w:pPr>
      <w:r>
        <w:t xml:space="preserve">Before the CAMA records are joined to the GIS parcels, a number of processing steps </w:t>
      </w:r>
      <w:r w:rsidR="00DC6458">
        <w:t>were</w:t>
      </w:r>
      <w:r>
        <w:t xml:space="preserve"> performed on the CAMA records.  First, all the CAMA records </w:t>
      </w:r>
      <w:r w:rsidR="00DC6458">
        <w:t>were</w:t>
      </w:r>
      <w:r>
        <w:t xml:space="preserve"> reduced to </w:t>
      </w:r>
      <w:r w:rsidR="00C078B7">
        <w:t xml:space="preserve">single, unique record </w:t>
      </w:r>
      <w:r>
        <w:t>associated with the primary structure of the</w:t>
      </w:r>
      <w:r w:rsidR="00C078B7">
        <w:t xml:space="preserve"> particular</w:t>
      </w:r>
      <w:r>
        <w:t xml:space="preserve"> parcel.  Note that this action eliminate</w:t>
      </w:r>
      <w:r w:rsidR="00DC6458">
        <w:t>d</w:t>
      </w:r>
      <w:r>
        <w:t xml:space="preserve"> multi</w:t>
      </w:r>
      <w:r w:rsidR="00C078B7">
        <w:t xml:space="preserve">ple </w:t>
      </w:r>
      <w:r>
        <w:t>valued structures or trailer courts listed on the same parce</w:t>
      </w:r>
      <w:r w:rsidR="00DC6458">
        <w:t>l.  Second, the CAMA records were</w:t>
      </w:r>
      <w:r>
        <w:t xml:space="preserve"> classified</w:t>
      </w:r>
      <w:r w:rsidR="00DC6458">
        <w:t xml:space="preserve"> by the LAND USE as</w:t>
      </w:r>
      <w:r>
        <w:t xml:space="preserve"> </w:t>
      </w:r>
      <w:r w:rsidR="00DC6458">
        <w:t xml:space="preserve">residential, commercial, industrial, agricultural, religious, government, education, and unknown buildings.  </w:t>
      </w:r>
      <w:r w:rsidR="00C078B7">
        <w:t>Unknown records typically represent</w:t>
      </w:r>
      <w:r w:rsidR="00DC6458">
        <w:t xml:space="preserve"> land use codes for vacant or exempt properties, although some of these records may contain appraisal values.  In addition, parcel records with invalid land use codes were deleted.    </w:t>
      </w:r>
      <w:r w:rsidR="00CB4A73">
        <w:lastRenderedPageBreak/>
        <w:t>D</w:t>
      </w:r>
      <w:r w:rsidR="003A682E">
        <w:t>uring this</w:t>
      </w:r>
      <w:r w:rsidR="00DC6458">
        <w:t xml:space="preserve"> processing step</w:t>
      </w:r>
      <w:r w:rsidR="003A682E">
        <w:t xml:space="preserve"> the</w:t>
      </w:r>
      <w:r w:rsidR="00DC6458">
        <w:t xml:space="preserve"> CAMA records with null values for key engineering values were dropped.</w:t>
      </w:r>
      <w:r w:rsidR="00CB4A73">
        <w:t xml:space="preserve">  For example, s</w:t>
      </w:r>
      <w:r w:rsidR="00EA3EC2">
        <w:t xml:space="preserve">ince </w:t>
      </w:r>
      <w:r w:rsidR="00EA3EC2">
        <w:rPr>
          <w:rFonts w:ascii="Calibri" w:hAnsi="Calibri"/>
        </w:rPr>
        <w:t>a</w:t>
      </w:r>
      <w:r w:rsidR="00EA3EC2" w:rsidRPr="00C00D9D">
        <w:rPr>
          <w:rFonts w:ascii="Calibri" w:hAnsi="Calibri"/>
        </w:rPr>
        <w:t xml:space="preserve">ssessor records </w:t>
      </w:r>
      <w:r w:rsidR="00EA3EC2">
        <w:rPr>
          <w:rFonts w:ascii="Calibri" w:hAnsi="Calibri"/>
        </w:rPr>
        <w:t>may not have values for the</w:t>
      </w:r>
      <w:r w:rsidR="00EA3EC2" w:rsidRPr="00C00D9D">
        <w:rPr>
          <w:rFonts w:ascii="Calibri" w:hAnsi="Calibri"/>
        </w:rPr>
        <w:t xml:space="preserve"> parcels </w:t>
      </w:r>
      <w:r w:rsidR="00EA3EC2">
        <w:rPr>
          <w:rFonts w:ascii="Calibri" w:hAnsi="Calibri"/>
        </w:rPr>
        <w:t xml:space="preserve">that are not taxable, </w:t>
      </w:r>
      <w:r w:rsidR="00CB4A73">
        <w:rPr>
          <w:rFonts w:ascii="Calibri" w:hAnsi="Calibri"/>
        </w:rPr>
        <w:t xml:space="preserve">certain parcels with tax-exempt </w:t>
      </w:r>
      <w:r w:rsidR="00EA3EC2" w:rsidRPr="00C00D9D">
        <w:rPr>
          <w:rFonts w:ascii="Calibri" w:hAnsi="Calibri"/>
        </w:rPr>
        <w:t>government, religious</w:t>
      </w:r>
      <w:r w:rsidR="00EA3EC2">
        <w:rPr>
          <w:rFonts w:ascii="Calibri" w:hAnsi="Calibri"/>
        </w:rPr>
        <w:t xml:space="preserve">, education, </w:t>
      </w:r>
      <w:r w:rsidR="00CB4A73">
        <w:rPr>
          <w:rFonts w:ascii="Calibri" w:hAnsi="Calibri"/>
        </w:rPr>
        <w:t>or</w:t>
      </w:r>
      <w:r w:rsidR="00EA3EC2">
        <w:rPr>
          <w:rFonts w:ascii="Calibri" w:hAnsi="Calibri"/>
        </w:rPr>
        <w:t xml:space="preserve"> other </w:t>
      </w:r>
      <w:r w:rsidR="00EA3EC2" w:rsidRPr="00C00D9D">
        <w:rPr>
          <w:rFonts w:ascii="Calibri" w:hAnsi="Calibri"/>
        </w:rPr>
        <w:t>non-profit</w:t>
      </w:r>
      <w:r w:rsidR="00EA3EC2">
        <w:rPr>
          <w:rFonts w:ascii="Calibri" w:hAnsi="Calibri"/>
        </w:rPr>
        <w:t xml:space="preserve">s structures </w:t>
      </w:r>
      <w:r w:rsidR="00EA3EC2" w:rsidRPr="00C00D9D">
        <w:rPr>
          <w:rFonts w:ascii="Calibri" w:hAnsi="Calibri"/>
        </w:rPr>
        <w:t xml:space="preserve">may </w:t>
      </w:r>
      <w:r w:rsidR="00C078B7">
        <w:rPr>
          <w:rFonts w:ascii="Calibri" w:hAnsi="Calibri"/>
        </w:rPr>
        <w:t xml:space="preserve">have </w:t>
      </w:r>
      <w:r w:rsidR="00EA3EC2" w:rsidRPr="00C00D9D">
        <w:rPr>
          <w:rFonts w:ascii="Calibri" w:hAnsi="Calibri"/>
        </w:rPr>
        <w:t>be</w:t>
      </w:r>
      <w:r w:rsidR="00C078B7">
        <w:rPr>
          <w:rFonts w:ascii="Calibri" w:hAnsi="Calibri"/>
        </w:rPr>
        <w:t>en</w:t>
      </w:r>
      <w:r w:rsidR="00CB4A73">
        <w:rPr>
          <w:rFonts w:ascii="Calibri" w:hAnsi="Calibri"/>
        </w:rPr>
        <w:t xml:space="preserve"> </w:t>
      </w:r>
      <w:r w:rsidR="00C078B7">
        <w:rPr>
          <w:rFonts w:ascii="Calibri" w:hAnsi="Calibri"/>
        </w:rPr>
        <w:t>deleted</w:t>
      </w:r>
      <w:r w:rsidR="00EA3EC2">
        <w:rPr>
          <w:rFonts w:ascii="Calibri" w:hAnsi="Calibri"/>
        </w:rPr>
        <w:t>.</w:t>
      </w:r>
      <w:r w:rsidR="00CB4A73">
        <w:rPr>
          <w:rFonts w:ascii="Calibri" w:hAnsi="Calibri"/>
        </w:rPr>
        <w:t xml:space="preserve">  </w:t>
      </w:r>
      <w:r w:rsidR="00C078B7">
        <w:rPr>
          <w:rFonts w:ascii="Calibri" w:hAnsi="Calibri"/>
        </w:rPr>
        <w:t xml:space="preserve">For Berkeley County </w:t>
      </w:r>
      <w:r w:rsidR="003A682E">
        <w:rPr>
          <w:rFonts w:ascii="Calibri" w:hAnsi="Calibri"/>
        </w:rPr>
        <w:t xml:space="preserve">this refinement process </w:t>
      </w:r>
      <w:r w:rsidR="00C078B7">
        <w:rPr>
          <w:rFonts w:ascii="Calibri" w:hAnsi="Calibri"/>
        </w:rPr>
        <w:t xml:space="preserve">resulted in </w:t>
      </w:r>
      <w:r w:rsidR="003A682E">
        <w:rPr>
          <w:rFonts w:ascii="Calibri" w:hAnsi="Calibri"/>
        </w:rPr>
        <w:t xml:space="preserve">the source </w:t>
      </w:r>
      <w:r w:rsidR="00CB4A73">
        <w:rPr>
          <w:rFonts w:ascii="Calibri" w:hAnsi="Calibri"/>
        </w:rPr>
        <w:t>CAM</w:t>
      </w:r>
      <w:r w:rsidR="003A682E">
        <w:rPr>
          <w:rFonts w:ascii="Calibri" w:hAnsi="Calibri"/>
        </w:rPr>
        <w:t>A</w:t>
      </w:r>
      <w:r w:rsidR="00CB4A73">
        <w:rPr>
          <w:rFonts w:ascii="Calibri" w:hAnsi="Calibri"/>
        </w:rPr>
        <w:t xml:space="preserve"> records</w:t>
      </w:r>
      <w:r w:rsidR="003A682E">
        <w:rPr>
          <w:rFonts w:ascii="Calibri" w:hAnsi="Calibri"/>
        </w:rPr>
        <w:t xml:space="preserve"> of </w:t>
      </w:r>
      <w:r w:rsidR="00CB4A73">
        <w:rPr>
          <w:rFonts w:ascii="Calibri" w:hAnsi="Calibri"/>
        </w:rPr>
        <w:t>54,650</w:t>
      </w:r>
      <w:r w:rsidR="003A682E">
        <w:rPr>
          <w:rFonts w:ascii="Calibri" w:hAnsi="Calibri"/>
        </w:rPr>
        <w:t xml:space="preserve"> </w:t>
      </w:r>
      <w:r w:rsidR="00C078B7">
        <w:rPr>
          <w:rFonts w:ascii="Calibri" w:hAnsi="Calibri"/>
        </w:rPr>
        <w:t xml:space="preserve">being decreased to </w:t>
      </w:r>
      <w:r w:rsidR="003A682E">
        <w:rPr>
          <w:rFonts w:ascii="Calibri" w:hAnsi="Calibri"/>
        </w:rPr>
        <w:t xml:space="preserve">44,650 records (Tables 1 and A-2).  </w:t>
      </w:r>
      <w:r w:rsidR="003A682E">
        <w:t>Lastly</w:t>
      </w:r>
      <w:r w:rsidR="00DC6458">
        <w:t>, t</w:t>
      </w:r>
      <w:r w:rsidR="0080279D">
        <w:t>he</w:t>
      </w:r>
      <w:r w:rsidR="00B958A4">
        <w:t xml:space="preserve"> “improved”</w:t>
      </w:r>
      <w:r w:rsidR="0080279D">
        <w:t xml:space="preserve"> or “</w:t>
      </w:r>
      <w:r w:rsidR="00CB4A73">
        <w:t>processed</w:t>
      </w:r>
      <w:r w:rsidR="0080279D">
        <w:t>”</w:t>
      </w:r>
      <w:r w:rsidR="003A682E">
        <w:t xml:space="preserve"> </w:t>
      </w:r>
      <w:r w:rsidR="00C078B7">
        <w:t xml:space="preserve">44,650 </w:t>
      </w:r>
      <w:r w:rsidR="003A682E">
        <w:t>CAMA</w:t>
      </w:r>
      <w:r w:rsidR="00B958A4">
        <w:t xml:space="preserve"> records were then</w:t>
      </w:r>
      <w:r w:rsidR="00061178">
        <w:t xml:space="preserve"> </w:t>
      </w:r>
      <w:r w:rsidR="006A6CA9">
        <w:t>joined</w:t>
      </w:r>
      <w:r w:rsidR="0080279D">
        <w:t xml:space="preserve"> </w:t>
      </w:r>
      <w:r w:rsidR="00C078B7">
        <w:t>by</w:t>
      </w:r>
      <w:r w:rsidR="0080279D">
        <w:t xml:space="preserve"> the unique parcel identifier</w:t>
      </w:r>
      <w:r w:rsidR="006A6CA9">
        <w:t xml:space="preserve"> with the centroids of each parcel polygon</w:t>
      </w:r>
      <w:r w:rsidR="00FF7DF8">
        <w:t xml:space="preserve"> to create the</w:t>
      </w:r>
      <w:r w:rsidR="00CB4A73">
        <w:t xml:space="preserve"> spatially referenced</w:t>
      </w:r>
      <w:r w:rsidR="00FF7DF8">
        <w:t xml:space="preserve"> </w:t>
      </w:r>
      <w:r w:rsidR="00FF7DF8" w:rsidRPr="00FF7DF8">
        <w:rPr>
          <w:b/>
        </w:rPr>
        <w:t>building inventory</w:t>
      </w:r>
      <w:r w:rsidR="006A6CA9" w:rsidRPr="005C0AFA">
        <w:t>.</w:t>
      </w:r>
      <w:r w:rsidR="00521BD7" w:rsidRPr="005C0AFA">
        <w:t xml:space="preserve"> </w:t>
      </w:r>
      <w:r w:rsidR="007D1FBB">
        <w:br/>
      </w:r>
      <w:r w:rsidR="00F3782C">
        <w:rPr>
          <w:rFonts w:cs="Arial"/>
          <w:iCs/>
          <w:sz w:val="22"/>
          <w:szCs w:val="22"/>
        </w:rPr>
        <w:br/>
      </w:r>
    </w:p>
    <w:p w:rsidR="007D1FBB" w:rsidRPr="007D1FBB" w:rsidRDefault="007D1FBB" w:rsidP="008634BB">
      <w:pPr>
        <w:pStyle w:val="TableFigure"/>
      </w:pPr>
      <w:bookmarkStart w:id="16" w:name="_Toc448084447"/>
      <w:r w:rsidRPr="007D1FBB">
        <w:t>Table 1:</w:t>
      </w:r>
      <w:r w:rsidR="00D26FD2">
        <w:tab/>
      </w:r>
      <w:r w:rsidRPr="007D1FBB">
        <w:t>Local Building Inventory</w:t>
      </w:r>
      <w:bookmarkEnd w:id="16"/>
    </w:p>
    <w:tbl>
      <w:tblPr>
        <w:tblW w:w="4999"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462"/>
        <w:gridCol w:w="951"/>
        <w:gridCol w:w="1627"/>
        <w:gridCol w:w="1543"/>
        <w:gridCol w:w="2081"/>
        <w:gridCol w:w="236"/>
        <w:gridCol w:w="1442"/>
      </w:tblGrid>
      <w:tr w:rsidR="0060584E" w:rsidRPr="00C923B5" w:rsidTr="0060584E">
        <w:trPr>
          <w:trHeight w:val="152"/>
        </w:trPr>
        <w:tc>
          <w:tcPr>
            <w:tcW w:w="4102" w:type="pct"/>
            <w:gridSpan w:val="5"/>
            <w:noWrap/>
          </w:tcPr>
          <w:p w:rsidR="0060584E" w:rsidRPr="0060584E" w:rsidRDefault="0060584E" w:rsidP="00FF7DF8">
            <w:pPr>
              <w:spacing w:before="40" w:after="40"/>
              <w:jc w:val="center"/>
              <w:rPr>
                <w:rFonts w:ascii="Arial" w:hAnsi="Arial" w:cs="Arial"/>
                <w:bCs/>
                <w:sz w:val="18"/>
                <w:szCs w:val="18"/>
              </w:rPr>
            </w:pPr>
            <w:r w:rsidRPr="0060584E">
              <w:rPr>
                <w:rFonts w:ascii="Arial" w:hAnsi="Arial" w:cs="Arial"/>
                <w:bCs/>
                <w:sz w:val="18"/>
                <w:szCs w:val="18"/>
              </w:rPr>
              <w:t>Assessor Records and Parcels</w:t>
            </w:r>
          </w:p>
        </w:tc>
        <w:tc>
          <w:tcPr>
            <w:tcW w:w="126" w:type="pct"/>
          </w:tcPr>
          <w:p w:rsidR="0060584E" w:rsidRPr="0060584E" w:rsidRDefault="0060584E" w:rsidP="00FF7DF8">
            <w:pPr>
              <w:spacing w:before="40" w:after="40"/>
              <w:jc w:val="center"/>
              <w:rPr>
                <w:rFonts w:ascii="Arial" w:hAnsi="Arial" w:cs="Arial"/>
                <w:bCs/>
                <w:sz w:val="18"/>
                <w:szCs w:val="18"/>
              </w:rPr>
            </w:pPr>
          </w:p>
        </w:tc>
        <w:tc>
          <w:tcPr>
            <w:tcW w:w="772" w:type="pct"/>
          </w:tcPr>
          <w:p w:rsidR="0060584E" w:rsidRPr="0060584E" w:rsidRDefault="0060584E" w:rsidP="0060584E">
            <w:pPr>
              <w:spacing w:before="40" w:after="40"/>
              <w:jc w:val="center"/>
              <w:rPr>
                <w:rFonts w:ascii="Arial" w:hAnsi="Arial" w:cs="Arial"/>
                <w:bCs/>
                <w:sz w:val="18"/>
                <w:szCs w:val="18"/>
              </w:rPr>
            </w:pPr>
            <w:r w:rsidRPr="0060584E">
              <w:rPr>
                <w:rFonts w:ascii="Arial" w:hAnsi="Arial" w:cs="Arial"/>
                <w:bCs/>
                <w:sz w:val="18"/>
                <w:szCs w:val="18"/>
              </w:rPr>
              <w:t>E-911 Sites</w:t>
            </w:r>
          </w:p>
        </w:tc>
      </w:tr>
      <w:tr w:rsidR="00D01C0A" w:rsidRPr="00C923B5" w:rsidTr="00D01C0A">
        <w:trPr>
          <w:trHeight w:val="152"/>
        </w:trPr>
        <w:tc>
          <w:tcPr>
            <w:tcW w:w="782" w:type="pct"/>
            <w:noWrap/>
          </w:tcPr>
          <w:p w:rsidR="00D01C0A" w:rsidRPr="00C56C61" w:rsidDel="0012688F" w:rsidRDefault="00D01C0A" w:rsidP="00FF7DF8">
            <w:pPr>
              <w:spacing w:before="40"/>
              <w:jc w:val="center"/>
              <w:rPr>
                <w:rFonts w:ascii="Arial" w:hAnsi="Arial" w:cs="Arial"/>
                <w:b/>
                <w:bCs/>
                <w:sz w:val="18"/>
                <w:szCs w:val="18"/>
              </w:rPr>
            </w:pPr>
            <w:r w:rsidRPr="00C56C61">
              <w:rPr>
                <w:rFonts w:ascii="Arial" w:hAnsi="Arial" w:cs="Arial"/>
                <w:b/>
                <w:bCs/>
                <w:sz w:val="18"/>
                <w:szCs w:val="18"/>
              </w:rPr>
              <w:t>Category</w:t>
            </w:r>
          </w:p>
        </w:tc>
        <w:tc>
          <w:tcPr>
            <w:tcW w:w="509" w:type="pct"/>
          </w:tcPr>
          <w:p w:rsidR="00D01C0A" w:rsidRDefault="00D01C0A" w:rsidP="00FF7DF8">
            <w:pPr>
              <w:spacing w:before="40" w:after="40"/>
              <w:jc w:val="center"/>
              <w:rPr>
                <w:rFonts w:ascii="Arial" w:hAnsi="Arial" w:cs="Arial"/>
                <w:b/>
                <w:bCs/>
                <w:sz w:val="18"/>
                <w:szCs w:val="18"/>
              </w:rPr>
            </w:pPr>
            <w:r>
              <w:rPr>
                <w:rFonts w:ascii="Arial" w:hAnsi="Arial" w:cs="Arial"/>
                <w:b/>
                <w:bCs/>
                <w:sz w:val="18"/>
                <w:szCs w:val="18"/>
              </w:rPr>
              <w:t>Parcel CAMA Records</w:t>
            </w:r>
            <w:r>
              <w:rPr>
                <w:rFonts w:ascii="Arial" w:hAnsi="Arial" w:cs="Arial"/>
                <w:b/>
                <w:bCs/>
                <w:sz w:val="18"/>
                <w:szCs w:val="18"/>
              </w:rPr>
              <w:br/>
            </w:r>
            <w:r w:rsidRPr="00FF2B50">
              <w:rPr>
                <w:rFonts w:ascii="Arial" w:hAnsi="Arial" w:cs="Arial"/>
                <w:bCs/>
                <w:sz w:val="18"/>
                <w:szCs w:val="18"/>
              </w:rPr>
              <w:t>(unique</w:t>
            </w:r>
            <w:r>
              <w:rPr>
                <w:rFonts w:ascii="Arial" w:hAnsi="Arial" w:cs="Arial"/>
                <w:b/>
                <w:bCs/>
                <w:sz w:val="18"/>
                <w:szCs w:val="18"/>
              </w:rPr>
              <w:t>)</w:t>
            </w:r>
          </w:p>
        </w:tc>
        <w:tc>
          <w:tcPr>
            <w:tcW w:w="871" w:type="pct"/>
          </w:tcPr>
          <w:p w:rsidR="00D01C0A" w:rsidRPr="00C56C61" w:rsidRDefault="00D01C0A" w:rsidP="00EA3EC2">
            <w:pPr>
              <w:spacing w:before="40" w:after="40"/>
              <w:jc w:val="center"/>
              <w:rPr>
                <w:rFonts w:ascii="Arial" w:hAnsi="Arial" w:cs="Arial"/>
                <w:b/>
                <w:bCs/>
                <w:sz w:val="18"/>
                <w:szCs w:val="18"/>
              </w:rPr>
            </w:pPr>
            <w:r>
              <w:rPr>
                <w:rFonts w:ascii="Arial" w:hAnsi="Arial" w:cs="Arial"/>
                <w:b/>
                <w:bCs/>
                <w:sz w:val="18"/>
                <w:szCs w:val="18"/>
              </w:rPr>
              <w:t>Improved</w:t>
            </w:r>
            <w:r w:rsidR="00476F7D">
              <w:rPr>
                <w:rFonts w:ascii="Arial" w:hAnsi="Arial" w:cs="Arial"/>
                <w:b/>
                <w:bCs/>
                <w:sz w:val="18"/>
                <w:szCs w:val="18"/>
              </w:rPr>
              <w:t xml:space="preserve"> or </w:t>
            </w:r>
            <w:r w:rsidR="00EA3EC2">
              <w:rPr>
                <w:rFonts w:ascii="Arial" w:hAnsi="Arial" w:cs="Arial"/>
                <w:b/>
                <w:bCs/>
                <w:sz w:val="18"/>
                <w:szCs w:val="18"/>
              </w:rPr>
              <w:t>Processed</w:t>
            </w:r>
            <w:r>
              <w:rPr>
                <w:rFonts w:ascii="Arial" w:hAnsi="Arial" w:cs="Arial"/>
                <w:b/>
                <w:bCs/>
                <w:sz w:val="18"/>
                <w:szCs w:val="18"/>
              </w:rPr>
              <w:t xml:space="preserve"> CAMA Records </w:t>
            </w:r>
            <w:r>
              <w:rPr>
                <w:rFonts w:ascii="Arial" w:hAnsi="Arial" w:cs="Arial"/>
                <w:b/>
                <w:bCs/>
                <w:sz w:val="18"/>
                <w:szCs w:val="18"/>
              </w:rPr>
              <w:br/>
            </w:r>
            <w:r>
              <w:rPr>
                <w:rFonts w:ascii="Arial" w:hAnsi="Arial" w:cs="Arial"/>
                <w:bCs/>
                <w:sz w:val="18"/>
                <w:szCs w:val="18"/>
              </w:rPr>
              <w:t>(attributes</w:t>
            </w:r>
            <w:r w:rsidRPr="00FF2B50">
              <w:rPr>
                <w:rFonts w:ascii="Arial" w:hAnsi="Arial" w:cs="Arial"/>
                <w:bCs/>
                <w:sz w:val="18"/>
                <w:szCs w:val="18"/>
              </w:rPr>
              <w:t>)</w:t>
            </w:r>
          </w:p>
        </w:tc>
        <w:tc>
          <w:tcPr>
            <w:tcW w:w="826" w:type="pct"/>
          </w:tcPr>
          <w:p w:rsidR="00D01C0A" w:rsidRPr="00D01C0A" w:rsidRDefault="00D01C0A" w:rsidP="00FF7DF8">
            <w:pPr>
              <w:spacing w:before="40" w:after="40"/>
              <w:jc w:val="center"/>
              <w:rPr>
                <w:rFonts w:ascii="Arial" w:hAnsi="Arial" w:cs="Arial"/>
                <w:b/>
                <w:bCs/>
                <w:sz w:val="18"/>
                <w:szCs w:val="18"/>
              </w:rPr>
            </w:pPr>
            <w:r w:rsidRPr="00D01C0A">
              <w:rPr>
                <w:rFonts w:ascii="Arial" w:hAnsi="Arial" w:cs="Arial"/>
                <w:b/>
                <w:bCs/>
                <w:sz w:val="18"/>
                <w:szCs w:val="18"/>
              </w:rPr>
              <w:t>Assessor Parcels</w:t>
            </w:r>
          </w:p>
          <w:p w:rsidR="00D01C0A" w:rsidRPr="00D01C0A" w:rsidRDefault="00D01C0A" w:rsidP="00FF7DF8">
            <w:pPr>
              <w:spacing w:before="40" w:after="40"/>
              <w:jc w:val="center"/>
              <w:rPr>
                <w:rFonts w:ascii="Arial" w:hAnsi="Arial" w:cs="Arial"/>
                <w:bCs/>
                <w:sz w:val="18"/>
                <w:szCs w:val="18"/>
              </w:rPr>
            </w:pPr>
            <w:r w:rsidRPr="00D01C0A">
              <w:rPr>
                <w:rFonts w:ascii="Arial" w:hAnsi="Arial" w:cs="Arial"/>
                <w:bCs/>
                <w:sz w:val="18"/>
                <w:szCs w:val="18"/>
              </w:rPr>
              <w:t>(parcel polygons)</w:t>
            </w:r>
          </w:p>
        </w:tc>
        <w:tc>
          <w:tcPr>
            <w:tcW w:w="1114" w:type="pct"/>
            <w:shd w:val="clear" w:color="auto" w:fill="FFFFFF" w:themeFill="background1"/>
          </w:tcPr>
          <w:p w:rsidR="00D01C0A" w:rsidRPr="00D01C0A" w:rsidRDefault="00D01C0A" w:rsidP="00FF7DF8">
            <w:pPr>
              <w:spacing w:before="40" w:after="40"/>
              <w:jc w:val="center"/>
              <w:rPr>
                <w:rFonts w:ascii="Arial" w:hAnsi="Arial" w:cs="Arial"/>
                <w:b/>
                <w:bCs/>
                <w:sz w:val="18"/>
                <w:szCs w:val="18"/>
              </w:rPr>
            </w:pPr>
            <w:r w:rsidRPr="00D01C0A">
              <w:rPr>
                <w:rFonts w:ascii="Arial" w:hAnsi="Arial" w:cs="Arial"/>
                <w:b/>
                <w:bCs/>
                <w:sz w:val="18"/>
                <w:szCs w:val="18"/>
              </w:rPr>
              <w:t>Building Inventory</w:t>
            </w:r>
            <w:r w:rsidRPr="00D01C0A">
              <w:rPr>
                <w:rFonts w:ascii="Arial" w:hAnsi="Arial" w:cs="Arial"/>
                <w:b/>
                <w:bCs/>
                <w:sz w:val="18"/>
                <w:szCs w:val="18"/>
              </w:rPr>
              <w:br/>
            </w:r>
            <w:r w:rsidRPr="00D01C0A">
              <w:rPr>
                <w:rFonts w:ascii="Arial" w:hAnsi="Arial" w:cs="Arial"/>
                <w:bCs/>
                <w:sz w:val="18"/>
                <w:szCs w:val="18"/>
              </w:rPr>
              <w:t>(parcel centroids + CAMA replacement cost attributes)</w:t>
            </w:r>
          </w:p>
        </w:tc>
        <w:tc>
          <w:tcPr>
            <w:tcW w:w="126" w:type="pct"/>
          </w:tcPr>
          <w:p w:rsidR="00D01C0A" w:rsidRDefault="00D01C0A" w:rsidP="00FF7DF8">
            <w:pPr>
              <w:spacing w:before="40" w:after="40"/>
              <w:jc w:val="center"/>
              <w:rPr>
                <w:rFonts w:ascii="Arial" w:hAnsi="Arial" w:cs="Arial"/>
                <w:b/>
                <w:bCs/>
                <w:sz w:val="18"/>
                <w:szCs w:val="18"/>
              </w:rPr>
            </w:pPr>
          </w:p>
        </w:tc>
        <w:tc>
          <w:tcPr>
            <w:tcW w:w="772" w:type="pct"/>
          </w:tcPr>
          <w:p w:rsidR="00D01C0A" w:rsidRDefault="00D01C0A" w:rsidP="00FF7DF8">
            <w:pPr>
              <w:spacing w:before="40" w:after="40"/>
              <w:jc w:val="center"/>
              <w:rPr>
                <w:rFonts w:ascii="Arial" w:hAnsi="Arial" w:cs="Arial"/>
                <w:b/>
                <w:bCs/>
                <w:sz w:val="18"/>
                <w:szCs w:val="18"/>
              </w:rPr>
            </w:pPr>
            <w:r>
              <w:rPr>
                <w:rFonts w:ascii="Arial" w:hAnsi="Arial" w:cs="Arial"/>
                <w:b/>
                <w:bCs/>
                <w:sz w:val="18"/>
                <w:szCs w:val="18"/>
              </w:rPr>
              <w:t xml:space="preserve">E-911 Addressable Structures </w:t>
            </w:r>
            <w:r>
              <w:rPr>
                <w:rFonts w:ascii="Arial" w:hAnsi="Arial" w:cs="Arial"/>
                <w:b/>
                <w:bCs/>
                <w:sz w:val="18"/>
                <w:szCs w:val="18"/>
              </w:rPr>
              <w:br/>
            </w:r>
            <w:r w:rsidRPr="00FF2B50">
              <w:rPr>
                <w:rFonts w:ascii="Arial" w:hAnsi="Arial" w:cs="Arial"/>
                <w:bCs/>
                <w:sz w:val="18"/>
                <w:szCs w:val="18"/>
              </w:rPr>
              <w:t>(points on structure)</w:t>
            </w:r>
          </w:p>
        </w:tc>
      </w:tr>
      <w:tr w:rsidR="00D01C0A" w:rsidRPr="00C923B5" w:rsidTr="00D01C0A">
        <w:trPr>
          <w:trHeight w:val="262"/>
        </w:trPr>
        <w:tc>
          <w:tcPr>
            <w:tcW w:w="782" w:type="pct"/>
            <w:noWrap/>
          </w:tcPr>
          <w:p w:rsidR="00D01C0A" w:rsidRPr="00930F0E" w:rsidRDefault="00D01C0A" w:rsidP="00FF7DF8">
            <w:pPr>
              <w:autoSpaceDE w:val="0"/>
              <w:autoSpaceDN w:val="0"/>
              <w:adjustRightInd w:val="0"/>
              <w:spacing w:before="40" w:after="40"/>
              <w:rPr>
                <w:rFonts w:ascii="Arial" w:hAnsi="Arial" w:cs="Arial"/>
                <w:sz w:val="18"/>
                <w:szCs w:val="18"/>
              </w:rPr>
            </w:pPr>
            <w:r w:rsidRPr="00930F0E">
              <w:rPr>
                <w:rFonts w:ascii="Arial" w:hAnsi="Arial" w:cs="Arial"/>
                <w:sz w:val="18"/>
                <w:szCs w:val="18"/>
              </w:rPr>
              <w:t>Martinsburg</w:t>
            </w:r>
          </w:p>
        </w:tc>
        <w:tc>
          <w:tcPr>
            <w:tcW w:w="509"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71"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26" w:type="pct"/>
            <w:shd w:val="clear" w:color="auto" w:fill="FFFFCC"/>
          </w:tcPr>
          <w:p w:rsidR="00D01C0A" w:rsidRPr="00930F0E" w:rsidRDefault="00101B12" w:rsidP="00FF7DF8">
            <w:pPr>
              <w:spacing w:before="40" w:after="40"/>
              <w:jc w:val="center"/>
              <w:rPr>
                <w:rFonts w:ascii="Arial" w:hAnsi="Arial" w:cs="Arial"/>
                <w:sz w:val="18"/>
                <w:szCs w:val="18"/>
              </w:rPr>
            </w:pPr>
            <w:r w:rsidRPr="00930F0E">
              <w:rPr>
                <w:rFonts w:ascii="Arial" w:hAnsi="Arial" w:cs="Arial"/>
                <w:sz w:val="18"/>
                <w:szCs w:val="18"/>
              </w:rPr>
              <w:t>7,403</w:t>
            </w:r>
          </w:p>
        </w:tc>
        <w:tc>
          <w:tcPr>
            <w:tcW w:w="1114" w:type="pct"/>
            <w:shd w:val="clear" w:color="auto" w:fill="FFFFCC"/>
          </w:tcPr>
          <w:p w:rsidR="00D01C0A" w:rsidRPr="00930F0E" w:rsidRDefault="00101B12" w:rsidP="00FF7DF8">
            <w:pPr>
              <w:spacing w:before="40" w:after="40"/>
              <w:jc w:val="center"/>
              <w:rPr>
                <w:rFonts w:ascii="Arial" w:hAnsi="Arial" w:cs="Arial"/>
                <w:sz w:val="18"/>
                <w:szCs w:val="18"/>
              </w:rPr>
            </w:pPr>
            <w:r w:rsidRPr="00930F0E">
              <w:rPr>
                <w:rFonts w:ascii="Arial" w:hAnsi="Arial" w:cs="Arial"/>
                <w:sz w:val="18"/>
                <w:szCs w:val="18"/>
              </w:rPr>
              <w:t>6,162</w:t>
            </w:r>
          </w:p>
        </w:tc>
        <w:tc>
          <w:tcPr>
            <w:tcW w:w="126" w:type="pct"/>
          </w:tcPr>
          <w:p w:rsidR="00D01C0A" w:rsidRPr="00930F0E" w:rsidRDefault="00D01C0A" w:rsidP="00FF7DF8">
            <w:pPr>
              <w:spacing w:before="40" w:after="40"/>
              <w:jc w:val="center"/>
              <w:rPr>
                <w:rFonts w:ascii="Arial" w:hAnsi="Arial" w:cs="Arial"/>
                <w:sz w:val="18"/>
                <w:szCs w:val="18"/>
              </w:rPr>
            </w:pPr>
          </w:p>
        </w:tc>
        <w:tc>
          <w:tcPr>
            <w:tcW w:w="772" w:type="pct"/>
            <w:shd w:val="clear" w:color="auto" w:fill="FFFFCC"/>
          </w:tcPr>
          <w:p w:rsidR="00D01C0A" w:rsidRPr="00930F0E" w:rsidRDefault="00101B12" w:rsidP="00FF7DF8">
            <w:pPr>
              <w:spacing w:before="40" w:after="40"/>
              <w:jc w:val="center"/>
              <w:rPr>
                <w:rFonts w:ascii="Arial" w:hAnsi="Arial" w:cs="Arial"/>
                <w:sz w:val="18"/>
                <w:szCs w:val="18"/>
              </w:rPr>
            </w:pPr>
            <w:r w:rsidRPr="00930F0E">
              <w:rPr>
                <w:rFonts w:ascii="Arial" w:hAnsi="Arial" w:cs="Arial"/>
                <w:sz w:val="18"/>
                <w:szCs w:val="18"/>
              </w:rPr>
              <w:t>9,164</w:t>
            </w:r>
          </w:p>
        </w:tc>
      </w:tr>
      <w:tr w:rsidR="00D01C0A" w:rsidRPr="00C923B5" w:rsidTr="00D01C0A">
        <w:trPr>
          <w:trHeight w:val="262"/>
        </w:trPr>
        <w:tc>
          <w:tcPr>
            <w:tcW w:w="782" w:type="pct"/>
            <w:noWrap/>
          </w:tcPr>
          <w:p w:rsidR="00D01C0A" w:rsidRPr="00930F0E" w:rsidRDefault="00D01C0A" w:rsidP="00FF7DF8">
            <w:pPr>
              <w:autoSpaceDE w:val="0"/>
              <w:autoSpaceDN w:val="0"/>
              <w:adjustRightInd w:val="0"/>
              <w:spacing w:before="40" w:after="40"/>
              <w:rPr>
                <w:rFonts w:ascii="Arial" w:hAnsi="Arial" w:cs="Arial"/>
                <w:sz w:val="18"/>
                <w:szCs w:val="18"/>
              </w:rPr>
            </w:pPr>
            <w:r w:rsidRPr="00930F0E">
              <w:rPr>
                <w:rFonts w:ascii="Arial" w:hAnsi="Arial" w:cs="Arial"/>
                <w:sz w:val="18"/>
                <w:szCs w:val="18"/>
              </w:rPr>
              <w:t>Unincorporated</w:t>
            </w:r>
          </w:p>
        </w:tc>
        <w:tc>
          <w:tcPr>
            <w:tcW w:w="509"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71"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26" w:type="pct"/>
            <w:shd w:val="clear" w:color="auto" w:fill="FFFFCC"/>
          </w:tcPr>
          <w:p w:rsidR="00D01C0A" w:rsidRPr="00930F0E" w:rsidRDefault="00101B12" w:rsidP="00FF7DF8">
            <w:pPr>
              <w:spacing w:before="40" w:after="40"/>
              <w:jc w:val="center"/>
              <w:rPr>
                <w:rFonts w:ascii="Arial" w:hAnsi="Arial" w:cs="Arial"/>
                <w:sz w:val="18"/>
                <w:szCs w:val="18"/>
              </w:rPr>
            </w:pPr>
            <w:r w:rsidRPr="00930F0E">
              <w:rPr>
                <w:rFonts w:ascii="Arial" w:hAnsi="Arial" w:cs="Arial"/>
                <w:sz w:val="18"/>
                <w:szCs w:val="18"/>
              </w:rPr>
              <w:t>45,700</w:t>
            </w:r>
          </w:p>
        </w:tc>
        <w:tc>
          <w:tcPr>
            <w:tcW w:w="1114" w:type="pct"/>
            <w:shd w:val="clear" w:color="auto" w:fill="FFFFCC"/>
          </w:tcPr>
          <w:p w:rsidR="00D01C0A" w:rsidRPr="00930F0E" w:rsidRDefault="00101B12" w:rsidP="00FF7DF8">
            <w:pPr>
              <w:spacing w:before="40" w:after="40"/>
              <w:jc w:val="center"/>
              <w:rPr>
                <w:rFonts w:ascii="Arial" w:hAnsi="Arial" w:cs="Arial"/>
                <w:sz w:val="18"/>
                <w:szCs w:val="18"/>
              </w:rPr>
            </w:pPr>
            <w:r w:rsidRPr="00930F0E">
              <w:rPr>
                <w:rFonts w:ascii="Arial" w:hAnsi="Arial" w:cs="Arial"/>
                <w:sz w:val="18"/>
                <w:szCs w:val="18"/>
              </w:rPr>
              <w:t>33,057</w:t>
            </w:r>
          </w:p>
        </w:tc>
        <w:tc>
          <w:tcPr>
            <w:tcW w:w="126" w:type="pct"/>
          </w:tcPr>
          <w:p w:rsidR="00D01C0A" w:rsidRPr="00930F0E" w:rsidRDefault="00D01C0A" w:rsidP="00FF7DF8">
            <w:pPr>
              <w:spacing w:before="40" w:after="40"/>
              <w:jc w:val="center"/>
              <w:rPr>
                <w:rFonts w:ascii="Arial" w:hAnsi="Arial" w:cs="Arial"/>
                <w:sz w:val="18"/>
                <w:szCs w:val="18"/>
              </w:rPr>
            </w:pPr>
          </w:p>
        </w:tc>
        <w:tc>
          <w:tcPr>
            <w:tcW w:w="772" w:type="pct"/>
            <w:shd w:val="clear" w:color="auto" w:fill="FFFFCC"/>
          </w:tcPr>
          <w:p w:rsidR="00D01C0A" w:rsidRPr="00930F0E" w:rsidRDefault="00101B12" w:rsidP="00FF7DF8">
            <w:pPr>
              <w:spacing w:before="40" w:after="40"/>
              <w:jc w:val="center"/>
              <w:rPr>
                <w:rFonts w:ascii="Arial" w:hAnsi="Arial" w:cs="Arial"/>
                <w:sz w:val="18"/>
                <w:szCs w:val="18"/>
              </w:rPr>
            </w:pPr>
            <w:r w:rsidRPr="00930F0E">
              <w:rPr>
                <w:rFonts w:ascii="Arial" w:hAnsi="Arial" w:cs="Arial"/>
                <w:sz w:val="18"/>
                <w:szCs w:val="18"/>
              </w:rPr>
              <w:t>40,132</w:t>
            </w:r>
          </w:p>
        </w:tc>
      </w:tr>
      <w:tr w:rsidR="00D01C0A" w:rsidRPr="00C923B5" w:rsidTr="00930F0E">
        <w:trPr>
          <w:trHeight w:val="300"/>
        </w:trPr>
        <w:tc>
          <w:tcPr>
            <w:tcW w:w="782" w:type="pct"/>
            <w:noWrap/>
          </w:tcPr>
          <w:p w:rsidR="00D01C0A" w:rsidRPr="00930F0E" w:rsidRDefault="00D01C0A" w:rsidP="00FF7DF8">
            <w:pPr>
              <w:autoSpaceDE w:val="0"/>
              <w:autoSpaceDN w:val="0"/>
              <w:adjustRightInd w:val="0"/>
              <w:spacing w:before="40" w:after="40"/>
              <w:rPr>
                <w:rFonts w:ascii="Arial" w:hAnsi="Arial" w:cs="Arial"/>
                <w:b/>
                <w:sz w:val="18"/>
                <w:szCs w:val="18"/>
              </w:rPr>
            </w:pPr>
            <w:r w:rsidRPr="00930F0E">
              <w:rPr>
                <w:rFonts w:ascii="Arial" w:hAnsi="Arial" w:cs="Arial"/>
                <w:b/>
                <w:sz w:val="18"/>
                <w:szCs w:val="18"/>
              </w:rPr>
              <w:t>Total</w:t>
            </w:r>
          </w:p>
        </w:tc>
        <w:tc>
          <w:tcPr>
            <w:tcW w:w="509" w:type="pct"/>
            <w:shd w:val="clear" w:color="auto" w:fill="FFFFCC"/>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54,650</w:t>
            </w:r>
          </w:p>
        </w:tc>
        <w:tc>
          <w:tcPr>
            <w:tcW w:w="871" w:type="pct"/>
            <w:shd w:val="clear" w:color="auto" w:fill="FFFFCC"/>
          </w:tcPr>
          <w:p w:rsidR="00D01C0A" w:rsidRPr="00DC6458" w:rsidRDefault="00D01C0A" w:rsidP="00FF7DF8">
            <w:pPr>
              <w:spacing w:before="40" w:after="40"/>
              <w:jc w:val="center"/>
              <w:rPr>
                <w:rFonts w:ascii="Arial" w:hAnsi="Arial" w:cs="Arial"/>
                <w:b/>
                <w:sz w:val="18"/>
                <w:szCs w:val="18"/>
              </w:rPr>
            </w:pPr>
            <w:r w:rsidRPr="00DC6458">
              <w:rPr>
                <w:rFonts w:ascii="Arial" w:hAnsi="Arial" w:cs="Arial"/>
                <w:b/>
                <w:sz w:val="18"/>
                <w:szCs w:val="18"/>
              </w:rPr>
              <w:t>44,650</w:t>
            </w:r>
          </w:p>
        </w:tc>
        <w:tc>
          <w:tcPr>
            <w:tcW w:w="826" w:type="pct"/>
            <w:shd w:val="clear" w:color="auto" w:fill="FFFFCC"/>
          </w:tcPr>
          <w:p w:rsidR="00D01C0A" w:rsidRPr="00930F0E" w:rsidRDefault="00101B12" w:rsidP="00FF7DF8">
            <w:pPr>
              <w:spacing w:before="40" w:after="40"/>
              <w:jc w:val="center"/>
              <w:rPr>
                <w:rFonts w:ascii="Arial" w:hAnsi="Arial" w:cs="Arial"/>
                <w:sz w:val="18"/>
                <w:szCs w:val="18"/>
              </w:rPr>
            </w:pPr>
            <w:r w:rsidRPr="00930F0E">
              <w:rPr>
                <w:rFonts w:ascii="Arial" w:hAnsi="Arial" w:cs="Arial"/>
                <w:sz w:val="18"/>
                <w:szCs w:val="18"/>
              </w:rPr>
              <w:t>53,103</w:t>
            </w:r>
          </w:p>
        </w:tc>
        <w:tc>
          <w:tcPr>
            <w:tcW w:w="1114" w:type="pct"/>
            <w:shd w:val="clear" w:color="auto" w:fill="FFFFCC"/>
          </w:tcPr>
          <w:p w:rsidR="00D01C0A" w:rsidRPr="00DC6458" w:rsidRDefault="00D01C0A" w:rsidP="00FF7DF8">
            <w:pPr>
              <w:spacing w:before="40" w:after="40"/>
              <w:jc w:val="center"/>
              <w:rPr>
                <w:rFonts w:ascii="Arial" w:hAnsi="Arial" w:cs="Arial"/>
                <w:b/>
                <w:sz w:val="18"/>
                <w:szCs w:val="18"/>
              </w:rPr>
            </w:pPr>
            <w:r w:rsidRPr="00DC6458">
              <w:rPr>
                <w:rFonts w:ascii="Arial" w:hAnsi="Arial" w:cs="Arial"/>
                <w:b/>
                <w:sz w:val="18"/>
                <w:szCs w:val="18"/>
              </w:rPr>
              <w:t>39,219</w:t>
            </w:r>
          </w:p>
        </w:tc>
        <w:tc>
          <w:tcPr>
            <w:tcW w:w="126" w:type="pct"/>
            <w:shd w:val="clear" w:color="auto" w:fill="FFFFFF" w:themeFill="background1"/>
          </w:tcPr>
          <w:p w:rsidR="00D01C0A" w:rsidRPr="00930F0E" w:rsidRDefault="00D01C0A" w:rsidP="00FF7DF8">
            <w:pPr>
              <w:spacing w:before="40" w:after="40"/>
              <w:jc w:val="center"/>
              <w:rPr>
                <w:rFonts w:ascii="Arial" w:hAnsi="Arial" w:cs="Arial"/>
                <w:sz w:val="18"/>
                <w:szCs w:val="18"/>
              </w:rPr>
            </w:pPr>
          </w:p>
        </w:tc>
        <w:tc>
          <w:tcPr>
            <w:tcW w:w="772" w:type="pct"/>
            <w:shd w:val="clear" w:color="auto" w:fill="FFFFCC"/>
          </w:tcPr>
          <w:p w:rsidR="00D01C0A" w:rsidRPr="00DC6458" w:rsidRDefault="00D01C0A" w:rsidP="00FF7DF8">
            <w:pPr>
              <w:spacing w:before="40" w:after="40"/>
              <w:jc w:val="center"/>
              <w:rPr>
                <w:rFonts w:ascii="Arial" w:hAnsi="Arial" w:cs="Arial"/>
                <w:b/>
                <w:sz w:val="18"/>
                <w:szCs w:val="18"/>
              </w:rPr>
            </w:pPr>
            <w:r w:rsidRPr="00DC6458">
              <w:rPr>
                <w:rFonts w:ascii="Arial" w:hAnsi="Arial" w:cs="Arial"/>
                <w:b/>
                <w:sz w:val="18"/>
                <w:szCs w:val="18"/>
              </w:rPr>
              <w:t>49,296</w:t>
            </w:r>
          </w:p>
        </w:tc>
      </w:tr>
    </w:tbl>
    <w:p w:rsidR="00263D0C" w:rsidRDefault="002C165E" w:rsidP="00263D0C">
      <w:pPr>
        <w:spacing w:after="200" w:line="276" w:lineRule="auto"/>
        <w:rPr>
          <w:rFonts w:ascii="Calibri" w:hAnsi="Calibri"/>
        </w:rPr>
      </w:pPr>
      <w:r>
        <w:br/>
      </w:r>
      <w:r w:rsidR="00F3782C">
        <w:br/>
      </w:r>
      <w:r w:rsidR="00F3782C">
        <w:br/>
      </w:r>
      <w:r w:rsidR="00FF7DF8" w:rsidRPr="00D90E6F">
        <w:t xml:space="preserve">Based on the spatial join of the </w:t>
      </w:r>
      <w:r w:rsidR="00CB4A73">
        <w:t xml:space="preserve">GIS parcels and </w:t>
      </w:r>
      <w:r w:rsidR="00FF7DF8" w:rsidRPr="00D90E6F">
        <w:t>CAMA records, the match rate</w:t>
      </w:r>
      <w:r w:rsidR="00EA3EC2">
        <w:t xml:space="preserve"> between the GIS parcel-based building inventory (39,219) and the processed CAMA records (44,650)</w:t>
      </w:r>
      <w:r w:rsidR="00FF7DF8" w:rsidRPr="00D90E6F">
        <w:t xml:space="preserve"> for Berkeley County </w:t>
      </w:r>
      <w:r w:rsidR="0054415E" w:rsidRPr="00930F0E">
        <w:t>was</w:t>
      </w:r>
      <w:r w:rsidR="00FF7DF8" w:rsidRPr="00930F0E">
        <w:t xml:space="preserve"> </w:t>
      </w:r>
      <w:r w:rsidR="00FF7DF8" w:rsidRPr="00930F0E">
        <w:rPr>
          <w:b/>
        </w:rPr>
        <w:t>88%</w:t>
      </w:r>
      <w:r w:rsidR="0054415E" w:rsidRPr="00930F0E">
        <w:t>.</w:t>
      </w:r>
      <w:r w:rsidR="0054415E">
        <w:t xml:space="preserve">  </w:t>
      </w:r>
      <w:r w:rsidR="0037739D" w:rsidRPr="00D90E6F">
        <w:t>Further research</w:t>
      </w:r>
      <w:r w:rsidR="0037739D">
        <w:t xml:space="preserve"> should be conducted to improve the match rate between the assessor CAMA records and GIS parcels.</w:t>
      </w:r>
      <w:r w:rsidR="00FF7DF8">
        <w:t xml:space="preserve"> </w:t>
      </w:r>
      <w:r w:rsidR="00263D0C">
        <w:t xml:space="preserve"> </w:t>
      </w:r>
    </w:p>
    <w:p w:rsidR="0037739D" w:rsidRDefault="00263D0C" w:rsidP="00FF7DF8">
      <w:r>
        <w:t>As a cross-reference check</w:t>
      </w:r>
      <w:r w:rsidR="00C527CB">
        <w:t xml:space="preserve"> for the completeness of the parcel-based building inventory</w:t>
      </w:r>
      <w:r>
        <w:t>, t</w:t>
      </w:r>
      <w:r w:rsidR="0037739D">
        <w:t xml:space="preserve">he E-911 addressable structures for Berkeley County were extracted from the Statewide Addressing and Mapping System maintained by WV DHSEM.  The match rate between the </w:t>
      </w:r>
      <w:r w:rsidR="00EA3EC2">
        <w:t xml:space="preserve">GIS </w:t>
      </w:r>
      <w:r w:rsidR="0037739D">
        <w:t>parcel-based building inventory</w:t>
      </w:r>
      <w:r w:rsidR="00DC6458">
        <w:t xml:space="preserve"> (39,219)</w:t>
      </w:r>
      <w:r w:rsidR="0037739D">
        <w:t xml:space="preserve"> and</w:t>
      </w:r>
      <w:r w:rsidR="0054415E">
        <w:t xml:space="preserve"> E-911 addressable </w:t>
      </w:r>
      <w:r w:rsidR="0054415E" w:rsidRPr="00930F0E">
        <w:t>structures</w:t>
      </w:r>
      <w:r w:rsidR="00DC6458">
        <w:t xml:space="preserve"> (49,296)</w:t>
      </w:r>
      <w:r w:rsidR="0054415E" w:rsidRPr="00930F0E">
        <w:t xml:space="preserve"> was</w:t>
      </w:r>
      <w:r w:rsidR="00D90E6F" w:rsidRPr="00930F0E">
        <w:t xml:space="preserve"> </w:t>
      </w:r>
      <w:r w:rsidR="00D90E6F" w:rsidRPr="00930F0E">
        <w:rPr>
          <w:b/>
        </w:rPr>
        <w:t>80%</w:t>
      </w:r>
      <w:r w:rsidR="0054415E" w:rsidRPr="00930F0E">
        <w:t>.  See</w:t>
      </w:r>
      <w:r w:rsidR="0054415E">
        <w:t xml:space="preserve"> Appendix A for more information about the match rates and </w:t>
      </w:r>
      <w:r w:rsidR="00C078B7">
        <w:t xml:space="preserve">other </w:t>
      </w:r>
      <w:r w:rsidR="0054415E">
        <w:t xml:space="preserve">statistics in creating the building inventory.  </w:t>
      </w:r>
      <w:r w:rsidR="0037739D">
        <w:t xml:space="preserve">  </w:t>
      </w:r>
    </w:p>
    <w:p w:rsidR="00F3782C" w:rsidRDefault="00F3782C" w:rsidP="00D01C0A">
      <w:pPr>
        <w:pStyle w:val="BodyText"/>
        <w:spacing w:before="0" w:beforeAutospacing="0" w:after="200" w:afterAutospacing="0" w:line="276" w:lineRule="auto"/>
        <w:rPr>
          <w:rFonts w:ascii="Calibri" w:hAnsi="Calibri"/>
        </w:rPr>
      </w:pPr>
    </w:p>
    <w:p w:rsidR="00F3782C" w:rsidRDefault="006D18C1" w:rsidP="00D01C0A">
      <w:pPr>
        <w:pStyle w:val="BodyText"/>
        <w:spacing w:before="0" w:beforeAutospacing="0" w:after="200" w:afterAutospacing="0" w:line="276" w:lineRule="auto"/>
        <w:rPr>
          <w:rFonts w:ascii="Calibri" w:hAnsi="Calibri"/>
        </w:rPr>
      </w:pPr>
      <w:r>
        <w:rPr>
          <w:rFonts w:ascii="Calibri" w:hAnsi="Calibri"/>
        </w:rPr>
        <w:t>`</w:t>
      </w:r>
    </w:p>
    <w:p w:rsidR="00F3782C" w:rsidRDefault="00F3782C" w:rsidP="00D01C0A">
      <w:pPr>
        <w:pStyle w:val="BodyText"/>
        <w:spacing w:before="0" w:beforeAutospacing="0" w:after="200" w:afterAutospacing="0" w:line="276" w:lineRule="auto"/>
        <w:rPr>
          <w:rFonts w:ascii="Calibri" w:hAnsi="Calibri"/>
        </w:rPr>
      </w:pPr>
    </w:p>
    <w:p w:rsidR="00F3782C" w:rsidRDefault="00F3782C" w:rsidP="00D01C0A">
      <w:pPr>
        <w:pStyle w:val="BodyText"/>
        <w:spacing w:before="0" w:beforeAutospacing="0" w:after="200" w:afterAutospacing="0" w:line="276" w:lineRule="auto"/>
        <w:rPr>
          <w:rFonts w:ascii="Calibri" w:hAnsi="Calibri"/>
        </w:rPr>
      </w:pPr>
    </w:p>
    <w:p w:rsidR="00F3782C" w:rsidRDefault="00F3782C" w:rsidP="00D01C0A">
      <w:pPr>
        <w:pStyle w:val="BodyText"/>
        <w:spacing w:before="0" w:beforeAutospacing="0" w:after="200" w:afterAutospacing="0" w:line="276" w:lineRule="auto"/>
        <w:rPr>
          <w:rFonts w:ascii="Calibri" w:hAnsi="Calibri"/>
        </w:rPr>
      </w:pPr>
    </w:p>
    <w:p w:rsidR="00F3782C" w:rsidRDefault="00F3782C" w:rsidP="00D01C0A">
      <w:pPr>
        <w:pStyle w:val="BodyText"/>
        <w:spacing w:before="0" w:beforeAutospacing="0" w:after="200" w:afterAutospacing="0" w:line="276" w:lineRule="auto"/>
        <w:rPr>
          <w:rFonts w:ascii="Calibri" w:hAnsi="Calibri"/>
        </w:rPr>
      </w:pPr>
    </w:p>
    <w:p w:rsidR="00F3782C" w:rsidRDefault="00F3782C" w:rsidP="00F3782C">
      <w:pPr>
        <w:pStyle w:val="Heading2"/>
      </w:pPr>
      <w:bookmarkStart w:id="17" w:name="_Toc448067797"/>
      <w:r>
        <w:lastRenderedPageBreak/>
        <w:t>Generating Hazus GBS and UDF from Building Inventory</w:t>
      </w:r>
      <w:bookmarkEnd w:id="17"/>
    </w:p>
    <w:p w:rsidR="00F3782C" w:rsidRDefault="00F3782C" w:rsidP="00D01C0A">
      <w:pPr>
        <w:pStyle w:val="BodyText"/>
        <w:spacing w:before="0" w:beforeAutospacing="0" w:after="200" w:afterAutospacing="0" w:line="276" w:lineRule="auto"/>
        <w:rPr>
          <w:rFonts w:ascii="Calibri" w:hAnsi="Calibri"/>
        </w:rPr>
      </w:pPr>
    </w:p>
    <w:p w:rsidR="00476F7D" w:rsidRDefault="00FF5463" w:rsidP="00D01C0A">
      <w:pPr>
        <w:pStyle w:val="BodyText"/>
        <w:spacing w:before="0" w:beforeAutospacing="0" w:after="200" w:afterAutospacing="0" w:line="276" w:lineRule="auto"/>
        <w:rPr>
          <w:rStyle w:val="Heading3Char"/>
        </w:rPr>
      </w:pPr>
      <w:r>
        <w:rPr>
          <w:rFonts w:ascii="Calibri" w:hAnsi="Calibri"/>
        </w:rPr>
        <w:t>To import the building inventory into the Hazus-MH loss es</w:t>
      </w:r>
      <w:r w:rsidR="00737B6D">
        <w:rPr>
          <w:rFonts w:ascii="Calibri" w:hAnsi="Calibri"/>
        </w:rPr>
        <w:t>timation software, the building inventory</w:t>
      </w:r>
      <w:r>
        <w:rPr>
          <w:rFonts w:ascii="Calibri" w:hAnsi="Calibri"/>
        </w:rPr>
        <w:t xml:space="preserve"> data is processed </w:t>
      </w:r>
      <w:r w:rsidR="00DC6458">
        <w:rPr>
          <w:rFonts w:ascii="Calibri" w:hAnsi="Calibri"/>
        </w:rPr>
        <w:t>for</w:t>
      </w:r>
      <w:r>
        <w:rPr>
          <w:rFonts w:ascii="Calibri" w:hAnsi="Calibri"/>
        </w:rPr>
        <w:t xml:space="preserve"> two formats: </w:t>
      </w:r>
      <w:r w:rsidRPr="00D90E6F">
        <w:rPr>
          <w:rFonts w:ascii="Calibri" w:hAnsi="Calibri"/>
          <w:b/>
        </w:rPr>
        <w:t xml:space="preserve">General Building </w:t>
      </w:r>
      <w:r w:rsidR="00737B6D" w:rsidRPr="00D90E6F">
        <w:rPr>
          <w:rFonts w:ascii="Calibri" w:hAnsi="Calibri"/>
          <w:b/>
        </w:rPr>
        <w:t>Stock</w:t>
      </w:r>
      <w:r>
        <w:rPr>
          <w:rFonts w:ascii="Calibri" w:hAnsi="Calibri"/>
        </w:rPr>
        <w:t xml:space="preserve"> (aggregate data) and </w:t>
      </w:r>
      <w:r w:rsidRPr="00D90E6F">
        <w:rPr>
          <w:rFonts w:ascii="Calibri" w:hAnsi="Calibri"/>
          <w:b/>
        </w:rPr>
        <w:t>User Defined Facilities</w:t>
      </w:r>
      <w:r>
        <w:rPr>
          <w:rFonts w:ascii="Calibri" w:hAnsi="Calibri"/>
        </w:rPr>
        <w:t xml:space="preserve"> (site-specific data).  The General Building Stock</w:t>
      </w:r>
      <w:r w:rsidR="00376241">
        <w:rPr>
          <w:rFonts w:ascii="Calibri" w:hAnsi="Calibri"/>
        </w:rPr>
        <w:t xml:space="preserve"> (GBS)</w:t>
      </w:r>
      <w:r>
        <w:rPr>
          <w:rFonts w:ascii="Calibri" w:hAnsi="Calibri"/>
        </w:rPr>
        <w:t xml:space="preserve"> contains the least amount of detail and is stored as data that has been aggregated by census tra</w:t>
      </w:r>
      <w:r w:rsidR="00376241">
        <w:rPr>
          <w:rFonts w:ascii="Calibri" w:hAnsi="Calibri"/>
        </w:rPr>
        <w:t>ct or block, whereas User Defined Facilities (UDF) contain basic characteristics about individual buildings.</w:t>
      </w:r>
      <w:r w:rsidR="00230325">
        <w:rPr>
          <w:rFonts w:ascii="Calibri" w:hAnsi="Calibri"/>
        </w:rPr>
        <w:t xml:space="preserve">  Both the GBS and UDF data layers contain building characteristics (occupancy class, square footage, building type, foundation, year buil</w:t>
      </w:r>
      <w:r w:rsidR="005E37C8">
        <w:rPr>
          <w:rFonts w:ascii="Calibri" w:hAnsi="Calibri"/>
        </w:rPr>
        <w:t>t</w:t>
      </w:r>
      <w:r w:rsidR="00230325">
        <w:rPr>
          <w:rFonts w:ascii="Calibri" w:hAnsi="Calibri"/>
        </w:rPr>
        <w:t xml:space="preserve">, etc.) to determine the </w:t>
      </w:r>
      <w:r w:rsidR="00230325" w:rsidRPr="00230325">
        <w:rPr>
          <w:rFonts w:ascii="Calibri" w:hAnsi="Calibri"/>
          <w:b/>
        </w:rPr>
        <w:t xml:space="preserve">building replacement </w:t>
      </w:r>
      <w:r w:rsidR="00017330">
        <w:rPr>
          <w:rFonts w:ascii="Calibri" w:hAnsi="Calibri"/>
          <w:b/>
        </w:rPr>
        <w:t xml:space="preserve">costs.  </w:t>
      </w:r>
      <w:r w:rsidR="00476F7D">
        <w:t>Note that the replacement costs for both the GBS inventory and UDF inventory should match.  Lastly, t</w:t>
      </w:r>
      <w:r w:rsidR="00017330" w:rsidRPr="00017330">
        <w:rPr>
          <w:rFonts w:ascii="Calibri" w:hAnsi="Calibri"/>
        </w:rPr>
        <w:t xml:space="preserve">he GBS is used for the debris and people evacuation models while the UDF is </w:t>
      </w:r>
      <w:r w:rsidR="00017330">
        <w:rPr>
          <w:rFonts w:ascii="Calibri" w:hAnsi="Calibri"/>
        </w:rPr>
        <w:t xml:space="preserve">needed for the detail flood loss analysis of structures in the 100-year </w:t>
      </w:r>
      <w:r w:rsidR="00C078B7">
        <w:rPr>
          <w:rFonts w:ascii="Calibri" w:hAnsi="Calibri"/>
        </w:rPr>
        <w:t>flood hazard area</w:t>
      </w:r>
      <w:r w:rsidR="00017330">
        <w:rPr>
          <w:rFonts w:ascii="Calibri" w:hAnsi="Calibri"/>
        </w:rPr>
        <w:t>.</w:t>
      </w:r>
      <w:r w:rsidR="00191A87">
        <w:rPr>
          <w:rFonts w:ascii="Calibri" w:hAnsi="Calibri"/>
        </w:rPr>
        <w:t xml:space="preserve"> </w:t>
      </w:r>
      <w:bookmarkStart w:id="18" w:name="_Toc445034168"/>
      <w:bookmarkStart w:id="19" w:name="_Toc445034911"/>
      <w:r w:rsidR="00656DE2">
        <w:rPr>
          <w:rStyle w:val="Heading3Char"/>
        </w:rPr>
        <w:br/>
      </w:r>
    </w:p>
    <w:p w:rsidR="00476F7D" w:rsidRDefault="00F3782C" w:rsidP="00D01C0A">
      <w:pPr>
        <w:pStyle w:val="BodyText"/>
        <w:spacing w:before="0" w:beforeAutospacing="0" w:after="200" w:afterAutospacing="0" w:line="276" w:lineRule="auto"/>
        <w:rPr>
          <w:rStyle w:val="Heading3Char"/>
        </w:rPr>
      </w:pPr>
      <w:r>
        <w:rPr>
          <w:noProof/>
        </w:rPr>
        <w:drawing>
          <wp:anchor distT="0" distB="0" distL="114300" distR="114300" simplePos="0" relativeHeight="251681792" behindDoc="1" locked="0" layoutInCell="1" allowOverlap="1" wp14:anchorId="410DF7AC" wp14:editId="4FE349DD">
            <wp:simplePos x="0" y="0"/>
            <wp:positionH relativeFrom="margin">
              <wp:posOffset>1164003</wp:posOffset>
            </wp:positionH>
            <wp:positionV relativeFrom="paragraph">
              <wp:posOffset>120781</wp:posOffset>
            </wp:positionV>
            <wp:extent cx="3521494" cy="2878144"/>
            <wp:effectExtent l="0" t="0" r="0" b="55880"/>
            <wp:wrapSquare wrapText="bothSides"/>
            <wp:docPr id="2"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rsidR="00476F7D" w:rsidRDefault="00476F7D"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053F7E" w:rsidRDefault="0054415E" w:rsidP="00D01C0A">
      <w:pPr>
        <w:pStyle w:val="BodyText"/>
        <w:spacing w:before="0" w:beforeAutospacing="0" w:after="200" w:afterAutospacing="0" w:line="276" w:lineRule="auto"/>
        <w:rPr>
          <w:rFonts w:ascii="Calibri" w:hAnsi="Calibri"/>
        </w:rPr>
      </w:pPr>
      <w:bookmarkStart w:id="20" w:name="_Toc448084463"/>
      <w:r w:rsidRPr="00017330">
        <w:rPr>
          <w:rStyle w:val="Heading3Char"/>
        </w:rPr>
        <w:t>Figure 2</w:t>
      </w:r>
      <w:r>
        <w:rPr>
          <w:rStyle w:val="Heading3Char"/>
        </w:rPr>
        <w:t>:</w:t>
      </w:r>
      <w:r>
        <w:rPr>
          <w:rStyle w:val="Heading3Char"/>
        </w:rPr>
        <w:tab/>
      </w:r>
      <w:r w:rsidRPr="00017330">
        <w:rPr>
          <w:rStyle w:val="Heading3Char"/>
        </w:rPr>
        <w:t xml:space="preserve">Hazus GBS and UDF </w:t>
      </w:r>
      <w:r w:rsidR="00873CB9">
        <w:rPr>
          <w:rStyle w:val="Heading3Char"/>
        </w:rPr>
        <w:t>Inventory D</w:t>
      </w:r>
      <w:r w:rsidRPr="00017330">
        <w:rPr>
          <w:rStyle w:val="Heading3Char"/>
        </w:rPr>
        <w:t>ata.</w:t>
      </w:r>
      <w:bookmarkEnd w:id="18"/>
      <w:bookmarkEnd w:id="19"/>
      <w:bookmarkEnd w:id="20"/>
      <w:r>
        <w:rPr>
          <w:rFonts w:ascii="Calibri" w:hAnsi="Calibri"/>
        </w:rPr>
        <w:t xml:space="preserve">  The General Building Stock (aggregate buildings) and User Defined Facilities (individual buildings) are derived from the Building Inventory. </w:t>
      </w:r>
    </w:p>
    <w:p w:rsidR="00656DE2" w:rsidRDefault="00656DE2" w:rsidP="00D01C0A">
      <w:pPr>
        <w:pStyle w:val="BodyText"/>
        <w:spacing w:before="0" w:beforeAutospacing="0" w:after="200" w:afterAutospacing="0" w:line="276" w:lineRule="auto"/>
        <w:rPr>
          <w:rFonts w:ascii="Calibri" w:hAnsi="Calibri"/>
        </w:rPr>
      </w:pPr>
    </w:p>
    <w:p w:rsidR="00F3782C" w:rsidRDefault="00F3782C" w:rsidP="004004F4">
      <w:pPr>
        <w:pStyle w:val="Heading2"/>
      </w:pPr>
      <w:bookmarkStart w:id="21" w:name="_Toc445034169"/>
    </w:p>
    <w:p w:rsidR="00F3782C" w:rsidRDefault="00F3782C">
      <w:pPr>
        <w:rPr>
          <w:rFonts w:asciiTheme="majorHAnsi" w:eastAsiaTheme="majorEastAsia" w:hAnsiTheme="majorHAnsi" w:cstheme="majorBidi"/>
          <w:color w:val="5D0C09" w:themeColor="accent1" w:themeShade="BF"/>
          <w:sz w:val="28"/>
          <w:szCs w:val="28"/>
          <w:shd w:val="clear" w:color="auto" w:fill="F2F2F2" w:themeFill="background1" w:themeFillShade="F2"/>
        </w:rPr>
      </w:pPr>
      <w:r>
        <w:br w:type="page"/>
      </w:r>
    </w:p>
    <w:p w:rsidR="0061088A" w:rsidRDefault="0061088A" w:rsidP="0061088A">
      <w:pPr>
        <w:pStyle w:val="Heading1"/>
      </w:pPr>
      <w:bookmarkStart w:id="22" w:name="_Toc448067798"/>
      <w:r>
        <w:lastRenderedPageBreak/>
        <w:t>Building Exposure to Potential Hazards</w:t>
      </w:r>
      <w:bookmarkEnd w:id="22"/>
    </w:p>
    <w:p w:rsidR="0061088A" w:rsidRDefault="0061088A" w:rsidP="004004F4">
      <w:pPr>
        <w:pStyle w:val="Heading2"/>
      </w:pPr>
    </w:p>
    <w:p w:rsidR="00D90E6F" w:rsidRDefault="008D05D9" w:rsidP="004004F4">
      <w:pPr>
        <w:pStyle w:val="Heading2"/>
      </w:pPr>
      <w:bookmarkStart w:id="23" w:name="_Toc448067799"/>
      <w:r>
        <w:t>Building Exposure</w:t>
      </w:r>
      <w:r w:rsidR="005672BF">
        <w:t xml:space="preserve"> </w:t>
      </w:r>
      <w:r w:rsidR="0018167C">
        <w:t>-</w:t>
      </w:r>
      <w:r>
        <w:t xml:space="preserve"> </w:t>
      </w:r>
      <w:r w:rsidR="00D90E6F">
        <w:t>General Building Stock (GBS)</w:t>
      </w:r>
      <w:bookmarkEnd w:id="21"/>
      <w:bookmarkEnd w:id="23"/>
    </w:p>
    <w:p w:rsidR="00757800" w:rsidRDefault="00737B6D" w:rsidP="00EA66FB">
      <w:pPr>
        <w:pStyle w:val="BodyText"/>
        <w:spacing w:before="0" w:beforeAutospacing="0" w:after="200" w:afterAutospacing="0" w:line="276" w:lineRule="auto"/>
      </w:pPr>
      <w:r>
        <w:t xml:space="preserve">The </w:t>
      </w:r>
      <w:r w:rsidRPr="00C078B7">
        <w:rPr>
          <w:b/>
        </w:rPr>
        <w:t>General Building Stock</w:t>
      </w:r>
      <w:r w:rsidR="00230325">
        <w:t xml:space="preserve"> (GBS) </w:t>
      </w:r>
      <w:r w:rsidR="00C078B7">
        <w:t>is</w:t>
      </w:r>
      <w:r w:rsidR="00757800">
        <w:t xml:space="preserve"> updated in Hazus</w:t>
      </w:r>
      <w:r w:rsidR="00656DE2">
        <w:t>-MH</w:t>
      </w:r>
      <w:r w:rsidR="00757800">
        <w:t xml:space="preserve"> with the local building inventory </w:t>
      </w:r>
      <w:r>
        <w:t xml:space="preserve">prior to running the Flood Model </w:t>
      </w:r>
      <w:r w:rsidR="00064107">
        <w:t>loss analysis scenarios.</w:t>
      </w:r>
      <w:r w:rsidR="00757800">
        <w:t xml:space="preserve">  Table 2A lists all the buildings in the county that are exposed to potential hazards.  The number of buildings and </w:t>
      </w:r>
      <w:r w:rsidR="00EA66FB">
        <w:t>full replacement costs based on standardized engineering cost calculations are listed by specific occupancy classes.  Table 2B lists similar information but was derived from the appraised building value</w:t>
      </w:r>
      <w:r w:rsidR="00656DE2">
        <w:t>s</w:t>
      </w:r>
      <w:r w:rsidR="00EA66FB">
        <w:t xml:space="preserve"> directly</w:t>
      </w:r>
      <w:r w:rsidR="00656DE2">
        <w:t xml:space="preserve"> queried</w:t>
      </w:r>
      <w:r w:rsidR="00EA66FB">
        <w:t xml:space="preserve"> from the assessor</w:t>
      </w:r>
      <w:r w:rsidR="00656DE2">
        <w:t xml:space="preserve"> records</w:t>
      </w:r>
      <w:r w:rsidR="00EA66FB">
        <w:t xml:space="preserve"> database.</w:t>
      </w:r>
      <w:r w:rsidR="008D05D9">
        <w:t xml:space="preserve">  </w:t>
      </w:r>
    </w:p>
    <w:p w:rsidR="00873A6D" w:rsidRDefault="00656DE2" w:rsidP="00873A6D">
      <w:pPr>
        <w:pStyle w:val="BodyText"/>
        <w:spacing w:before="0" w:beforeAutospacing="0" w:after="200" w:afterAutospacing="0" w:line="276" w:lineRule="auto"/>
      </w:pPr>
      <w:r>
        <w:t>Bas</w:t>
      </w:r>
      <w:r w:rsidR="00F23830">
        <w:t xml:space="preserve">ed on engineering calculation estimates there are </w:t>
      </w:r>
      <w:r w:rsidR="00F23830" w:rsidRPr="00930F0E">
        <w:rPr>
          <w:b/>
        </w:rPr>
        <w:t xml:space="preserve">39,219 </w:t>
      </w:r>
      <w:r w:rsidR="0065411F">
        <w:rPr>
          <w:b/>
        </w:rPr>
        <w:t xml:space="preserve">parcels with </w:t>
      </w:r>
      <w:r w:rsidR="00F23830" w:rsidRPr="00930F0E">
        <w:rPr>
          <w:b/>
        </w:rPr>
        <w:t>building</w:t>
      </w:r>
      <w:r w:rsidR="00930F0E" w:rsidRPr="00930F0E">
        <w:rPr>
          <w:b/>
        </w:rPr>
        <w:t>s</w:t>
      </w:r>
      <w:r w:rsidR="00F23830">
        <w:t xml:space="preserve"> in the county which have an aggregate total replacement value of </w:t>
      </w:r>
      <w:r w:rsidR="00F23830" w:rsidRPr="00930F0E">
        <w:rPr>
          <w:b/>
        </w:rPr>
        <w:t>8</w:t>
      </w:r>
      <w:r w:rsidRPr="00930F0E">
        <w:rPr>
          <w:b/>
        </w:rPr>
        <w:t>.6 billion dollars</w:t>
      </w:r>
      <w:r w:rsidR="00F23830">
        <w:t xml:space="preserve"> (2010 dollars)</w:t>
      </w:r>
      <w:r>
        <w:t xml:space="preserve">.  </w:t>
      </w:r>
      <w:r w:rsidR="00573044">
        <w:t>Note that t</w:t>
      </w:r>
      <w:r>
        <w:t>his cost was calculated for one primary structure per parcel and does not account for multi</w:t>
      </w:r>
      <w:r w:rsidR="00C078B7">
        <w:t xml:space="preserve">ple </w:t>
      </w:r>
      <w:r>
        <w:t>valued</w:t>
      </w:r>
      <w:bookmarkStart w:id="24" w:name="_Toc445034170"/>
      <w:bookmarkStart w:id="25" w:name="_Toc445034912"/>
      <w:r w:rsidR="00873A6D">
        <w:t xml:space="preserve"> structures in </w:t>
      </w:r>
      <w:r w:rsidR="00573044">
        <w:t xml:space="preserve">the same </w:t>
      </w:r>
      <w:r w:rsidR="00873A6D">
        <w:t>parcel.</w:t>
      </w:r>
      <w:r w:rsidR="0065411F">
        <w:t xml:space="preserve">  Figure 3 shows a map representation </w:t>
      </w:r>
      <w:r w:rsidR="00C078B7">
        <w:t>by census block</w:t>
      </w:r>
      <w:r w:rsidR="0065411F">
        <w:t xml:space="preserve"> geographical units of the GBS building assets exposed to potential hazards.</w:t>
      </w:r>
      <w:r w:rsidR="00873A6D">
        <w:t xml:space="preserve">  </w:t>
      </w:r>
    </w:p>
    <w:p w:rsidR="00D90E6F" w:rsidRDefault="00017945" w:rsidP="009B350C">
      <w:pPr>
        <w:pStyle w:val="TableFigure"/>
        <w:tabs>
          <w:tab w:val="left" w:pos="990"/>
        </w:tabs>
      </w:pPr>
      <w:r>
        <w:br/>
      </w:r>
      <w:bookmarkStart w:id="26" w:name="_Toc448084448"/>
      <w:r w:rsidR="00D90E6F" w:rsidRPr="008634BB">
        <w:t xml:space="preserve">Table </w:t>
      </w:r>
      <w:r w:rsidR="00737B6D" w:rsidRPr="008634BB">
        <w:t>2</w:t>
      </w:r>
      <w:r w:rsidR="007E71CF">
        <w:t>A:</w:t>
      </w:r>
      <w:r w:rsidR="00D26FD2">
        <w:tab/>
      </w:r>
      <w:r w:rsidR="00230325" w:rsidRPr="008634BB">
        <w:t xml:space="preserve">Countywide </w:t>
      </w:r>
      <w:r w:rsidR="00EA66FB" w:rsidRPr="008634BB">
        <w:t xml:space="preserve">Building </w:t>
      </w:r>
      <w:r w:rsidR="00FC46AE">
        <w:t xml:space="preserve">Number and </w:t>
      </w:r>
      <w:r w:rsidR="00EA66FB" w:rsidRPr="008634BB">
        <w:t>Exposure</w:t>
      </w:r>
      <w:r w:rsidR="00FC46AE">
        <w:t xml:space="preserve"> ($)</w:t>
      </w:r>
      <w:r w:rsidR="00EA66FB" w:rsidRPr="008634BB">
        <w:t xml:space="preserve"> from</w:t>
      </w:r>
      <w:r w:rsidR="00230325" w:rsidRPr="008634BB">
        <w:t xml:space="preserve"> updated General Building Stock</w:t>
      </w:r>
      <w:bookmarkEnd w:id="24"/>
      <w:bookmarkEnd w:id="25"/>
      <w:bookmarkEnd w:id="26"/>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679"/>
        <w:gridCol w:w="1829"/>
        <w:gridCol w:w="1411"/>
      </w:tblGrid>
      <w:tr w:rsidR="00C84874" w:rsidRPr="00935AAF" w:rsidTr="00EC0265">
        <w:trPr>
          <w:trHeight w:val="187"/>
        </w:trPr>
        <w:tc>
          <w:tcPr>
            <w:tcW w:w="1561" w:type="dxa"/>
            <w:vAlign w:val="center"/>
          </w:tcPr>
          <w:p w:rsidR="00C84874" w:rsidRPr="00935AAF" w:rsidRDefault="00C84874" w:rsidP="00EC0265">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 xml:space="preserve">Occupancy </w:t>
            </w:r>
            <w:r w:rsidRPr="00935AAF">
              <w:rPr>
                <w:rFonts w:ascii="Arial" w:hAnsi="Arial" w:cs="Arial"/>
                <w:b/>
                <w:color w:val="000000"/>
                <w:sz w:val="18"/>
                <w:szCs w:val="18"/>
              </w:rPr>
              <w:t>Classification</w:t>
            </w:r>
          </w:p>
        </w:tc>
        <w:tc>
          <w:tcPr>
            <w:tcW w:w="1679" w:type="dxa"/>
            <w:vAlign w:val="center"/>
          </w:tcPr>
          <w:p w:rsidR="00C84874" w:rsidRPr="00935AAF" w:rsidRDefault="00C84874" w:rsidP="00EC0265">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Building Count</w:t>
            </w:r>
          </w:p>
        </w:tc>
        <w:tc>
          <w:tcPr>
            <w:tcW w:w="1829" w:type="dxa"/>
            <w:vAlign w:val="center"/>
          </w:tcPr>
          <w:p w:rsidR="00C84874" w:rsidRPr="00935AAF" w:rsidRDefault="00C84874" w:rsidP="00EC0265">
            <w:pPr>
              <w:autoSpaceDE w:val="0"/>
              <w:autoSpaceDN w:val="0"/>
              <w:adjustRightInd w:val="0"/>
              <w:spacing w:after="0" w:line="240" w:lineRule="auto"/>
              <w:jc w:val="center"/>
              <w:rPr>
                <w:rFonts w:ascii="Arial" w:hAnsi="Arial" w:cs="Arial"/>
                <w:b/>
                <w:color w:val="000000"/>
                <w:sz w:val="18"/>
                <w:szCs w:val="18"/>
              </w:rPr>
            </w:pPr>
            <w:r w:rsidRPr="00935AAF">
              <w:rPr>
                <w:rFonts w:ascii="Arial" w:hAnsi="Arial" w:cs="Arial"/>
                <w:b/>
                <w:color w:val="000000"/>
                <w:sz w:val="18"/>
                <w:szCs w:val="18"/>
              </w:rPr>
              <w:t xml:space="preserve">Total Building </w:t>
            </w:r>
            <w:r>
              <w:rPr>
                <w:rFonts w:ascii="Arial" w:hAnsi="Arial" w:cs="Arial"/>
                <w:b/>
                <w:color w:val="000000"/>
                <w:sz w:val="18"/>
                <w:szCs w:val="18"/>
              </w:rPr>
              <w:t>Exposure</w:t>
            </w:r>
            <w:r w:rsidRPr="00935AAF">
              <w:rPr>
                <w:rFonts w:ascii="Arial" w:hAnsi="Arial" w:cs="Arial"/>
                <w:b/>
                <w:color w:val="000000"/>
                <w:sz w:val="18"/>
                <w:szCs w:val="18"/>
              </w:rPr>
              <w:t xml:space="preserve"> ($)</w:t>
            </w:r>
          </w:p>
        </w:tc>
        <w:tc>
          <w:tcPr>
            <w:tcW w:w="1411" w:type="dxa"/>
          </w:tcPr>
          <w:p w:rsidR="00C84874" w:rsidRPr="00935AAF" w:rsidRDefault="00EC0265" w:rsidP="00EC0265">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Percent of Total</w:t>
            </w:r>
          </w:p>
        </w:tc>
      </w:tr>
      <w:tr w:rsidR="00EC0265" w:rsidRPr="002722BB" w:rsidTr="00F23830">
        <w:trPr>
          <w:trHeight w:val="106"/>
        </w:trPr>
        <w:tc>
          <w:tcPr>
            <w:tcW w:w="6480" w:type="dxa"/>
            <w:gridSpan w:val="4"/>
          </w:tcPr>
          <w:p w:rsidR="00EC0265" w:rsidRPr="004A66DC" w:rsidRDefault="00EC0265" w:rsidP="0029649C">
            <w:pPr>
              <w:autoSpaceDE w:val="0"/>
              <w:autoSpaceDN w:val="0"/>
              <w:adjustRightInd w:val="0"/>
              <w:spacing w:after="0" w:line="240" w:lineRule="auto"/>
              <w:jc w:val="center"/>
              <w:rPr>
                <w:rFonts w:ascii="Arial" w:hAnsi="Arial" w:cs="Arial"/>
                <w:color w:val="000000"/>
                <w:sz w:val="18"/>
                <w:szCs w:val="18"/>
              </w:rPr>
            </w:pPr>
            <w:r w:rsidRPr="004A66DC">
              <w:rPr>
                <w:rFonts w:ascii="Arial" w:hAnsi="Arial" w:cs="Arial"/>
                <w:color w:val="000000"/>
                <w:sz w:val="18"/>
                <w:szCs w:val="18"/>
              </w:rPr>
              <w:br/>
              <w:t>Berkeley County (including all jurisdictions)</w:t>
            </w:r>
            <w:r w:rsidRPr="004A66DC">
              <w:rPr>
                <w:rFonts w:ascii="Arial" w:hAnsi="Arial" w:cs="Arial"/>
                <w:color w:val="000000"/>
                <w:sz w:val="18"/>
                <w:szCs w:val="18"/>
              </w:rPr>
              <w:br/>
            </w:r>
          </w:p>
        </w:tc>
      </w:tr>
      <w:tr w:rsidR="00EC0265" w:rsidRPr="002722BB" w:rsidTr="00EC0265">
        <w:trPr>
          <w:trHeight w:val="106"/>
        </w:trPr>
        <w:tc>
          <w:tcPr>
            <w:tcW w:w="1561" w:type="dxa"/>
          </w:tcPr>
          <w:p w:rsidR="00EC0265" w:rsidRPr="004A66DC" w:rsidRDefault="00EC0265" w:rsidP="00EC0265">
            <w:pPr>
              <w:autoSpaceDE w:val="0"/>
              <w:autoSpaceDN w:val="0"/>
              <w:adjustRightInd w:val="0"/>
              <w:spacing w:after="0" w:line="240" w:lineRule="auto"/>
              <w:contextualSpacing/>
              <w:rPr>
                <w:rFonts w:ascii="Arial" w:hAnsi="Arial" w:cs="Arial"/>
                <w:color w:val="000000"/>
                <w:sz w:val="18"/>
                <w:szCs w:val="18"/>
              </w:rPr>
            </w:pPr>
            <w:r w:rsidRPr="004A66DC">
              <w:rPr>
                <w:rFonts w:ascii="Arial" w:hAnsi="Arial" w:cs="Arial"/>
                <w:color w:val="000000"/>
                <w:sz w:val="18"/>
                <w:szCs w:val="18"/>
              </w:rPr>
              <w:t>Residential</w:t>
            </w:r>
          </w:p>
        </w:tc>
        <w:tc>
          <w:tcPr>
            <w:tcW w:w="1679" w:type="dxa"/>
            <w:shd w:val="clear" w:color="auto" w:fill="FFFFCC"/>
          </w:tcPr>
          <w:p w:rsidR="00EC0265" w:rsidRPr="00EC0265" w:rsidRDefault="00EC0265" w:rsidP="005613F3">
            <w:pPr>
              <w:autoSpaceDE w:val="0"/>
              <w:autoSpaceDN w:val="0"/>
              <w:adjustRightInd w:val="0"/>
              <w:spacing w:after="0" w:line="240" w:lineRule="auto"/>
              <w:contextualSpacing/>
              <w:jc w:val="center"/>
              <w:rPr>
                <w:rFonts w:ascii="Arial" w:hAnsi="Arial" w:cs="Arial"/>
                <w:color w:val="000000"/>
                <w:sz w:val="18"/>
                <w:szCs w:val="18"/>
              </w:rPr>
            </w:pPr>
            <w:r w:rsidRPr="00EC0265">
              <w:rPr>
                <w:rFonts w:ascii="Arial" w:hAnsi="Arial" w:cs="Arial"/>
                <w:color w:val="000000"/>
                <w:sz w:val="18"/>
                <w:szCs w:val="18"/>
              </w:rPr>
              <w:t>35,667</w:t>
            </w:r>
          </w:p>
        </w:tc>
        <w:tc>
          <w:tcPr>
            <w:tcW w:w="1829" w:type="dxa"/>
            <w:shd w:val="clear" w:color="auto" w:fill="FFFFCC"/>
          </w:tcPr>
          <w:p w:rsidR="00EC0265" w:rsidRPr="00EC0265" w:rsidRDefault="00EC0265" w:rsidP="00EC0265">
            <w:pPr>
              <w:spacing w:line="240" w:lineRule="auto"/>
              <w:contextualSpacing/>
              <w:jc w:val="right"/>
              <w:rPr>
                <w:rFonts w:ascii="Arial" w:hAnsi="Arial" w:cs="Arial"/>
                <w:color w:val="000000"/>
                <w:sz w:val="18"/>
                <w:szCs w:val="18"/>
              </w:rPr>
            </w:pPr>
            <w:r w:rsidRPr="00EC0265">
              <w:rPr>
                <w:rFonts w:ascii="Arial" w:hAnsi="Arial" w:cs="Arial"/>
                <w:color w:val="000000"/>
                <w:sz w:val="18"/>
                <w:szCs w:val="18"/>
              </w:rPr>
              <w:t>$7,232,609,000</w:t>
            </w:r>
          </w:p>
        </w:tc>
        <w:tc>
          <w:tcPr>
            <w:tcW w:w="1411" w:type="dxa"/>
            <w:shd w:val="clear" w:color="auto" w:fill="FFFFCC"/>
          </w:tcPr>
          <w:p w:rsidR="00EC0265" w:rsidRPr="00EC0265" w:rsidRDefault="00EC0265" w:rsidP="00EC0265">
            <w:pPr>
              <w:spacing w:line="240" w:lineRule="auto"/>
              <w:contextualSpacing/>
              <w:jc w:val="center"/>
              <w:rPr>
                <w:rFonts w:ascii="Arial" w:hAnsi="Arial" w:cs="Arial"/>
                <w:color w:val="000000"/>
                <w:sz w:val="18"/>
                <w:szCs w:val="18"/>
              </w:rPr>
            </w:pPr>
            <w:r w:rsidRPr="00EC0265">
              <w:rPr>
                <w:rFonts w:ascii="Arial" w:hAnsi="Arial" w:cs="Arial"/>
                <w:color w:val="000000"/>
                <w:sz w:val="18"/>
                <w:szCs w:val="18"/>
              </w:rPr>
              <w:t>83.9%</w:t>
            </w:r>
          </w:p>
        </w:tc>
      </w:tr>
      <w:tr w:rsidR="00EC0265" w:rsidRPr="002722BB" w:rsidTr="00EC0265">
        <w:trPr>
          <w:trHeight w:val="106"/>
        </w:trPr>
        <w:tc>
          <w:tcPr>
            <w:tcW w:w="1561" w:type="dxa"/>
          </w:tcPr>
          <w:p w:rsidR="00EC0265" w:rsidRPr="004A66DC" w:rsidRDefault="00EC0265" w:rsidP="00EC0265">
            <w:pPr>
              <w:autoSpaceDE w:val="0"/>
              <w:autoSpaceDN w:val="0"/>
              <w:adjustRightInd w:val="0"/>
              <w:spacing w:after="0" w:line="240" w:lineRule="auto"/>
              <w:contextualSpacing/>
              <w:rPr>
                <w:rFonts w:ascii="Arial" w:hAnsi="Arial" w:cs="Arial"/>
                <w:color w:val="000000"/>
                <w:sz w:val="18"/>
                <w:szCs w:val="18"/>
              </w:rPr>
            </w:pPr>
            <w:r w:rsidRPr="004A66DC">
              <w:rPr>
                <w:rFonts w:ascii="Arial" w:hAnsi="Arial" w:cs="Arial"/>
                <w:color w:val="000000"/>
                <w:sz w:val="18"/>
                <w:szCs w:val="18"/>
              </w:rPr>
              <w:t>Commercial</w:t>
            </w:r>
          </w:p>
        </w:tc>
        <w:tc>
          <w:tcPr>
            <w:tcW w:w="1679" w:type="dxa"/>
            <w:shd w:val="clear" w:color="auto" w:fill="FFFFCC"/>
          </w:tcPr>
          <w:p w:rsidR="00EC0265" w:rsidRPr="00EC0265" w:rsidRDefault="00EC0265" w:rsidP="005613F3">
            <w:pPr>
              <w:autoSpaceDE w:val="0"/>
              <w:autoSpaceDN w:val="0"/>
              <w:adjustRightInd w:val="0"/>
              <w:spacing w:after="0" w:line="240" w:lineRule="auto"/>
              <w:contextualSpacing/>
              <w:jc w:val="center"/>
              <w:rPr>
                <w:rFonts w:ascii="Arial" w:hAnsi="Arial" w:cs="Arial"/>
                <w:color w:val="000000"/>
                <w:sz w:val="18"/>
                <w:szCs w:val="18"/>
              </w:rPr>
            </w:pPr>
            <w:r w:rsidRPr="00EC0265">
              <w:rPr>
                <w:rFonts w:ascii="Arial" w:hAnsi="Arial" w:cs="Arial"/>
                <w:color w:val="000000"/>
                <w:sz w:val="18"/>
                <w:szCs w:val="18"/>
              </w:rPr>
              <w:t>3,418</w:t>
            </w:r>
          </w:p>
        </w:tc>
        <w:tc>
          <w:tcPr>
            <w:tcW w:w="1829" w:type="dxa"/>
            <w:shd w:val="clear" w:color="auto" w:fill="FFFFCC"/>
          </w:tcPr>
          <w:p w:rsidR="00EC0265" w:rsidRPr="00EC0265" w:rsidRDefault="00EC0265" w:rsidP="00EC0265">
            <w:pPr>
              <w:spacing w:line="240" w:lineRule="auto"/>
              <w:contextualSpacing/>
              <w:jc w:val="right"/>
              <w:rPr>
                <w:rFonts w:ascii="Arial" w:hAnsi="Arial" w:cs="Arial"/>
                <w:color w:val="000000"/>
                <w:sz w:val="18"/>
                <w:szCs w:val="18"/>
              </w:rPr>
            </w:pPr>
            <w:r w:rsidRPr="00EC0265">
              <w:rPr>
                <w:rFonts w:ascii="Arial" w:hAnsi="Arial" w:cs="Arial"/>
                <w:color w:val="000000"/>
                <w:sz w:val="18"/>
                <w:szCs w:val="18"/>
              </w:rPr>
              <w:t>$1,231,879,000</w:t>
            </w:r>
          </w:p>
        </w:tc>
        <w:tc>
          <w:tcPr>
            <w:tcW w:w="1411" w:type="dxa"/>
            <w:shd w:val="clear" w:color="auto" w:fill="FFFFCC"/>
          </w:tcPr>
          <w:p w:rsidR="00EC0265" w:rsidRPr="00EC0265" w:rsidRDefault="00EC0265" w:rsidP="00EC0265">
            <w:pPr>
              <w:spacing w:line="240" w:lineRule="auto"/>
              <w:contextualSpacing/>
              <w:jc w:val="center"/>
              <w:rPr>
                <w:rFonts w:ascii="Arial" w:hAnsi="Arial" w:cs="Arial"/>
                <w:color w:val="000000"/>
                <w:sz w:val="18"/>
                <w:szCs w:val="18"/>
              </w:rPr>
            </w:pPr>
            <w:r w:rsidRPr="00EC0265">
              <w:rPr>
                <w:rFonts w:ascii="Arial" w:hAnsi="Arial" w:cs="Arial"/>
                <w:color w:val="000000"/>
                <w:sz w:val="18"/>
                <w:szCs w:val="18"/>
              </w:rPr>
              <w:t>14.3%</w:t>
            </w:r>
          </w:p>
        </w:tc>
      </w:tr>
      <w:tr w:rsidR="00EC0265" w:rsidRPr="002722BB" w:rsidTr="00EC0265">
        <w:trPr>
          <w:trHeight w:val="104"/>
        </w:trPr>
        <w:tc>
          <w:tcPr>
            <w:tcW w:w="1561" w:type="dxa"/>
          </w:tcPr>
          <w:p w:rsidR="00EC0265" w:rsidRPr="004A66DC" w:rsidRDefault="00EC0265" w:rsidP="00EC0265">
            <w:pPr>
              <w:autoSpaceDE w:val="0"/>
              <w:autoSpaceDN w:val="0"/>
              <w:adjustRightInd w:val="0"/>
              <w:spacing w:after="0" w:line="240" w:lineRule="auto"/>
              <w:contextualSpacing/>
              <w:rPr>
                <w:rFonts w:ascii="Arial" w:hAnsi="Arial" w:cs="Arial"/>
                <w:color w:val="000000"/>
                <w:sz w:val="18"/>
                <w:szCs w:val="18"/>
              </w:rPr>
            </w:pPr>
            <w:r w:rsidRPr="004A66DC">
              <w:rPr>
                <w:rFonts w:ascii="Arial" w:hAnsi="Arial" w:cs="Arial"/>
                <w:color w:val="000000"/>
                <w:sz w:val="18"/>
                <w:szCs w:val="18"/>
              </w:rPr>
              <w:t>Industrial</w:t>
            </w:r>
          </w:p>
        </w:tc>
        <w:tc>
          <w:tcPr>
            <w:tcW w:w="1679" w:type="dxa"/>
            <w:shd w:val="clear" w:color="auto" w:fill="FFFFCC"/>
          </w:tcPr>
          <w:p w:rsidR="00EC0265" w:rsidRPr="00EC0265" w:rsidRDefault="00EC0265" w:rsidP="005613F3">
            <w:pPr>
              <w:autoSpaceDE w:val="0"/>
              <w:autoSpaceDN w:val="0"/>
              <w:adjustRightInd w:val="0"/>
              <w:spacing w:after="0" w:line="240" w:lineRule="auto"/>
              <w:contextualSpacing/>
              <w:jc w:val="center"/>
              <w:rPr>
                <w:rFonts w:ascii="Arial" w:hAnsi="Arial" w:cs="Arial"/>
                <w:color w:val="000000"/>
                <w:sz w:val="18"/>
                <w:szCs w:val="18"/>
              </w:rPr>
            </w:pPr>
            <w:r w:rsidRPr="00EC0265">
              <w:rPr>
                <w:rFonts w:ascii="Arial" w:hAnsi="Arial" w:cs="Arial"/>
                <w:color w:val="000000"/>
                <w:sz w:val="18"/>
                <w:szCs w:val="18"/>
              </w:rPr>
              <w:t>94</w:t>
            </w:r>
          </w:p>
        </w:tc>
        <w:tc>
          <w:tcPr>
            <w:tcW w:w="1829" w:type="dxa"/>
            <w:shd w:val="clear" w:color="auto" w:fill="FFFFCC"/>
          </w:tcPr>
          <w:p w:rsidR="00EC0265" w:rsidRPr="00EC0265" w:rsidRDefault="00EC0265" w:rsidP="00EC0265">
            <w:pPr>
              <w:spacing w:line="240" w:lineRule="auto"/>
              <w:contextualSpacing/>
              <w:jc w:val="right"/>
              <w:rPr>
                <w:rFonts w:ascii="Arial" w:hAnsi="Arial" w:cs="Arial"/>
                <w:color w:val="000000"/>
                <w:sz w:val="18"/>
                <w:szCs w:val="18"/>
              </w:rPr>
            </w:pPr>
            <w:r w:rsidRPr="00EC0265">
              <w:rPr>
                <w:rFonts w:ascii="Arial" w:hAnsi="Arial" w:cs="Arial"/>
                <w:color w:val="000000"/>
                <w:sz w:val="18"/>
                <w:szCs w:val="18"/>
              </w:rPr>
              <w:t>$143,923,000</w:t>
            </w:r>
          </w:p>
        </w:tc>
        <w:tc>
          <w:tcPr>
            <w:tcW w:w="1411" w:type="dxa"/>
            <w:shd w:val="clear" w:color="auto" w:fill="FFFFCC"/>
          </w:tcPr>
          <w:p w:rsidR="00EC0265" w:rsidRPr="00EC0265" w:rsidRDefault="00EC0265" w:rsidP="00EC0265">
            <w:pPr>
              <w:spacing w:line="240" w:lineRule="auto"/>
              <w:contextualSpacing/>
              <w:jc w:val="center"/>
              <w:rPr>
                <w:rFonts w:ascii="Arial" w:hAnsi="Arial" w:cs="Arial"/>
                <w:color w:val="000000"/>
                <w:sz w:val="18"/>
                <w:szCs w:val="18"/>
              </w:rPr>
            </w:pPr>
            <w:r w:rsidRPr="00EC0265">
              <w:rPr>
                <w:rFonts w:ascii="Arial" w:hAnsi="Arial" w:cs="Arial"/>
                <w:color w:val="000000"/>
                <w:sz w:val="18"/>
                <w:szCs w:val="18"/>
              </w:rPr>
              <w:t>1.7%</w:t>
            </w:r>
          </w:p>
        </w:tc>
      </w:tr>
      <w:tr w:rsidR="00EC0265" w:rsidRPr="002722BB" w:rsidTr="00EC0265">
        <w:trPr>
          <w:trHeight w:val="106"/>
        </w:trPr>
        <w:tc>
          <w:tcPr>
            <w:tcW w:w="1561" w:type="dxa"/>
          </w:tcPr>
          <w:p w:rsidR="00EC0265" w:rsidRPr="004A66DC" w:rsidRDefault="00EC0265" w:rsidP="00EC0265">
            <w:pPr>
              <w:autoSpaceDE w:val="0"/>
              <w:autoSpaceDN w:val="0"/>
              <w:adjustRightInd w:val="0"/>
              <w:spacing w:after="0" w:line="240" w:lineRule="auto"/>
              <w:contextualSpacing/>
              <w:rPr>
                <w:rFonts w:ascii="Arial" w:hAnsi="Arial" w:cs="Arial"/>
                <w:color w:val="000000"/>
                <w:sz w:val="18"/>
                <w:szCs w:val="18"/>
              </w:rPr>
            </w:pPr>
            <w:r w:rsidRPr="004A66DC">
              <w:rPr>
                <w:rFonts w:ascii="Arial" w:hAnsi="Arial" w:cs="Arial"/>
                <w:color w:val="000000"/>
                <w:sz w:val="18"/>
                <w:szCs w:val="18"/>
              </w:rPr>
              <w:t>Agricultural</w:t>
            </w:r>
          </w:p>
        </w:tc>
        <w:tc>
          <w:tcPr>
            <w:tcW w:w="1679" w:type="dxa"/>
            <w:shd w:val="clear" w:color="auto" w:fill="FFFFCC"/>
          </w:tcPr>
          <w:p w:rsidR="00EC0265" w:rsidRPr="00EC0265" w:rsidRDefault="00EC0265" w:rsidP="005613F3">
            <w:pPr>
              <w:autoSpaceDE w:val="0"/>
              <w:autoSpaceDN w:val="0"/>
              <w:adjustRightInd w:val="0"/>
              <w:spacing w:after="0" w:line="240" w:lineRule="auto"/>
              <w:contextualSpacing/>
              <w:jc w:val="center"/>
              <w:rPr>
                <w:rFonts w:ascii="Arial" w:hAnsi="Arial" w:cs="Arial"/>
                <w:color w:val="000000"/>
                <w:sz w:val="18"/>
                <w:szCs w:val="18"/>
              </w:rPr>
            </w:pPr>
            <w:r w:rsidRPr="00EC0265">
              <w:rPr>
                <w:rFonts w:ascii="Arial" w:hAnsi="Arial" w:cs="Arial"/>
                <w:color w:val="000000"/>
                <w:sz w:val="18"/>
                <w:szCs w:val="18"/>
              </w:rPr>
              <w:t>31</w:t>
            </w:r>
          </w:p>
        </w:tc>
        <w:tc>
          <w:tcPr>
            <w:tcW w:w="1829" w:type="dxa"/>
            <w:shd w:val="clear" w:color="auto" w:fill="FFFFCC"/>
          </w:tcPr>
          <w:p w:rsidR="00EC0265" w:rsidRPr="00EC0265" w:rsidRDefault="00EC0265" w:rsidP="00EC0265">
            <w:pPr>
              <w:spacing w:line="240" w:lineRule="auto"/>
              <w:contextualSpacing/>
              <w:jc w:val="right"/>
              <w:rPr>
                <w:rFonts w:ascii="Arial" w:hAnsi="Arial" w:cs="Arial"/>
                <w:color w:val="000000"/>
                <w:sz w:val="18"/>
                <w:szCs w:val="18"/>
              </w:rPr>
            </w:pPr>
            <w:r w:rsidRPr="00EC0265">
              <w:rPr>
                <w:rFonts w:ascii="Arial" w:hAnsi="Arial" w:cs="Arial"/>
                <w:color w:val="000000"/>
                <w:sz w:val="18"/>
                <w:szCs w:val="18"/>
              </w:rPr>
              <w:t>$7,338,000</w:t>
            </w:r>
          </w:p>
        </w:tc>
        <w:tc>
          <w:tcPr>
            <w:tcW w:w="1411" w:type="dxa"/>
            <w:shd w:val="clear" w:color="auto" w:fill="FFFFCC"/>
          </w:tcPr>
          <w:p w:rsidR="00EC0265" w:rsidRPr="00EC0265" w:rsidRDefault="00EC0265" w:rsidP="00EC0265">
            <w:pPr>
              <w:spacing w:line="240" w:lineRule="auto"/>
              <w:contextualSpacing/>
              <w:jc w:val="center"/>
              <w:rPr>
                <w:rFonts w:ascii="Arial" w:hAnsi="Arial" w:cs="Arial"/>
                <w:color w:val="000000"/>
                <w:sz w:val="18"/>
                <w:szCs w:val="18"/>
              </w:rPr>
            </w:pPr>
            <w:r w:rsidRPr="00EC0265">
              <w:rPr>
                <w:rFonts w:ascii="Arial" w:hAnsi="Arial" w:cs="Arial"/>
                <w:color w:val="000000"/>
                <w:sz w:val="18"/>
                <w:szCs w:val="18"/>
              </w:rPr>
              <w:t>0.1%</w:t>
            </w:r>
          </w:p>
        </w:tc>
      </w:tr>
      <w:tr w:rsidR="00EC0265" w:rsidRPr="002722BB" w:rsidTr="00EC0265">
        <w:trPr>
          <w:trHeight w:val="106"/>
        </w:trPr>
        <w:tc>
          <w:tcPr>
            <w:tcW w:w="1561" w:type="dxa"/>
          </w:tcPr>
          <w:p w:rsidR="00EC0265" w:rsidRPr="004A66DC" w:rsidRDefault="00EC0265" w:rsidP="00EC0265">
            <w:pPr>
              <w:autoSpaceDE w:val="0"/>
              <w:autoSpaceDN w:val="0"/>
              <w:adjustRightInd w:val="0"/>
              <w:spacing w:after="0" w:line="240" w:lineRule="auto"/>
              <w:contextualSpacing/>
              <w:rPr>
                <w:rFonts w:ascii="Arial" w:hAnsi="Arial" w:cs="Arial"/>
                <w:color w:val="000000"/>
                <w:sz w:val="18"/>
                <w:szCs w:val="18"/>
              </w:rPr>
            </w:pPr>
            <w:r w:rsidRPr="004A66DC">
              <w:rPr>
                <w:rFonts w:ascii="Arial" w:hAnsi="Arial" w:cs="Arial"/>
                <w:color w:val="000000"/>
                <w:sz w:val="18"/>
                <w:szCs w:val="18"/>
              </w:rPr>
              <w:t>Religious</w:t>
            </w:r>
          </w:p>
        </w:tc>
        <w:tc>
          <w:tcPr>
            <w:tcW w:w="1679" w:type="dxa"/>
            <w:shd w:val="clear" w:color="auto" w:fill="FFFFCC"/>
          </w:tcPr>
          <w:p w:rsidR="00EC0265" w:rsidRPr="00EC0265" w:rsidRDefault="00EC0265" w:rsidP="005613F3">
            <w:pPr>
              <w:autoSpaceDE w:val="0"/>
              <w:autoSpaceDN w:val="0"/>
              <w:adjustRightInd w:val="0"/>
              <w:spacing w:after="0" w:line="240" w:lineRule="auto"/>
              <w:contextualSpacing/>
              <w:jc w:val="center"/>
              <w:rPr>
                <w:rFonts w:ascii="Arial" w:hAnsi="Arial" w:cs="Arial"/>
                <w:color w:val="000000"/>
                <w:sz w:val="18"/>
                <w:szCs w:val="18"/>
              </w:rPr>
            </w:pPr>
            <w:r w:rsidRPr="00EC0265">
              <w:rPr>
                <w:rFonts w:ascii="Arial" w:hAnsi="Arial" w:cs="Arial"/>
                <w:color w:val="000000"/>
                <w:sz w:val="18"/>
                <w:szCs w:val="18"/>
              </w:rPr>
              <w:t>6</w:t>
            </w:r>
          </w:p>
        </w:tc>
        <w:tc>
          <w:tcPr>
            <w:tcW w:w="1829" w:type="dxa"/>
            <w:shd w:val="clear" w:color="auto" w:fill="FFFFCC"/>
          </w:tcPr>
          <w:p w:rsidR="00EC0265" w:rsidRPr="00EC0265" w:rsidRDefault="00EC0265" w:rsidP="00EC0265">
            <w:pPr>
              <w:spacing w:line="240" w:lineRule="auto"/>
              <w:contextualSpacing/>
              <w:jc w:val="right"/>
              <w:rPr>
                <w:rFonts w:ascii="Arial" w:hAnsi="Arial" w:cs="Arial"/>
                <w:color w:val="000000"/>
                <w:sz w:val="18"/>
                <w:szCs w:val="18"/>
              </w:rPr>
            </w:pPr>
            <w:r w:rsidRPr="00EC0265">
              <w:rPr>
                <w:rFonts w:ascii="Arial" w:hAnsi="Arial" w:cs="Arial"/>
                <w:color w:val="000000"/>
                <w:sz w:val="18"/>
                <w:szCs w:val="18"/>
              </w:rPr>
              <w:t>$4,614,000</w:t>
            </w:r>
          </w:p>
        </w:tc>
        <w:tc>
          <w:tcPr>
            <w:tcW w:w="1411" w:type="dxa"/>
            <w:shd w:val="clear" w:color="auto" w:fill="FFFFCC"/>
          </w:tcPr>
          <w:p w:rsidR="00EC0265" w:rsidRPr="00EC0265" w:rsidRDefault="00EC0265" w:rsidP="00EC0265">
            <w:pPr>
              <w:spacing w:line="240" w:lineRule="auto"/>
              <w:contextualSpacing/>
              <w:jc w:val="center"/>
              <w:rPr>
                <w:rFonts w:ascii="Arial" w:hAnsi="Arial" w:cs="Arial"/>
                <w:color w:val="000000"/>
                <w:sz w:val="18"/>
                <w:szCs w:val="18"/>
              </w:rPr>
            </w:pPr>
            <w:r w:rsidRPr="00EC0265">
              <w:rPr>
                <w:rFonts w:ascii="Arial" w:hAnsi="Arial" w:cs="Arial"/>
                <w:color w:val="000000"/>
                <w:sz w:val="18"/>
                <w:szCs w:val="18"/>
              </w:rPr>
              <w:t>0.1%</w:t>
            </w:r>
          </w:p>
        </w:tc>
      </w:tr>
      <w:tr w:rsidR="00EC0265" w:rsidRPr="002722BB" w:rsidTr="00EC0265">
        <w:trPr>
          <w:trHeight w:val="106"/>
        </w:trPr>
        <w:tc>
          <w:tcPr>
            <w:tcW w:w="1561" w:type="dxa"/>
          </w:tcPr>
          <w:p w:rsidR="00EC0265" w:rsidRPr="004A66DC" w:rsidRDefault="00EC0265" w:rsidP="00EC0265">
            <w:pPr>
              <w:autoSpaceDE w:val="0"/>
              <w:autoSpaceDN w:val="0"/>
              <w:adjustRightInd w:val="0"/>
              <w:spacing w:after="0" w:line="240" w:lineRule="auto"/>
              <w:contextualSpacing/>
              <w:rPr>
                <w:rFonts w:ascii="Arial" w:hAnsi="Arial" w:cs="Arial"/>
                <w:color w:val="000000"/>
                <w:sz w:val="18"/>
                <w:szCs w:val="18"/>
              </w:rPr>
            </w:pPr>
            <w:r w:rsidRPr="004A66DC">
              <w:rPr>
                <w:rFonts w:ascii="Arial" w:hAnsi="Arial" w:cs="Arial"/>
                <w:color w:val="000000"/>
                <w:sz w:val="18"/>
                <w:szCs w:val="18"/>
              </w:rPr>
              <w:t>Government</w:t>
            </w:r>
          </w:p>
        </w:tc>
        <w:tc>
          <w:tcPr>
            <w:tcW w:w="1679" w:type="dxa"/>
            <w:shd w:val="clear" w:color="auto" w:fill="FFFFCC"/>
          </w:tcPr>
          <w:p w:rsidR="00EC0265" w:rsidRPr="00EC0265" w:rsidRDefault="00EC0265" w:rsidP="005613F3">
            <w:pPr>
              <w:autoSpaceDE w:val="0"/>
              <w:autoSpaceDN w:val="0"/>
              <w:adjustRightInd w:val="0"/>
              <w:spacing w:after="0" w:line="240" w:lineRule="auto"/>
              <w:contextualSpacing/>
              <w:jc w:val="center"/>
              <w:rPr>
                <w:rFonts w:ascii="Arial" w:hAnsi="Arial" w:cs="Arial"/>
                <w:color w:val="000000"/>
                <w:sz w:val="18"/>
                <w:szCs w:val="18"/>
              </w:rPr>
            </w:pPr>
            <w:r w:rsidRPr="00EC0265">
              <w:rPr>
                <w:rFonts w:ascii="Arial" w:hAnsi="Arial" w:cs="Arial"/>
                <w:color w:val="000000"/>
                <w:sz w:val="18"/>
                <w:szCs w:val="18"/>
              </w:rPr>
              <w:t>1</w:t>
            </w:r>
          </w:p>
        </w:tc>
        <w:tc>
          <w:tcPr>
            <w:tcW w:w="1829" w:type="dxa"/>
            <w:shd w:val="clear" w:color="auto" w:fill="FFFFCC"/>
          </w:tcPr>
          <w:p w:rsidR="00EC0265" w:rsidRPr="00EC0265" w:rsidRDefault="00EC0265" w:rsidP="00EC0265">
            <w:pPr>
              <w:spacing w:line="240" w:lineRule="auto"/>
              <w:contextualSpacing/>
              <w:jc w:val="right"/>
              <w:rPr>
                <w:rFonts w:ascii="Arial" w:hAnsi="Arial" w:cs="Arial"/>
                <w:color w:val="000000"/>
                <w:sz w:val="18"/>
                <w:szCs w:val="18"/>
              </w:rPr>
            </w:pPr>
            <w:r w:rsidRPr="00EC0265">
              <w:rPr>
                <w:rFonts w:ascii="Arial" w:hAnsi="Arial" w:cs="Arial"/>
                <w:color w:val="000000"/>
                <w:sz w:val="18"/>
                <w:szCs w:val="18"/>
              </w:rPr>
              <w:t>$249,000</w:t>
            </w:r>
          </w:p>
        </w:tc>
        <w:tc>
          <w:tcPr>
            <w:tcW w:w="1411" w:type="dxa"/>
            <w:shd w:val="clear" w:color="auto" w:fill="FFFFCC"/>
          </w:tcPr>
          <w:p w:rsidR="00EC0265" w:rsidRPr="00EC0265" w:rsidRDefault="00EC0265" w:rsidP="00EC0265">
            <w:pPr>
              <w:spacing w:line="240" w:lineRule="auto"/>
              <w:contextualSpacing/>
              <w:jc w:val="center"/>
              <w:rPr>
                <w:rFonts w:ascii="Arial" w:hAnsi="Arial" w:cs="Arial"/>
                <w:color w:val="000000"/>
                <w:sz w:val="18"/>
                <w:szCs w:val="18"/>
              </w:rPr>
            </w:pPr>
            <w:r w:rsidRPr="00EC0265">
              <w:rPr>
                <w:rFonts w:ascii="Arial" w:hAnsi="Arial" w:cs="Arial"/>
                <w:color w:val="000000"/>
                <w:sz w:val="18"/>
                <w:szCs w:val="18"/>
              </w:rPr>
              <w:t>0.0%</w:t>
            </w:r>
          </w:p>
        </w:tc>
      </w:tr>
      <w:tr w:rsidR="00EC0265" w:rsidRPr="002722BB" w:rsidTr="005613F3">
        <w:trPr>
          <w:trHeight w:val="70"/>
        </w:trPr>
        <w:tc>
          <w:tcPr>
            <w:tcW w:w="1561" w:type="dxa"/>
          </w:tcPr>
          <w:p w:rsidR="00EC0265" w:rsidRPr="004A66DC" w:rsidRDefault="00EC0265" w:rsidP="00EC0265">
            <w:pPr>
              <w:autoSpaceDE w:val="0"/>
              <w:autoSpaceDN w:val="0"/>
              <w:adjustRightInd w:val="0"/>
              <w:spacing w:after="0" w:line="240" w:lineRule="auto"/>
              <w:contextualSpacing/>
              <w:rPr>
                <w:rFonts w:ascii="Arial" w:hAnsi="Arial" w:cs="Arial"/>
                <w:color w:val="000000"/>
                <w:sz w:val="18"/>
                <w:szCs w:val="18"/>
              </w:rPr>
            </w:pPr>
            <w:r w:rsidRPr="004A66DC">
              <w:rPr>
                <w:rFonts w:ascii="Arial" w:hAnsi="Arial" w:cs="Arial"/>
                <w:color w:val="000000"/>
                <w:sz w:val="18"/>
                <w:szCs w:val="18"/>
              </w:rPr>
              <w:t>Education</w:t>
            </w:r>
          </w:p>
        </w:tc>
        <w:tc>
          <w:tcPr>
            <w:tcW w:w="1679" w:type="dxa"/>
            <w:shd w:val="clear" w:color="auto" w:fill="FFFFCC"/>
          </w:tcPr>
          <w:p w:rsidR="00EC0265" w:rsidRPr="00EC0265" w:rsidRDefault="00EC0265" w:rsidP="005613F3">
            <w:pPr>
              <w:autoSpaceDE w:val="0"/>
              <w:autoSpaceDN w:val="0"/>
              <w:adjustRightInd w:val="0"/>
              <w:spacing w:after="0" w:line="240" w:lineRule="auto"/>
              <w:contextualSpacing/>
              <w:jc w:val="center"/>
              <w:rPr>
                <w:rFonts w:ascii="Arial" w:hAnsi="Arial" w:cs="Arial"/>
                <w:color w:val="000000"/>
                <w:sz w:val="18"/>
                <w:szCs w:val="18"/>
              </w:rPr>
            </w:pPr>
            <w:r w:rsidRPr="00EC0265">
              <w:rPr>
                <w:rFonts w:ascii="Arial" w:hAnsi="Arial" w:cs="Arial"/>
                <w:color w:val="000000"/>
                <w:sz w:val="18"/>
                <w:szCs w:val="18"/>
              </w:rPr>
              <w:t>2</w:t>
            </w:r>
          </w:p>
        </w:tc>
        <w:tc>
          <w:tcPr>
            <w:tcW w:w="1829" w:type="dxa"/>
            <w:shd w:val="clear" w:color="auto" w:fill="FFFFCC"/>
          </w:tcPr>
          <w:p w:rsidR="00EC0265" w:rsidRPr="00EC0265" w:rsidRDefault="00EC0265" w:rsidP="00EC0265">
            <w:pPr>
              <w:spacing w:line="240" w:lineRule="auto"/>
              <w:contextualSpacing/>
              <w:jc w:val="right"/>
              <w:rPr>
                <w:rFonts w:ascii="Arial" w:hAnsi="Arial" w:cs="Arial"/>
                <w:color w:val="000000"/>
                <w:sz w:val="18"/>
                <w:szCs w:val="18"/>
              </w:rPr>
            </w:pPr>
            <w:r w:rsidRPr="00EC0265">
              <w:rPr>
                <w:rFonts w:ascii="Arial" w:hAnsi="Arial" w:cs="Arial"/>
                <w:color w:val="000000"/>
                <w:sz w:val="18"/>
                <w:szCs w:val="18"/>
              </w:rPr>
              <w:t>$4,847,000</w:t>
            </w:r>
          </w:p>
        </w:tc>
        <w:tc>
          <w:tcPr>
            <w:tcW w:w="1411" w:type="dxa"/>
            <w:shd w:val="clear" w:color="auto" w:fill="FFFFCC"/>
          </w:tcPr>
          <w:p w:rsidR="00EC0265" w:rsidRPr="00EC0265" w:rsidRDefault="00EC0265" w:rsidP="00EC0265">
            <w:pPr>
              <w:spacing w:line="240" w:lineRule="auto"/>
              <w:contextualSpacing/>
              <w:jc w:val="center"/>
              <w:rPr>
                <w:rFonts w:ascii="Arial" w:hAnsi="Arial" w:cs="Arial"/>
                <w:color w:val="000000"/>
                <w:sz w:val="18"/>
                <w:szCs w:val="18"/>
              </w:rPr>
            </w:pPr>
            <w:r w:rsidRPr="00EC0265">
              <w:rPr>
                <w:rFonts w:ascii="Arial" w:hAnsi="Arial" w:cs="Arial"/>
                <w:color w:val="000000"/>
                <w:sz w:val="18"/>
                <w:szCs w:val="18"/>
              </w:rPr>
              <w:t>0.1%</w:t>
            </w:r>
          </w:p>
        </w:tc>
      </w:tr>
      <w:tr w:rsidR="00C84874" w:rsidRPr="002722BB" w:rsidTr="00EC0265">
        <w:trPr>
          <w:trHeight w:val="104"/>
        </w:trPr>
        <w:tc>
          <w:tcPr>
            <w:tcW w:w="1561" w:type="dxa"/>
          </w:tcPr>
          <w:p w:rsidR="00C84874" w:rsidRPr="004A66DC" w:rsidRDefault="00C84874" w:rsidP="00EC0265">
            <w:pPr>
              <w:autoSpaceDE w:val="0"/>
              <w:autoSpaceDN w:val="0"/>
              <w:adjustRightInd w:val="0"/>
              <w:spacing w:after="0" w:line="240" w:lineRule="auto"/>
              <w:contextualSpacing/>
              <w:rPr>
                <w:rFonts w:ascii="Arial" w:hAnsi="Arial" w:cs="Arial"/>
                <w:color w:val="000000"/>
                <w:sz w:val="18"/>
                <w:szCs w:val="18"/>
              </w:rPr>
            </w:pPr>
            <w:r w:rsidRPr="004A66DC">
              <w:rPr>
                <w:rFonts w:ascii="Arial" w:hAnsi="Arial" w:cs="Arial"/>
                <w:color w:val="000000"/>
                <w:sz w:val="18"/>
                <w:szCs w:val="18"/>
              </w:rPr>
              <w:t>TIOTAL</w:t>
            </w:r>
          </w:p>
        </w:tc>
        <w:tc>
          <w:tcPr>
            <w:tcW w:w="1679" w:type="dxa"/>
            <w:shd w:val="clear" w:color="auto" w:fill="FFFFCC"/>
          </w:tcPr>
          <w:p w:rsidR="00C84874" w:rsidRPr="00930F0E" w:rsidRDefault="00C84874" w:rsidP="005613F3">
            <w:pPr>
              <w:autoSpaceDE w:val="0"/>
              <w:autoSpaceDN w:val="0"/>
              <w:adjustRightInd w:val="0"/>
              <w:spacing w:after="0" w:line="240" w:lineRule="auto"/>
              <w:contextualSpacing/>
              <w:jc w:val="center"/>
              <w:rPr>
                <w:rFonts w:ascii="Arial" w:hAnsi="Arial" w:cs="Arial"/>
                <w:b/>
                <w:color w:val="000000"/>
                <w:sz w:val="18"/>
                <w:szCs w:val="18"/>
              </w:rPr>
            </w:pPr>
            <w:r w:rsidRPr="00930F0E">
              <w:rPr>
                <w:rFonts w:ascii="Arial" w:hAnsi="Arial" w:cs="Arial"/>
                <w:b/>
                <w:color w:val="000000"/>
                <w:sz w:val="18"/>
                <w:szCs w:val="18"/>
              </w:rPr>
              <w:t>39,219</w:t>
            </w:r>
          </w:p>
        </w:tc>
        <w:tc>
          <w:tcPr>
            <w:tcW w:w="1829" w:type="dxa"/>
            <w:shd w:val="clear" w:color="auto" w:fill="FFFFCC"/>
          </w:tcPr>
          <w:p w:rsidR="00C84874" w:rsidRPr="00930F0E" w:rsidRDefault="00C84874" w:rsidP="00EC0265">
            <w:pPr>
              <w:autoSpaceDE w:val="0"/>
              <w:autoSpaceDN w:val="0"/>
              <w:adjustRightInd w:val="0"/>
              <w:spacing w:after="0" w:line="240" w:lineRule="auto"/>
              <w:contextualSpacing/>
              <w:jc w:val="right"/>
              <w:rPr>
                <w:rFonts w:ascii="Arial" w:hAnsi="Arial" w:cs="Arial"/>
                <w:b/>
                <w:color w:val="000000"/>
                <w:sz w:val="18"/>
                <w:szCs w:val="18"/>
              </w:rPr>
            </w:pPr>
            <w:r w:rsidRPr="00930F0E">
              <w:rPr>
                <w:rFonts w:ascii="Arial" w:hAnsi="Arial" w:cs="Arial"/>
                <w:b/>
                <w:color w:val="000000"/>
                <w:sz w:val="18"/>
                <w:szCs w:val="18"/>
              </w:rPr>
              <w:t>$8,625,459</w:t>
            </w:r>
            <w:r w:rsidR="00EC0265" w:rsidRPr="00930F0E">
              <w:rPr>
                <w:rFonts w:ascii="Arial" w:hAnsi="Arial" w:cs="Arial"/>
                <w:b/>
                <w:color w:val="000000"/>
                <w:sz w:val="18"/>
                <w:szCs w:val="18"/>
              </w:rPr>
              <w:t>,000</w:t>
            </w:r>
          </w:p>
        </w:tc>
        <w:tc>
          <w:tcPr>
            <w:tcW w:w="1411" w:type="dxa"/>
            <w:shd w:val="clear" w:color="auto" w:fill="FFFFCC"/>
          </w:tcPr>
          <w:p w:rsidR="00C84874" w:rsidRPr="00EC0265" w:rsidRDefault="00EC0265" w:rsidP="00EC0265">
            <w:pPr>
              <w:autoSpaceDE w:val="0"/>
              <w:autoSpaceDN w:val="0"/>
              <w:adjustRightInd w:val="0"/>
              <w:spacing w:after="0" w:line="240" w:lineRule="auto"/>
              <w:contextualSpacing/>
              <w:jc w:val="center"/>
              <w:rPr>
                <w:rFonts w:ascii="Arial" w:hAnsi="Arial" w:cs="Arial"/>
                <w:color w:val="000000"/>
                <w:sz w:val="18"/>
                <w:szCs w:val="18"/>
              </w:rPr>
            </w:pPr>
            <w:r>
              <w:rPr>
                <w:rFonts w:ascii="Arial" w:hAnsi="Arial" w:cs="Arial"/>
                <w:color w:val="000000"/>
                <w:sz w:val="18"/>
                <w:szCs w:val="18"/>
              </w:rPr>
              <w:t>100%</w:t>
            </w:r>
          </w:p>
        </w:tc>
      </w:tr>
      <w:tr w:rsidR="00F23830" w:rsidRPr="002722BB" w:rsidTr="00F23830">
        <w:trPr>
          <w:trHeight w:val="106"/>
        </w:trPr>
        <w:tc>
          <w:tcPr>
            <w:tcW w:w="6480" w:type="dxa"/>
            <w:gridSpan w:val="4"/>
          </w:tcPr>
          <w:p w:rsidR="00F23830" w:rsidRDefault="00F23830" w:rsidP="0029649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br/>
              <w:t>Martinsburg</w:t>
            </w:r>
            <w:r>
              <w:rPr>
                <w:rFonts w:ascii="Arial" w:hAnsi="Arial" w:cs="Arial"/>
                <w:color w:val="000000"/>
                <w:sz w:val="18"/>
                <w:szCs w:val="18"/>
              </w:rPr>
              <w:br/>
            </w:r>
          </w:p>
        </w:tc>
      </w:tr>
      <w:tr w:rsidR="00F23830" w:rsidRPr="002722BB" w:rsidTr="00F23830">
        <w:trPr>
          <w:trHeight w:val="106"/>
        </w:trPr>
        <w:tc>
          <w:tcPr>
            <w:tcW w:w="1561" w:type="dxa"/>
          </w:tcPr>
          <w:p w:rsidR="00F23830" w:rsidRPr="00F23830" w:rsidRDefault="00F23830" w:rsidP="00F23830">
            <w:pPr>
              <w:autoSpaceDE w:val="0"/>
              <w:autoSpaceDN w:val="0"/>
              <w:adjustRightInd w:val="0"/>
              <w:spacing w:after="0" w:line="240" w:lineRule="auto"/>
              <w:contextualSpacing/>
              <w:rPr>
                <w:rFonts w:ascii="Arial" w:hAnsi="Arial" w:cs="Arial"/>
                <w:color w:val="000000"/>
                <w:sz w:val="18"/>
                <w:szCs w:val="18"/>
              </w:rPr>
            </w:pPr>
            <w:r w:rsidRPr="00F23830">
              <w:rPr>
                <w:rFonts w:ascii="Arial" w:hAnsi="Arial" w:cs="Arial"/>
                <w:color w:val="000000"/>
                <w:sz w:val="18"/>
                <w:szCs w:val="18"/>
              </w:rPr>
              <w:t xml:space="preserve">Residential </w:t>
            </w:r>
          </w:p>
        </w:tc>
        <w:tc>
          <w:tcPr>
            <w:tcW w:w="1679" w:type="dxa"/>
            <w:shd w:val="clear" w:color="auto" w:fill="FFFFCC"/>
          </w:tcPr>
          <w:p w:rsidR="00F23830" w:rsidRPr="00F23830" w:rsidRDefault="00F23830" w:rsidP="005613F3">
            <w:pPr>
              <w:autoSpaceDE w:val="0"/>
              <w:autoSpaceDN w:val="0"/>
              <w:adjustRightInd w:val="0"/>
              <w:spacing w:after="0" w:line="240" w:lineRule="auto"/>
              <w:contextualSpacing/>
              <w:jc w:val="center"/>
              <w:rPr>
                <w:rFonts w:ascii="Arial" w:hAnsi="Arial" w:cs="Arial"/>
                <w:color w:val="000000"/>
                <w:sz w:val="18"/>
                <w:szCs w:val="18"/>
              </w:rPr>
            </w:pPr>
            <w:r w:rsidRPr="00F23830">
              <w:rPr>
                <w:rFonts w:ascii="Arial" w:hAnsi="Arial" w:cs="Arial"/>
                <w:color w:val="000000"/>
                <w:sz w:val="18"/>
                <w:szCs w:val="18"/>
              </w:rPr>
              <w:t>5,644</w:t>
            </w:r>
          </w:p>
        </w:tc>
        <w:tc>
          <w:tcPr>
            <w:tcW w:w="1829" w:type="dxa"/>
            <w:shd w:val="clear" w:color="auto" w:fill="FFFFCC"/>
            <w:vAlign w:val="center"/>
          </w:tcPr>
          <w:p w:rsidR="00F23830" w:rsidRPr="00F23830" w:rsidRDefault="00F23830" w:rsidP="00F23830">
            <w:pPr>
              <w:spacing w:line="240" w:lineRule="auto"/>
              <w:contextualSpacing/>
              <w:jc w:val="right"/>
              <w:rPr>
                <w:rFonts w:ascii="Arial" w:hAnsi="Arial" w:cs="Arial"/>
                <w:color w:val="000000"/>
                <w:sz w:val="18"/>
                <w:szCs w:val="18"/>
              </w:rPr>
            </w:pPr>
            <w:r w:rsidRPr="00F23830">
              <w:rPr>
                <w:rFonts w:ascii="Arial" w:hAnsi="Arial" w:cs="Arial"/>
                <w:color w:val="000000"/>
                <w:sz w:val="18"/>
                <w:szCs w:val="18"/>
              </w:rPr>
              <w:t>$1,167,904,000</w:t>
            </w:r>
          </w:p>
        </w:tc>
        <w:tc>
          <w:tcPr>
            <w:tcW w:w="1411" w:type="dxa"/>
            <w:shd w:val="clear" w:color="auto" w:fill="FFFFCC"/>
            <w:vAlign w:val="bottom"/>
          </w:tcPr>
          <w:p w:rsidR="00F23830" w:rsidRPr="00F23830" w:rsidRDefault="00F23830" w:rsidP="00F23830">
            <w:pPr>
              <w:spacing w:line="240" w:lineRule="auto"/>
              <w:contextualSpacing/>
              <w:jc w:val="center"/>
              <w:rPr>
                <w:rFonts w:ascii="Arial" w:hAnsi="Arial" w:cs="Arial"/>
                <w:color w:val="000000"/>
                <w:sz w:val="18"/>
                <w:szCs w:val="18"/>
              </w:rPr>
            </w:pPr>
            <w:r w:rsidRPr="00F23830">
              <w:rPr>
                <w:rFonts w:ascii="Arial" w:hAnsi="Arial" w:cs="Arial"/>
                <w:color w:val="000000"/>
                <w:sz w:val="18"/>
                <w:szCs w:val="18"/>
              </w:rPr>
              <w:t>83.9%</w:t>
            </w:r>
          </w:p>
        </w:tc>
      </w:tr>
      <w:tr w:rsidR="00F23830" w:rsidRPr="002722BB" w:rsidTr="00F23830">
        <w:trPr>
          <w:trHeight w:val="106"/>
        </w:trPr>
        <w:tc>
          <w:tcPr>
            <w:tcW w:w="1561" w:type="dxa"/>
          </w:tcPr>
          <w:p w:rsidR="00F23830" w:rsidRPr="00F23830" w:rsidRDefault="00F23830" w:rsidP="00F23830">
            <w:pPr>
              <w:autoSpaceDE w:val="0"/>
              <w:autoSpaceDN w:val="0"/>
              <w:adjustRightInd w:val="0"/>
              <w:spacing w:after="0" w:line="240" w:lineRule="auto"/>
              <w:contextualSpacing/>
              <w:rPr>
                <w:rFonts w:ascii="Arial" w:hAnsi="Arial" w:cs="Arial"/>
                <w:color w:val="000000"/>
                <w:sz w:val="18"/>
                <w:szCs w:val="18"/>
              </w:rPr>
            </w:pPr>
            <w:r w:rsidRPr="00F23830">
              <w:rPr>
                <w:rFonts w:ascii="Arial" w:hAnsi="Arial" w:cs="Arial"/>
                <w:color w:val="000000"/>
                <w:sz w:val="18"/>
                <w:szCs w:val="18"/>
              </w:rPr>
              <w:t xml:space="preserve">Commercial </w:t>
            </w:r>
          </w:p>
        </w:tc>
        <w:tc>
          <w:tcPr>
            <w:tcW w:w="1679" w:type="dxa"/>
            <w:shd w:val="clear" w:color="auto" w:fill="FFFFCC"/>
          </w:tcPr>
          <w:p w:rsidR="00F23830" w:rsidRPr="00F23830" w:rsidRDefault="00F23830" w:rsidP="005613F3">
            <w:pPr>
              <w:autoSpaceDE w:val="0"/>
              <w:autoSpaceDN w:val="0"/>
              <w:adjustRightInd w:val="0"/>
              <w:spacing w:after="0" w:line="240" w:lineRule="auto"/>
              <w:contextualSpacing/>
              <w:jc w:val="center"/>
              <w:rPr>
                <w:rFonts w:ascii="Arial" w:hAnsi="Arial" w:cs="Arial"/>
                <w:color w:val="000000"/>
                <w:sz w:val="18"/>
                <w:szCs w:val="18"/>
              </w:rPr>
            </w:pPr>
            <w:r w:rsidRPr="00F23830">
              <w:rPr>
                <w:rFonts w:ascii="Arial" w:hAnsi="Arial" w:cs="Arial"/>
                <w:color w:val="000000"/>
                <w:sz w:val="18"/>
                <w:szCs w:val="18"/>
              </w:rPr>
              <w:t>496</w:t>
            </w:r>
          </w:p>
        </w:tc>
        <w:tc>
          <w:tcPr>
            <w:tcW w:w="1829" w:type="dxa"/>
            <w:shd w:val="clear" w:color="auto" w:fill="FFFFCC"/>
            <w:vAlign w:val="center"/>
          </w:tcPr>
          <w:p w:rsidR="00F23830" w:rsidRPr="00F23830" w:rsidRDefault="00F23830" w:rsidP="00F23830">
            <w:pPr>
              <w:spacing w:line="240" w:lineRule="auto"/>
              <w:contextualSpacing/>
              <w:jc w:val="right"/>
              <w:rPr>
                <w:rFonts w:ascii="Arial" w:hAnsi="Arial" w:cs="Arial"/>
                <w:color w:val="000000"/>
                <w:sz w:val="18"/>
                <w:szCs w:val="18"/>
              </w:rPr>
            </w:pPr>
            <w:r w:rsidRPr="00F23830">
              <w:rPr>
                <w:rFonts w:ascii="Arial" w:hAnsi="Arial" w:cs="Arial"/>
                <w:color w:val="000000"/>
                <w:sz w:val="18"/>
                <w:szCs w:val="18"/>
              </w:rPr>
              <w:t>$199,408,000</w:t>
            </w:r>
          </w:p>
        </w:tc>
        <w:tc>
          <w:tcPr>
            <w:tcW w:w="1411" w:type="dxa"/>
            <w:shd w:val="clear" w:color="auto" w:fill="FFFFCC"/>
            <w:vAlign w:val="bottom"/>
          </w:tcPr>
          <w:p w:rsidR="00F23830" w:rsidRPr="00F23830" w:rsidRDefault="00F23830" w:rsidP="00F23830">
            <w:pPr>
              <w:spacing w:line="240" w:lineRule="auto"/>
              <w:contextualSpacing/>
              <w:jc w:val="center"/>
              <w:rPr>
                <w:rFonts w:ascii="Arial" w:hAnsi="Arial" w:cs="Arial"/>
                <w:color w:val="000000"/>
                <w:sz w:val="18"/>
                <w:szCs w:val="18"/>
              </w:rPr>
            </w:pPr>
            <w:r w:rsidRPr="00F23830">
              <w:rPr>
                <w:rFonts w:ascii="Arial" w:hAnsi="Arial" w:cs="Arial"/>
                <w:color w:val="000000"/>
                <w:sz w:val="18"/>
                <w:szCs w:val="18"/>
              </w:rPr>
              <w:t>14.3%</w:t>
            </w:r>
          </w:p>
        </w:tc>
      </w:tr>
      <w:tr w:rsidR="00F23830" w:rsidRPr="002722BB" w:rsidTr="00F23830">
        <w:trPr>
          <w:trHeight w:val="104"/>
        </w:trPr>
        <w:tc>
          <w:tcPr>
            <w:tcW w:w="1561" w:type="dxa"/>
          </w:tcPr>
          <w:p w:rsidR="00F23830" w:rsidRPr="00F23830" w:rsidRDefault="00F23830" w:rsidP="00F23830">
            <w:pPr>
              <w:autoSpaceDE w:val="0"/>
              <w:autoSpaceDN w:val="0"/>
              <w:adjustRightInd w:val="0"/>
              <w:spacing w:after="0" w:line="240" w:lineRule="auto"/>
              <w:contextualSpacing/>
              <w:rPr>
                <w:rFonts w:ascii="Arial" w:hAnsi="Arial" w:cs="Arial"/>
                <w:color w:val="000000"/>
                <w:sz w:val="18"/>
                <w:szCs w:val="18"/>
              </w:rPr>
            </w:pPr>
            <w:r w:rsidRPr="00F23830">
              <w:rPr>
                <w:rFonts w:ascii="Arial" w:hAnsi="Arial" w:cs="Arial"/>
                <w:color w:val="000000"/>
                <w:sz w:val="18"/>
                <w:szCs w:val="18"/>
              </w:rPr>
              <w:t xml:space="preserve">Industrial </w:t>
            </w:r>
          </w:p>
        </w:tc>
        <w:tc>
          <w:tcPr>
            <w:tcW w:w="1679" w:type="dxa"/>
            <w:shd w:val="clear" w:color="auto" w:fill="FFFFCC"/>
          </w:tcPr>
          <w:p w:rsidR="00F23830" w:rsidRPr="00F23830" w:rsidRDefault="00F23830" w:rsidP="005613F3">
            <w:pPr>
              <w:autoSpaceDE w:val="0"/>
              <w:autoSpaceDN w:val="0"/>
              <w:adjustRightInd w:val="0"/>
              <w:spacing w:after="0" w:line="240" w:lineRule="auto"/>
              <w:contextualSpacing/>
              <w:jc w:val="center"/>
              <w:rPr>
                <w:rFonts w:ascii="Arial" w:hAnsi="Arial" w:cs="Arial"/>
                <w:color w:val="000000"/>
                <w:sz w:val="18"/>
                <w:szCs w:val="18"/>
              </w:rPr>
            </w:pPr>
            <w:r w:rsidRPr="00F23830">
              <w:rPr>
                <w:rFonts w:ascii="Arial" w:hAnsi="Arial" w:cs="Arial"/>
                <w:color w:val="000000"/>
                <w:sz w:val="18"/>
                <w:szCs w:val="18"/>
              </w:rPr>
              <w:t>19</w:t>
            </w:r>
          </w:p>
        </w:tc>
        <w:tc>
          <w:tcPr>
            <w:tcW w:w="1829" w:type="dxa"/>
            <w:shd w:val="clear" w:color="auto" w:fill="FFFFCC"/>
            <w:vAlign w:val="center"/>
          </w:tcPr>
          <w:p w:rsidR="00F23830" w:rsidRPr="00F23830" w:rsidRDefault="00F23830" w:rsidP="00F23830">
            <w:pPr>
              <w:spacing w:line="240" w:lineRule="auto"/>
              <w:contextualSpacing/>
              <w:jc w:val="right"/>
              <w:rPr>
                <w:rFonts w:ascii="Arial" w:hAnsi="Arial" w:cs="Arial"/>
                <w:color w:val="000000"/>
                <w:sz w:val="18"/>
                <w:szCs w:val="18"/>
              </w:rPr>
            </w:pPr>
            <w:r w:rsidRPr="00F23830">
              <w:rPr>
                <w:rFonts w:ascii="Arial" w:hAnsi="Arial" w:cs="Arial"/>
                <w:color w:val="000000"/>
                <w:sz w:val="18"/>
                <w:szCs w:val="18"/>
              </w:rPr>
              <w:t>$22,158,000</w:t>
            </w:r>
          </w:p>
        </w:tc>
        <w:tc>
          <w:tcPr>
            <w:tcW w:w="1411" w:type="dxa"/>
            <w:shd w:val="clear" w:color="auto" w:fill="FFFFCC"/>
            <w:vAlign w:val="bottom"/>
          </w:tcPr>
          <w:p w:rsidR="00F23830" w:rsidRPr="00F23830" w:rsidRDefault="00F23830" w:rsidP="00F23830">
            <w:pPr>
              <w:spacing w:line="240" w:lineRule="auto"/>
              <w:contextualSpacing/>
              <w:jc w:val="center"/>
              <w:rPr>
                <w:rFonts w:ascii="Arial" w:hAnsi="Arial" w:cs="Arial"/>
                <w:color w:val="000000"/>
                <w:sz w:val="18"/>
                <w:szCs w:val="18"/>
              </w:rPr>
            </w:pPr>
            <w:r w:rsidRPr="00F23830">
              <w:rPr>
                <w:rFonts w:ascii="Arial" w:hAnsi="Arial" w:cs="Arial"/>
                <w:color w:val="000000"/>
                <w:sz w:val="18"/>
                <w:szCs w:val="18"/>
              </w:rPr>
              <w:t>1.6%</w:t>
            </w:r>
          </w:p>
        </w:tc>
      </w:tr>
      <w:tr w:rsidR="00F23830" w:rsidRPr="002722BB" w:rsidTr="00F23830">
        <w:trPr>
          <w:trHeight w:val="104"/>
        </w:trPr>
        <w:tc>
          <w:tcPr>
            <w:tcW w:w="1561" w:type="dxa"/>
          </w:tcPr>
          <w:p w:rsidR="00F23830" w:rsidRPr="00F23830" w:rsidRDefault="00F23830" w:rsidP="00F23830">
            <w:pPr>
              <w:autoSpaceDE w:val="0"/>
              <w:autoSpaceDN w:val="0"/>
              <w:adjustRightInd w:val="0"/>
              <w:spacing w:after="0" w:line="240" w:lineRule="auto"/>
              <w:contextualSpacing/>
              <w:rPr>
                <w:rFonts w:ascii="Arial" w:hAnsi="Arial" w:cs="Arial"/>
                <w:color w:val="000000"/>
                <w:sz w:val="18"/>
                <w:szCs w:val="18"/>
              </w:rPr>
            </w:pPr>
            <w:r w:rsidRPr="00F23830">
              <w:rPr>
                <w:rFonts w:ascii="Arial" w:hAnsi="Arial" w:cs="Arial"/>
                <w:color w:val="000000"/>
                <w:sz w:val="18"/>
                <w:szCs w:val="18"/>
              </w:rPr>
              <w:t xml:space="preserve">Agricultural </w:t>
            </w:r>
          </w:p>
        </w:tc>
        <w:tc>
          <w:tcPr>
            <w:tcW w:w="1679" w:type="dxa"/>
            <w:shd w:val="clear" w:color="auto" w:fill="FFFFCC"/>
          </w:tcPr>
          <w:p w:rsidR="00F23830" w:rsidRPr="00F23830" w:rsidRDefault="00F23830" w:rsidP="005613F3">
            <w:pPr>
              <w:autoSpaceDE w:val="0"/>
              <w:autoSpaceDN w:val="0"/>
              <w:adjustRightInd w:val="0"/>
              <w:spacing w:after="0" w:line="240" w:lineRule="auto"/>
              <w:contextualSpacing/>
              <w:jc w:val="center"/>
              <w:rPr>
                <w:rFonts w:ascii="Arial" w:hAnsi="Arial" w:cs="Arial"/>
                <w:color w:val="000000"/>
                <w:sz w:val="18"/>
                <w:szCs w:val="18"/>
              </w:rPr>
            </w:pPr>
            <w:r w:rsidRPr="00F23830">
              <w:rPr>
                <w:rFonts w:ascii="Arial" w:hAnsi="Arial" w:cs="Arial"/>
                <w:color w:val="000000"/>
                <w:sz w:val="18"/>
                <w:szCs w:val="18"/>
              </w:rPr>
              <w:t>0</w:t>
            </w:r>
          </w:p>
        </w:tc>
        <w:tc>
          <w:tcPr>
            <w:tcW w:w="1829" w:type="dxa"/>
            <w:shd w:val="clear" w:color="auto" w:fill="FFFFCC"/>
            <w:vAlign w:val="center"/>
          </w:tcPr>
          <w:p w:rsidR="00F23830" w:rsidRPr="00F23830" w:rsidRDefault="00F23830" w:rsidP="00F23830">
            <w:pPr>
              <w:spacing w:line="240" w:lineRule="auto"/>
              <w:contextualSpacing/>
              <w:jc w:val="right"/>
              <w:rPr>
                <w:rFonts w:ascii="Arial" w:hAnsi="Arial" w:cs="Arial"/>
                <w:color w:val="000000"/>
                <w:sz w:val="18"/>
                <w:szCs w:val="18"/>
              </w:rPr>
            </w:pPr>
            <w:r w:rsidRPr="00F23830">
              <w:rPr>
                <w:rFonts w:ascii="Arial" w:hAnsi="Arial" w:cs="Arial"/>
                <w:color w:val="000000"/>
                <w:sz w:val="18"/>
                <w:szCs w:val="18"/>
              </w:rPr>
              <w:t>$0</w:t>
            </w:r>
          </w:p>
        </w:tc>
        <w:tc>
          <w:tcPr>
            <w:tcW w:w="1411" w:type="dxa"/>
            <w:shd w:val="clear" w:color="auto" w:fill="FFFFCC"/>
            <w:vAlign w:val="bottom"/>
          </w:tcPr>
          <w:p w:rsidR="00F23830" w:rsidRPr="00F23830" w:rsidRDefault="00F23830" w:rsidP="00F23830">
            <w:pPr>
              <w:spacing w:line="240" w:lineRule="auto"/>
              <w:contextualSpacing/>
              <w:jc w:val="center"/>
              <w:rPr>
                <w:rFonts w:ascii="Arial" w:hAnsi="Arial" w:cs="Arial"/>
                <w:color w:val="000000"/>
                <w:sz w:val="18"/>
                <w:szCs w:val="18"/>
              </w:rPr>
            </w:pPr>
            <w:r w:rsidRPr="00F23830">
              <w:rPr>
                <w:rFonts w:ascii="Arial" w:hAnsi="Arial" w:cs="Arial"/>
                <w:color w:val="000000"/>
                <w:sz w:val="18"/>
                <w:szCs w:val="18"/>
              </w:rPr>
              <w:t>0.0%</w:t>
            </w:r>
          </w:p>
        </w:tc>
      </w:tr>
      <w:tr w:rsidR="00F23830" w:rsidRPr="002722BB" w:rsidTr="00F23830">
        <w:trPr>
          <w:trHeight w:val="106"/>
        </w:trPr>
        <w:tc>
          <w:tcPr>
            <w:tcW w:w="1561" w:type="dxa"/>
          </w:tcPr>
          <w:p w:rsidR="00F23830" w:rsidRPr="00F23830" w:rsidRDefault="00F23830" w:rsidP="00F23830">
            <w:pPr>
              <w:autoSpaceDE w:val="0"/>
              <w:autoSpaceDN w:val="0"/>
              <w:adjustRightInd w:val="0"/>
              <w:spacing w:after="0" w:line="240" w:lineRule="auto"/>
              <w:contextualSpacing/>
              <w:rPr>
                <w:rFonts w:ascii="Arial" w:hAnsi="Arial" w:cs="Arial"/>
                <w:color w:val="000000"/>
                <w:sz w:val="18"/>
                <w:szCs w:val="18"/>
              </w:rPr>
            </w:pPr>
            <w:r w:rsidRPr="00F23830">
              <w:rPr>
                <w:rFonts w:ascii="Arial" w:hAnsi="Arial" w:cs="Arial"/>
                <w:color w:val="000000"/>
                <w:sz w:val="18"/>
                <w:szCs w:val="18"/>
              </w:rPr>
              <w:t xml:space="preserve">Religious </w:t>
            </w:r>
          </w:p>
        </w:tc>
        <w:tc>
          <w:tcPr>
            <w:tcW w:w="1679" w:type="dxa"/>
            <w:shd w:val="clear" w:color="auto" w:fill="FFFFCC"/>
          </w:tcPr>
          <w:p w:rsidR="00F23830" w:rsidRPr="00F23830" w:rsidRDefault="00F23830" w:rsidP="005613F3">
            <w:pPr>
              <w:autoSpaceDE w:val="0"/>
              <w:autoSpaceDN w:val="0"/>
              <w:adjustRightInd w:val="0"/>
              <w:spacing w:after="0" w:line="240" w:lineRule="auto"/>
              <w:contextualSpacing/>
              <w:jc w:val="center"/>
              <w:rPr>
                <w:rFonts w:ascii="Arial" w:hAnsi="Arial" w:cs="Arial"/>
                <w:color w:val="000000"/>
                <w:sz w:val="18"/>
                <w:szCs w:val="18"/>
              </w:rPr>
            </w:pPr>
            <w:r w:rsidRPr="00F23830">
              <w:rPr>
                <w:rFonts w:ascii="Arial" w:hAnsi="Arial" w:cs="Arial"/>
                <w:color w:val="000000"/>
                <w:sz w:val="18"/>
                <w:szCs w:val="18"/>
              </w:rPr>
              <w:t>3</w:t>
            </w:r>
          </w:p>
        </w:tc>
        <w:tc>
          <w:tcPr>
            <w:tcW w:w="1829" w:type="dxa"/>
            <w:shd w:val="clear" w:color="auto" w:fill="FFFFCC"/>
            <w:vAlign w:val="center"/>
          </w:tcPr>
          <w:p w:rsidR="00F23830" w:rsidRPr="00F23830" w:rsidRDefault="00F23830" w:rsidP="00F23830">
            <w:pPr>
              <w:spacing w:line="240" w:lineRule="auto"/>
              <w:contextualSpacing/>
              <w:jc w:val="right"/>
              <w:rPr>
                <w:rFonts w:ascii="Arial" w:hAnsi="Arial" w:cs="Arial"/>
                <w:color w:val="000000"/>
                <w:sz w:val="18"/>
                <w:szCs w:val="18"/>
              </w:rPr>
            </w:pPr>
            <w:r w:rsidRPr="00F23830">
              <w:rPr>
                <w:rFonts w:ascii="Arial" w:hAnsi="Arial" w:cs="Arial"/>
                <w:color w:val="000000"/>
                <w:sz w:val="18"/>
                <w:szCs w:val="18"/>
              </w:rPr>
              <w:t>$2,307,000</w:t>
            </w:r>
          </w:p>
        </w:tc>
        <w:tc>
          <w:tcPr>
            <w:tcW w:w="1411" w:type="dxa"/>
            <w:shd w:val="clear" w:color="auto" w:fill="FFFFCC"/>
            <w:vAlign w:val="bottom"/>
          </w:tcPr>
          <w:p w:rsidR="00F23830" w:rsidRPr="00F23830" w:rsidRDefault="00F23830" w:rsidP="00F23830">
            <w:pPr>
              <w:spacing w:line="240" w:lineRule="auto"/>
              <w:contextualSpacing/>
              <w:jc w:val="center"/>
              <w:rPr>
                <w:rFonts w:ascii="Arial" w:hAnsi="Arial" w:cs="Arial"/>
                <w:color w:val="000000"/>
                <w:sz w:val="18"/>
                <w:szCs w:val="18"/>
              </w:rPr>
            </w:pPr>
            <w:r w:rsidRPr="00F23830">
              <w:rPr>
                <w:rFonts w:ascii="Arial" w:hAnsi="Arial" w:cs="Arial"/>
                <w:color w:val="000000"/>
                <w:sz w:val="18"/>
                <w:szCs w:val="18"/>
              </w:rPr>
              <w:t>0.2%</w:t>
            </w:r>
          </w:p>
        </w:tc>
      </w:tr>
      <w:tr w:rsidR="00F23830" w:rsidRPr="002722BB" w:rsidTr="00F23830">
        <w:trPr>
          <w:trHeight w:val="106"/>
        </w:trPr>
        <w:tc>
          <w:tcPr>
            <w:tcW w:w="1561" w:type="dxa"/>
          </w:tcPr>
          <w:p w:rsidR="00F23830" w:rsidRPr="00F23830" w:rsidRDefault="00F23830" w:rsidP="00F23830">
            <w:pPr>
              <w:autoSpaceDE w:val="0"/>
              <w:autoSpaceDN w:val="0"/>
              <w:adjustRightInd w:val="0"/>
              <w:spacing w:after="0" w:line="240" w:lineRule="auto"/>
              <w:contextualSpacing/>
              <w:rPr>
                <w:rFonts w:ascii="Arial" w:hAnsi="Arial" w:cs="Arial"/>
                <w:color w:val="000000"/>
                <w:sz w:val="18"/>
                <w:szCs w:val="18"/>
              </w:rPr>
            </w:pPr>
            <w:r w:rsidRPr="00F23830">
              <w:rPr>
                <w:rFonts w:ascii="Arial" w:hAnsi="Arial" w:cs="Arial"/>
                <w:color w:val="000000"/>
                <w:sz w:val="18"/>
                <w:szCs w:val="18"/>
              </w:rPr>
              <w:t xml:space="preserve">Government </w:t>
            </w:r>
          </w:p>
        </w:tc>
        <w:tc>
          <w:tcPr>
            <w:tcW w:w="1679" w:type="dxa"/>
            <w:shd w:val="clear" w:color="auto" w:fill="FFFFCC"/>
          </w:tcPr>
          <w:p w:rsidR="00F23830" w:rsidRPr="00F23830" w:rsidRDefault="00F23830" w:rsidP="005613F3">
            <w:pPr>
              <w:autoSpaceDE w:val="0"/>
              <w:autoSpaceDN w:val="0"/>
              <w:adjustRightInd w:val="0"/>
              <w:spacing w:after="0" w:line="240" w:lineRule="auto"/>
              <w:contextualSpacing/>
              <w:jc w:val="center"/>
              <w:rPr>
                <w:rFonts w:ascii="Arial" w:hAnsi="Arial" w:cs="Arial"/>
                <w:color w:val="000000"/>
                <w:sz w:val="18"/>
                <w:szCs w:val="18"/>
              </w:rPr>
            </w:pPr>
            <w:r w:rsidRPr="00F23830">
              <w:rPr>
                <w:rFonts w:ascii="Arial" w:hAnsi="Arial" w:cs="Arial"/>
                <w:color w:val="000000"/>
                <w:sz w:val="18"/>
                <w:szCs w:val="18"/>
              </w:rPr>
              <w:t>0</w:t>
            </w:r>
          </w:p>
        </w:tc>
        <w:tc>
          <w:tcPr>
            <w:tcW w:w="1829" w:type="dxa"/>
            <w:shd w:val="clear" w:color="auto" w:fill="FFFFCC"/>
            <w:vAlign w:val="center"/>
          </w:tcPr>
          <w:p w:rsidR="00F23830" w:rsidRPr="00F23830" w:rsidRDefault="00F23830" w:rsidP="00F23830">
            <w:pPr>
              <w:spacing w:line="240" w:lineRule="auto"/>
              <w:contextualSpacing/>
              <w:jc w:val="right"/>
              <w:rPr>
                <w:rFonts w:ascii="Arial" w:hAnsi="Arial" w:cs="Arial"/>
                <w:color w:val="000000"/>
                <w:sz w:val="18"/>
                <w:szCs w:val="18"/>
              </w:rPr>
            </w:pPr>
            <w:r w:rsidRPr="00F23830">
              <w:rPr>
                <w:rFonts w:ascii="Arial" w:hAnsi="Arial" w:cs="Arial"/>
                <w:color w:val="000000"/>
                <w:sz w:val="18"/>
                <w:szCs w:val="18"/>
              </w:rPr>
              <w:t>$0</w:t>
            </w:r>
          </w:p>
        </w:tc>
        <w:tc>
          <w:tcPr>
            <w:tcW w:w="1411" w:type="dxa"/>
            <w:shd w:val="clear" w:color="auto" w:fill="FFFFCC"/>
            <w:vAlign w:val="bottom"/>
          </w:tcPr>
          <w:p w:rsidR="00F23830" w:rsidRPr="00F23830" w:rsidRDefault="00F23830" w:rsidP="00F23830">
            <w:pPr>
              <w:spacing w:line="240" w:lineRule="auto"/>
              <w:contextualSpacing/>
              <w:jc w:val="center"/>
              <w:rPr>
                <w:rFonts w:ascii="Arial" w:hAnsi="Arial" w:cs="Arial"/>
                <w:color w:val="000000"/>
                <w:sz w:val="18"/>
                <w:szCs w:val="18"/>
              </w:rPr>
            </w:pPr>
            <w:r w:rsidRPr="00F23830">
              <w:rPr>
                <w:rFonts w:ascii="Arial" w:hAnsi="Arial" w:cs="Arial"/>
                <w:color w:val="000000"/>
                <w:sz w:val="18"/>
                <w:szCs w:val="18"/>
              </w:rPr>
              <w:t>0.0%</w:t>
            </w:r>
          </w:p>
        </w:tc>
      </w:tr>
      <w:tr w:rsidR="00F23830" w:rsidRPr="002722BB" w:rsidTr="00F23830">
        <w:trPr>
          <w:trHeight w:val="70"/>
        </w:trPr>
        <w:tc>
          <w:tcPr>
            <w:tcW w:w="1561" w:type="dxa"/>
          </w:tcPr>
          <w:p w:rsidR="00F23830" w:rsidRPr="00F23830" w:rsidRDefault="00F23830" w:rsidP="00F23830">
            <w:pPr>
              <w:autoSpaceDE w:val="0"/>
              <w:autoSpaceDN w:val="0"/>
              <w:adjustRightInd w:val="0"/>
              <w:spacing w:after="0" w:line="240" w:lineRule="auto"/>
              <w:contextualSpacing/>
              <w:rPr>
                <w:rFonts w:ascii="Arial" w:hAnsi="Arial" w:cs="Arial"/>
                <w:color w:val="000000"/>
                <w:sz w:val="18"/>
                <w:szCs w:val="18"/>
              </w:rPr>
            </w:pPr>
            <w:r w:rsidRPr="00F23830">
              <w:rPr>
                <w:rFonts w:ascii="Arial" w:hAnsi="Arial" w:cs="Arial"/>
                <w:color w:val="000000"/>
                <w:sz w:val="18"/>
                <w:szCs w:val="18"/>
              </w:rPr>
              <w:t xml:space="preserve">Education </w:t>
            </w:r>
          </w:p>
        </w:tc>
        <w:tc>
          <w:tcPr>
            <w:tcW w:w="1679" w:type="dxa"/>
            <w:shd w:val="clear" w:color="auto" w:fill="FFFFCC"/>
          </w:tcPr>
          <w:p w:rsidR="00F23830" w:rsidRPr="00F23830" w:rsidRDefault="00F23830" w:rsidP="005613F3">
            <w:pPr>
              <w:autoSpaceDE w:val="0"/>
              <w:autoSpaceDN w:val="0"/>
              <w:adjustRightInd w:val="0"/>
              <w:spacing w:after="0" w:line="240" w:lineRule="auto"/>
              <w:contextualSpacing/>
              <w:jc w:val="center"/>
              <w:rPr>
                <w:rFonts w:ascii="Arial" w:hAnsi="Arial" w:cs="Arial"/>
                <w:color w:val="000000"/>
                <w:sz w:val="18"/>
                <w:szCs w:val="18"/>
              </w:rPr>
            </w:pPr>
            <w:r w:rsidRPr="00F23830">
              <w:rPr>
                <w:rFonts w:ascii="Arial" w:hAnsi="Arial" w:cs="Arial"/>
                <w:color w:val="000000"/>
                <w:sz w:val="18"/>
                <w:szCs w:val="18"/>
              </w:rPr>
              <w:t>0</w:t>
            </w:r>
          </w:p>
        </w:tc>
        <w:tc>
          <w:tcPr>
            <w:tcW w:w="1829" w:type="dxa"/>
            <w:shd w:val="clear" w:color="auto" w:fill="FFFFCC"/>
            <w:vAlign w:val="center"/>
          </w:tcPr>
          <w:p w:rsidR="00F23830" w:rsidRPr="00F23830" w:rsidRDefault="00F23830" w:rsidP="00F23830">
            <w:pPr>
              <w:spacing w:line="240" w:lineRule="auto"/>
              <w:contextualSpacing/>
              <w:jc w:val="right"/>
              <w:rPr>
                <w:rFonts w:ascii="Arial" w:hAnsi="Arial" w:cs="Arial"/>
                <w:color w:val="000000"/>
                <w:sz w:val="18"/>
                <w:szCs w:val="18"/>
              </w:rPr>
            </w:pPr>
            <w:r w:rsidRPr="00F23830">
              <w:rPr>
                <w:rFonts w:ascii="Arial" w:hAnsi="Arial" w:cs="Arial"/>
                <w:color w:val="000000"/>
                <w:sz w:val="18"/>
                <w:szCs w:val="18"/>
              </w:rPr>
              <w:t>$0</w:t>
            </w:r>
          </w:p>
        </w:tc>
        <w:tc>
          <w:tcPr>
            <w:tcW w:w="1411" w:type="dxa"/>
            <w:shd w:val="clear" w:color="auto" w:fill="FFFFCC"/>
            <w:vAlign w:val="bottom"/>
          </w:tcPr>
          <w:p w:rsidR="00F23830" w:rsidRPr="00F23830" w:rsidRDefault="00F23830" w:rsidP="00F23830">
            <w:pPr>
              <w:spacing w:line="240" w:lineRule="auto"/>
              <w:contextualSpacing/>
              <w:jc w:val="center"/>
              <w:rPr>
                <w:rFonts w:ascii="Arial" w:hAnsi="Arial" w:cs="Arial"/>
                <w:color w:val="000000"/>
                <w:sz w:val="18"/>
                <w:szCs w:val="18"/>
              </w:rPr>
            </w:pPr>
            <w:r w:rsidRPr="00F23830">
              <w:rPr>
                <w:rFonts w:ascii="Arial" w:hAnsi="Arial" w:cs="Arial"/>
                <w:color w:val="000000"/>
                <w:sz w:val="18"/>
                <w:szCs w:val="18"/>
              </w:rPr>
              <w:t>0.0%</w:t>
            </w:r>
          </w:p>
        </w:tc>
      </w:tr>
      <w:tr w:rsidR="00F23830" w:rsidRPr="002722BB" w:rsidTr="00F23830">
        <w:trPr>
          <w:trHeight w:val="104"/>
        </w:trPr>
        <w:tc>
          <w:tcPr>
            <w:tcW w:w="1561" w:type="dxa"/>
          </w:tcPr>
          <w:p w:rsidR="00F23830" w:rsidRPr="00F23830" w:rsidRDefault="00F23830" w:rsidP="00F23830">
            <w:pPr>
              <w:autoSpaceDE w:val="0"/>
              <w:autoSpaceDN w:val="0"/>
              <w:adjustRightInd w:val="0"/>
              <w:spacing w:after="0" w:line="240" w:lineRule="auto"/>
              <w:contextualSpacing/>
              <w:rPr>
                <w:rFonts w:ascii="Arial" w:hAnsi="Arial" w:cs="Arial"/>
                <w:color w:val="000000"/>
                <w:sz w:val="18"/>
                <w:szCs w:val="18"/>
              </w:rPr>
            </w:pPr>
            <w:r w:rsidRPr="00F23830">
              <w:rPr>
                <w:rFonts w:ascii="Arial" w:hAnsi="Arial" w:cs="Arial"/>
                <w:color w:val="000000"/>
                <w:sz w:val="18"/>
                <w:szCs w:val="18"/>
              </w:rPr>
              <w:t>TOTAL</w:t>
            </w:r>
          </w:p>
        </w:tc>
        <w:tc>
          <w:tcPr>
            <w:tcW w:w="1679" w:type="dxa"/>
            <w:shd w:val="clear" w:color="auto" w:fill="FFFFCC"/>
          </w:tcPr>
          <w:p w:rsidR="00F23830" w:rsidRPr="00930F0E" w:rsidRDefault="00F23830" w:rsidP="005613F3">
            <w:pPr>
              <w:autoSpaceDE w:val="0"/>
              <w:autoSpaceDN w:val="0"/>
              <w:adjustRightInd w:val="0"/>
              <w:spacing w:after="0" w:line="240" w:lineRule="auto"/>
              <w:contextualSpacing/>
              <w:jc w:val="center"/>
              <w:rPr>
                <w:rFonts w:ascii="Arial" w:hAnsi="Arial" w:cs="Arial"/>
                <w:b/>
                <w:color w:val="000000"/>
                <w:sz w:val="18"/>
                <w:szCs w:val="18"/>
              </w:rPr>
            </w:pPr>
            <w:r w:rsidRPr="00930F0E">
              <w:rPr>
                <w:rFonts w:ascii="Arial" w:hAnsi="Arial" w:cs="Arial"/>
                <w:b/>
                <w:color w:val="000000"/>
                <w:sz w:val="18"/>
                <w:szCs w:val="18"/>
              </w:rPr>
              <w:t>6,162</w:t>
            </w:r>
          </w:p>
        </w:tc>
        <w:tc>
          <w:tcPr>
            <w:tcW w:w="1829" w:type="dxa"/>
            <w:shd w:val="clear" w:color="auto" w:fill="FFFFCC"/>
            <w:vAlign w:val="center"/>
          </w:tcPr>
          <w:p w:rsidR="00F23830" w:rsidRPr="00930F0E" w:rsidRDefault="00F23830" w:rsidP="00F23830">
            <w:pPr>
              <w:spacing w:line="240" w:lineRule="auto"/>
              <w:contextualSpacing/>
              <w:jc w:val="right"/>
              <w:rPr>
                <w:rFonts w:ascii="Arial" w:hAnsi="Arial" w:cs="Arial"/>
                <w:b/>
                <w:color w:val="000000"/>
                <w:sz w:val="18"/>
                <w:szCs w:val="18"/>
              </w:rPr>
            </w:pPr>
            <w:r w:rsidRPr="00930F0E">
              <w:rPr>
                <w:rFonts w:ascii="Arial" w:hAnsi="Arial" w:cs="Arial"/>
                <w:b/>
                <w:color w:val="000000"/>
                <w:sz w:val="18"/>
                <w:szCs w:val="18"/>
              </w:rPr>
              <w:t>$1,391,777,000</w:t>
            </w:r>
          </w:p>
        </w:tc>
        <w:tc>
          <w:tcPr>
            <w:tcW w:w="1411" w:type="dxa"/>
            <w:shd w:val="clear" w:color="auto" w:fill="FFFFCC"/>
            <w:vAlign w:val="bottom"/>
          </w:tcPr>
          <w:p w:rsidR="00F23830" w:rsidRPr="00F23830" w:rsidRDefault="00F23830" w:rsidP="00F23830">
            <w:pPr>
              <w:spacing w:line="240" w:lineRule="auto"/>
              <w:contextualSpacing/>
              <w:jc w:val="center"/>
              <w:rPr>
                <w:rFonts w:ascii="Arial" w:hAnsi="Arial" w:cs="Arial"/>
                <w:color w:val="000000"/>
                <w:sz w:val="18"/>
                <w:szCs w:val="18"/>
              </w:rPr>
            </w:pPr>
            <w:r w:rsidRPr="00F23830">
              <w:rPr>
                <w:rFonts w:ascii="Arial" w:hAnsi="Arial" w:cs="Arial"/>
                <w:color w:val="000000"/>
                <w:sz w:val="18"/>
                <w:szCs w:val="18"/>
              </w:rPr>
              <w:t>100.0%</w:t>
            </w:r>
          </w:p>
        </w:tc>
      </w:tr>
    </w:tbl>
    <w:p w:rsidR="00A23EFC" w:rsidRDefault="00B642B5" w:rsidP="005D60F5">
      <w:pPr>
        <w:pStyle w:val="MHMPs"/>
        <w:tabs>
          <w:tab w:val="left" w:pos="6735"/>
        </w:tabs>
      </w:pPr>
      <w:r>
        <w:tab/>
      </w:r>
    </w:p>
    <w:p w:rsidR="00061B9C" w:rsidRDefault="00061B9C">
      <w:pPr>
        <w:rPr>
          <w:rFonts w:cs="Arial"/>
          <w:iCs/>
          <w:sz w:val="22"/>
          <w:szCs w:val="22"/>
        </w:rPr>
      </w:pPr>
      <w:r>
        <w:br w:type="page"/>
      </w:r>
    </w:p>
    <w:p w:rsidR="00B356E8" w:rsidRPr="0093489A" w:rsidRDefault="00B356E8" w:rsidP="00B356E8">
      <w:pPr>
        <w:pStyle w:val="TableFigure"/>
        <w:tabs>
          <w:tab w:val="left" w:pos="990"/>
        </w:tabs>
        <w:rPr>
          <w:rFonts w:ascii="Times New Roman" w:hAnsi="Times New Roman" w:cs="Times New Roman"/>
          <w:color w:val="000000"/>
        </w:rPr>
      </w:pPr>
      <w:bookmarkStart w:id="27" w:name="_Toc448084449"/>
      <w:r>
        <w:lastRenderedPageBreak/>
        <w:t>Table 2B:</w:t>
      </w:r>
      <w:r>
        <w:tab/>
        <w:t>Countywide Building Number and Exposure ($) from CAMA Building Appraisal Values</w:t>
      </w:r>
      <w:bookmarkEnd w:id="27"/>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471"/>
        <w:gridCol w:w="1890"/>
        <w:gridCol w:w="3780"/>
      </w:tblGrid>
      <w:tr w:rsidR="00600ED2" w:rsidRPr="0093489A" w:rsidTr="00D866B0">
        <w:trPr>
          <w:trHeight w:val="188"/>
        </w:trPr>
        <w:tc>
          <w:tcPr>
            <w:tcW w:w="1679" w:type="dxa"/>
          </w:tcPr>
          <w:p w:rsidR="00600ED2" w:rsidRPr="0048724B" w:rsidRDefault="00600ED2" w:rsidP="005613F3">
            <w:pPr>
              <w:autoSpaceDE w:val="0"/>
              <w:autoSpaceDN w:val="0"/>
              <w:adjustRightInd w:val="0"/>
              <w:spacing w:after="0" w:line="240" w:lineRule="auto"/>
              <w:jc w:val="center"/>
              <w:rPr>
                <w:rFonts w:ascii="Arial" w:hAnsi="Arial" w:cs="Arial"/>
                <w:b/>
                <w:color w:val="000000"/>
                <w:sz w:val="18"/>
                <w:szCs w:val="18"/>
              </w:rPr>
            </w:pPr>
            <w:r w:rsidRPr="0048724B">
              <w:rPr>
                <w:rFonts w:ascii="Arial" w:hAnsi="Arial" w:cs="Arial"/>
                <w:b/>
                <w:color w:val="000000"/>
                <w:sz w:val="18"/>
                <w:szCs w:val="18"/>
              </w:rPr>
              <w:t>General Occupancy</w:t>
            </w:r>
          </w:p>
        </w:tc>
        <w:tc>
          <w:tcPr>
            <w:tcW w:w="1471" w:type="dxa"/>
          </w:tcPr>
          <w:p w:rsidR="00600ED2" w:rsidRPr="0048724B" w:rsidRDefault="00600ED2" w:rsidP="00A81827">
            <w:pPr>
              <w:autoSpaceDE w:val="0"/>
              <w:autoSpaceDN w:val="0"/>
              <w:adjustRightInd w:val="0"/>
              <w:spacing w:after="0" w:line="240" w:lineRule="auto"/>
              <w:contextualSpacing/>
              <w:jc w:val="center"/>
              <w:rPr>
                <w:rFonts w:ascii="Arial" w:hAnsi="Arial" w:cs="Arial"/>
                <w:b/>
                <w:color w:val="000000"/>
                <w:sz w:val="18"/>
                <w:szCs w:val="18"/>
              </w:rPr>
            </w:pPr>
            <w:r w:rsidRPr="0048724B">
              <w:rPr>
                <w:rFonts w:ascii="Arial" w:hAnsi="Arial" w:cs="Arial"/>
                <w:b/>
                <w:color w:val="000000"/>
                <w:sz w:val="18"/>
                <w:szCs w:val="18"/>
              </w:rPr>
              <w:t>Count</w:t>
            </w:r>
          </w:p>
        </w:tc>
        <w:tc>
          <w:tcPr>
            <w:tcW w:w="1890" w:type="dxa"/>
          </w:tcPr>
          <w:p w:rsidR="00600ED2" w:rsidRPr="0048724B" w:rsidRDefault="00600ED2" w:rsidP="005613F3">
            <w:pPr>
              <w:autoSpaceDE w:val="0"/>
              <w:autoSpaceDN w:val="0"/>
              <w:adjustRightInd w:val="0"/>
              <w:spacing w:after="0" w:line="240" w:lineRule="auto"/>
              <w:jc w:val="center"/>
              <w:rPr>
                <w:rFonts w:ascii="Arial" w:hAnsi="Arial" w:cs="Arial"/>
                <w:b/>
                <w:color w:val="000000"/>
                <w:sz w:val="18"/>
                <w:szCs w:val="18"/>
              </w:rPr>
            </w:pPr>
            <w:r w:rsidRPr="0048724B">
              <w:rPr>
                <w:rFonts w:ascii="Arial" w:hAnsi="Arial" w:cs="Arial"/>
                <w:b/>
                <w:color w:val="000000"/>
                <w:sz w:val="18"/>
                <w:szCs w:val="18"/>
              </w:rPr>
              <w:t>Appraised Building Costs</w:t>
            </w:r>
          </w:p>
        </w:tc>
        <w:tc>
          <w:tcPr>
            <w:tcW w:w="3780" w:type="dxa"/>
          </w:tcPr>
          <w:p w:rsidR="00600ED2" w:rsidRPr="0048724B" w:rsidRDefault="004004F4" w:rsidP="004004F4">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CAMA Land Use Codes</w:t>
            </w:r>
          </w:p>
        </w:tc>
      </w:tr>
      <w:tr w:rsidR="00A81827" w:rsidRPr="0093489A" w:rsidTr="00E527D0">
        <w:trPr>
          <w:trHeight w:val="84"/>
        </w:trPr>
        <w:tc>
          <w:tcPr>
            <w:tcW w:w="1679"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 xml:space="preserve">Agricultural </w:t>
            </w:r>
          </w:p>
        </w:tc>
        <w:tc>
          <w:tcPr>
            <w:tcW w:w="1471" w:type="dxa"/>
            <w:shd w:val="clear" w:color="auto" w:fill="FFFFCC"/>
            <w:vAlign w:val="center"/>
          </w:tcPr>
          <w:p w:rsidR="00A81827" w:rsidRPr="00A81827" w:rsidRDefault="00A81827" w:rsidP="00A81827">
            <w:pPr>
              <w:contextualSpacing/>
              <w:jc w:val="center"/>
              <w:rPr>
                <w:rFonts w:ascii="Arial" w:hAnsi="Arial" w:cs="Arial"/>
                <w:color w:val="000000"/>
                <w:sz w:val="18"/>
                <w:szCs w:val="18"/>
              </w:rPr>
            </w:pPr>
            <w:r w:rsidRPr="00A81827">
              <w:rPr>
                <w:rFonts w:ascii="Arial" w:hAnsi="Arial" w:cs="Arial"/>
                <w:color w:val="000000"/>
                <w:sz w:val="18"/>
                <w:szCs w:val="18"/>
              </w:rPr>
              <w:t>2,722</w:t>
            </w:r>
          </w:p>
        </w:tc>
        <w:tc>
          <w:tcPr>
            <w:tcW w:w="1890" w:type="dxa"/>
            <w:shd w:val="clear" w:color="auto" w:fill="FFFFCC"/>
            <w:vAlign w:val="center"/>
          </w:tcPr>
          <w:p w:rsidR="00A81827" w:rsidRPr="00A81827" w:rsidRDefault="00A81827" w:rsidP="00A81827">
            <w:pPr>
              <w:contextualSpacing/>
              <w:jc w:val="right"/>
              <w:rPr>
                <w:rFonts w:ascii="Arial" w:hAnsi="Arial" w:cs="Arial"/>
                <w:color w:val="000000"/>
                <w:sz w:val="18"/>
                <w:szCs w:val="18"/>
              </w:rPr>
            </w:pPr>
            <w:r w:rsidRPr="00A81827">
              <w:rPr>
                <w:rFonts w:ascii="Arial" w:hAnsi="Arial" w:cs="Arial"/>
                <w:color w:val="000000"/>
                <w:sz w:val="18"/>
                <w:szCs w:val="18"/>
              </w:rPr>
              <w:t>$158,580,700</w:t>
            </w:r>
          </w:p>
        </w:tc>
        <w:tc>
          <w:tcPr>
            <w:tcW w:w="3780"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112-113</w:t>
            </w:r>
          </w:p>
        </w:tc>
      </w:tr>
      <w:tr w:rsidR="00A81827" w:rsidRPr="0093489A" w:rsidTr="00E527D0">
        <w:trPr>
          <w:trHeight w:val="84"/>
        </w:trPr>
        <w:tc>
          <w:tcPr>
            <w:tcW w:w="1679"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 xml:space="preserve">Commercial </w:t>
            </w:r>
          </w:p>
        </w:tc>
        <w:tc>
          <w:tcPr>
            <w:tcW w:w="1471" w:type="dxa"/>
            <w:shd w:val="clear" w:color="auto" w:fill="FFFFCC"/>
            <w:vAlign w:val="center"/>
          </w:tcPr>
          <w:p w:rsidR="00A81827" w:rsidRPr="00A81827" w:rsidRDefault="00A81827" w:rsidP="00A81827">
            <w:pPr>
              <w:contextualSpacing/>
              <w:jc w:val="center"/>
              <w:rPr>
                <w:rFonts w:ascii="Arial" w:hAnsi="Arial" w:cs="Arial"/>
                <w:color w:val="000000"/>
                <w:sz w:val="18"/>
                <w:szCs w:val="18"/>
              </w:rPr>
            </w:pPr>
            <w:r w:rsidRPr="00A81827">
              <w:rPr>
                <w:rFonts w:ascii="Arial" w:hAnsi="Arial" w:cs="Arial"/>
                <w:color w:val="000000"/>
                <w:sz w:val="18"/>
                <w:szCs w:val="18"/>
              </w:rPr>
              <w:t>3,693</w:t>
            </w:r>
          </w:p>
        </w:tc>
        <w:tc>
          <w:tcPr>
            <w:tcW w:w="1890" w:type="dxa"/>
            <w:shd w:val="clear" w:color="auto" w:fill="FFFFCC"/>
            <w:vAlign w:val="center"/>
          </w:tcPr>
          <w:p w:rsidR="00A81827" w:rsidRPr="00A81827" w:rsidRDefault="00A81827" w:rsidP="00A81827">
            <w:pPr>
              <w:contextualSpacing/>
              <w:jc w:val="right"/>
              <w:rPr>
                <w:rFonts w:ascii="Arial" w:hAnsi="Arial" w:cs="Arial"/>
                <w:color w:val="000000"/>
                <w:sz w:val="18"/>
                <w:szCs w:val="18"/>
              </w:rPr>
            </w:pPr>
            <w:r w:rsidRPr="00A81827">
              <w:rPr>
                <w:rFonts w:ascii="Arial" w:hAnsi="Arial" w:cs="Arial"/>
                <w:color w:val="000000"/>
                <w:sz w:val="18"/>
                <w:szCs w:val="18"/>
              </w:rPr>
              <w:t>$838,966,700</w:t>
            </w:r>
          </w:p>
        </w:tc>
        <w:tc>
          <w:tcPr>
            <w:tcW w:w="3780"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109-110, 310, 319-360, 362-390, 393-99, 602, 610-11, 630, 640, 670, 690, 701-706, 710-723</w:t>
            </w:r>
          </w:p>
        </w:tc>
      </w:tr>
      <w:tr w:rsidR="00A81827" w:rsidRPr="0093489A" w:rsidTr="00E527D0">
        <w:trPr>
          <w:trHeight w:val="84"/>
        </w:trPr>
        <w:tc>
          <w:tcPr>
            <w:tcW w:w="1679"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 xml:space="preserve">Education </w:t>
            </w:r>
          </w:p>
        </w:tc>
        <w:tc>
          <w:tcPr>
            <w:tcW w:w="1471" w:type="dxa"/>
            <w:shd w:val="clear" w:color="auto" w:fill="FFFFCC"/>
            <w:vAlign w:val="center"/>
          </w:tcPr>
          <w:p w:rsidR="00A81827" w:rsidRPr="00A81827" w:rsidRDefault="00A81827" w:rsidP="00A81827">
            <w:pPr>
              <w:contextualSpacing/>
              <w:jc w:val="center"/>
              <w:rPr>
                <w:rFonts w:ascii="Arial" w:hAnsi="Arial" w:cs="Arial"/>
                <w:color w:val="000000"/>
                <w:sz w:val="18"/>
                <w:szCs w:val="18"/>
              </w:rPr>
            </w:pPr>
            <w:r w:rsidRPr="00A81827">
              <w:rPr>
                <w:rFonts w:ascii="Arial" w:hAnsi="Arial" w:cs="Arial"/>
                <w:color w:val="000000"/>
                <w:sz w:val="18"/>
                <w:szCs w:val="18"/>
              </w:rPr>
              <w:t>83</w:t>
            </w:r>
          </w:p>
        </w:tc>
        <w:tc>
          <w:tcPr>
            <w:tcW w:w="1890" w:type="dxa"/>
            <w:shd w:val="clear" w:color="auto" w:fill="FFFFCC"/>
            <w:vAlign w:val="center"/>
          </w:tcPr>
          <w:p w:rsidR="00A81827" w:rsidRPr="00A81827" w:rsidRDefault="00A81827" w:rsidP="00A81827">
            <w:pPr>
              <w:contextualSpacing/>
              <w:jc w:val="right"/>
              <w:rPr>
                <w:rFonts w:ascii="Arial" w:hAnsi="Arial" w:cs="Arial"/>
                <w:color w:val="000000"/>
                <w:sz w:val="18"/>
                <w:szCs w:val="18"/>
              </w:rPr>
            </w:pPr>
            <w:r w:rsidRPr="00A81827">
              <w:rPr>
                <w:rFonts w:ascii="Arial" w:hAnsi="Arial" w:cs="Arial"/>
                <w:color w:val="000000"/>
                <w:sz w:val="18"/>
                <w:szCs w:val="18"/>
              </w:rPr>
              <w:t>$166,616,900</w:t>
            </w:r>
          </w:p>
        </w:tc>
        <w:tc>
          <w:tcPr>
            <w:tcW w:w="3780"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612-13</w:t>
            </w:r>
          </w:p>
        </w:tc>
      </w:tr>
      <w:tr w:rsidR="00A81827" w:rsidRPr="0093489A" w:rsidTr="00E527D0">
        <w:trPr>
          <w:trHeight w:val="84"/>
        </w:trPr>
        <w:tc>
          <w:tcPr>
            <w:tcW w:w="1679"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 xml:space="preserve">Government </w:t>
            </w:r>
          </w:p>
        </w:tc>
        <w:tc>
          <w:tcPr>
            <w:tcW w:w="1471" w:type="dxa"/>
            <w:shd w:val="clear" w:color="auto" w:fill="FFFFCC"/>
            <w:vAlign w:val="center"/>
          </w:tcPr>
          <w:p w:rsidR="00A81827" w:rsidRPr="00A81827" w:rsidRDefault="00A81827" w:rsidP="00A81827">
            <w:pPr>
              <w:contextualSpacing/>
              <w:jc w:val="center"/>
              <w:rPr>
                <w:rFonts w:ascii="Arial" w:hAnsi="Arial" w:cs="Arial"/>
                <w:color w:val="000000"/>
                <w:sz w:val="18"/>
                <w:szCs w:val="18"/>
              </w:rPr>
            </w:pPr>
            <w:r w:rsidRPr="00A81827">
              <w:rPr>
                <w:rFonts w:ascii="Arial" w:hAnsi="Arial" w:cs="Arial"/>
                <w:color w:val="000000"/>
                <w:sz w:val="18"/>
                <w:szCs w:val="18"/>
              </w:rPr>
              <w:t>25</w:t>
            </w:r>
          </w:p>
        </w:tc>
        <w:tc>
          <w:tcPr>
            <w:tcW w:w="1890" w:type="dxa"/>
            <w:shd w:val="clear" w:color="auto" w:fill="FFFFCC"/>
            <w:vAlign w:val="center"/>
          </w:tcPr>
          <w:p w:rsidR="00A81827" w:rsidRPr="00A81827" w:rsidRDefault="00A81827" w:rsidP="00A81827">
            <w:pPr>
              <w:contextualSpacing/>
              <w:jc w:val="right"/>
              <w:rPr>
                <w:rFonts w:ascii="Arial" w:hAnsi="Arial" w:cs="Arial"/>
                <w:color w:val="000000"/>
                <w:sz w:val="18"/>
                <w:szCs w:val="18"/>
              </w:rPr>
            </w:pPr>
            <w:r w:rsidRPr="00A81827">
              <w:rPr>
                <w:rFonts w:ascii="Arial" w:hAnsi="Arial" w:cs="Arial"/>
                <w:color w:val="000000"/>
                <w:sz w:val="18"/>
                <w:szCs w:val="18"/>
              </w:rPr>
              <w:t>$9,779,800</w:t>
            </w:r>
          </w:p>
        </w:tc>
        <w:tc>
          <w:tcPr>
            <w:tcW w:w="3780"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603,660</w:t>
            </w:r>
          </w:p>
        </w:tc>
      </w:tr>
      <w:tr w:rsidR="00A81827" w:rsidRPr="0093489A" w:rsidTr="00E527D0">
        <w:trPr>
          <w:trHeight w:val="84"/>
        </w:trPr>
        <w:tc>
          <w:tcPr>
            <w:tcW w:w="1679"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 xml:space="preserve">Industrial </w:t>
            </w:r>
          </w:p>
        </w:tc>
        <w:tc>
          <w:tcPr>
            <w:tcW w:w="1471" w:type="dxa"/>
            <w:shd w:val="clear" w:color="auto" w:fill="FFFFCC"/>
            <w:vAlign w:val="center"/>
          </w:tcPr>
          <w:p w:rsidR="00A81827" w:rsidRPr="00A81827" w:rsidRDefault="00A81827" w:rsidP="00A81827">
            <w:pPr>
              <w:contextualSpacing/>
              <w:jc w:val="center"/>
              <w:rPr>
                <w:rFonts w:ascii="Arial" w:hAnsi="Arial" w:cs="Arial"/>
                <w:color w:val="000000"/>
                <w:sz w:val="18"/>
                <w:szCs w:val="18"/>
              </w:rPr>
            </w:pPr>
            <w:r w:rsidRPr="00A81827">
              <w:rPr>
                <w:rFonts w:ascii="Arial" w:hAnsi="Arial" w:cs="Arial"/>
                <w:color w:val="000000"/>
                <w:sz w:val="18"/>
                <w:szCs w:val="18"/>
              </w:rPr>
              <w:t>103</w:t>
            </w:r>
          </w:p>
        </w:tc>
        <w:tc>
          <w:tcPr>
            <w:tcW w:w="1890" w:type="dxa"/>
            <w:shd w:val="clear" w:color="auto" w:fill="FFFFCC"/>
            <w:vAlign w:val="center"/>
          </w:tcPr>
          <w:p w:rsidR="00A81827" w:rsidRPr="00A81827" w:rsidRDefault="00A81827" w:rsidP="00A81827">
            <w:pPr>
              <w:contextualSpacing/>
              <w:jc w:val="right"/>
              <w:rPr>
                <w:rFonts w:ascii="Arial" w:hAnsi="Arial" w:cs="Arial"/>
                <w:color w:val="000000"/>
                <w:sz w:val="18"/>
                <w:szCs w:val="18"/>
              </w:rPr>
            </w:pPr>
            <w:r w:rsidRPr="00A81827">
              <w:rPr>
                <w:rFonts w:ascii="Arial" w:hAnsi="Arial" w:cs="Arial"/>
                <w:color w:val="000000"/>
                <w:sz w:val="18"/>
                <w:szCs w:val="18"/>
              </w:rPr>
              <w:t>$168,208,900</w:t>
            </w:r>
          </w:p>
        </w:tc>
        <w:tc>
          <w:tcPr>
            <w:tcW w:w="3780"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391-92, 400-471, 707</w:t>
            </w:r>
          </w:p>
        </w:tc>
      </w:tr>
      <w:tr w:rsidR="00A81827" w:rsidRPr="0093489A" w:rsidTr="00E527D0">
        <w:trPr>
          <w:trHeight w:val="84"/>
        </w:trPr>
        <w:tc>
          <w:tcPr>
            <w:tcW w:w="1679"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 xml:space="preserve">Religious </w:t>
            </w:r>
          </w:p>
        </w:tc>
        <w:tc>
          <w:tcPr>
            <w:tcW w:w="1471" w:type="dxa"/>
            <w:shd w:val="clear" w:color="auto" w:fill="FFFFCC"/>
            <w:vAlign w:val="center"/>
          </w:tcPr>
          <w:p w:rsidR="00A81827" w:rsidRPr="00A81827" w:rsidRDefault="00A81827" w:rsidP="00A81827">
            <w:pPr>
              <w:contextualSpacing/>
              <w:jc w:val="center"/>
              <w:rPr>
                <w:rFonts w:ascii="Arial" w:hAnsi="Arial" w:cs="Arial"/>
                <w:color w:val="000000"/>
                <w:sz w:val="18"/>
                <w:szCs w:val="18"/>
              </w:rPr>
            </w:pPr>
            <w:r w:rsidRPr="00A81827">
              <w:rPr>
                <w:rFonts w:ascii="Arial" w:hAnsi="Arial" w:cs="Arial"/>
                <w:color w:val="000000"/>
                <w:sz w:val="18"/>
                <w:szCs w:val="18"/>
              </w:rPr>
              <w:t>234</w:t>
            </w:r>
          </w:p>
        </w:tc>
        <w:tc>
          <w:tcPr>
            <w:tcW w:w="1890" w:type="dxa"/>
            <w:shd w:val="clear" w:color="auto" w:fill="FFFFCC"/>
            <w:vAlign w:val="center"/>
          </w:tcPr>
          <w:p w:rsidR="00A81827" w:rsidRPr="00A81827" w:rsidRDefault="00A81827" w:rsidP="00A81827">
            <w:pPr>
              <w:contextualSpacing/>
              <w:jc w:val="right"/>
              <w:rPr>
                <w:rFonts w:ascii="Arial" w:hAnsi="Arial" w:cs="Arial"/>
                <w:color w:val="000000"/>
                <w:sz w:val="18"/>
                <w:szCs w:val="18"/>
              </w:rPr>
            </w:pPr>
            <w:r w:rsidRPr="00A81827">
              <w:rPr>
                <w:rFonts w:ascii="Arial" w:hAnsi="Arial" w:cs="Arial"/>
                <w:color w:val="000000"/>
                <w:sz w:val="18"/>
                <w:szCs w:val="18"/>
              </w:rPr>
              <w:t>$85,713,100</w:t>
            </w:r>
          </w:p>
        </w:tc>
        <w:tc>
          <w:tcPr>
            <w:tcW w:w="3780"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361, 620, 680</w:t>
            </w:r>
          </w:p>
        </w:tc>
      </w:tr>
      <w:tr w:rsidR="00A81827" w:rsidRPr="0093489A" w:rsidTr="00E527D0">
        <w:trPr>
          <w:trHeight w:val="84"/>
        </w:trPr>
        <w:tc>
          <w:tcPr>
            <w:tcW w:w="1679"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 xml:space="preserve">Residential </w:t>
            </w:r>
          </w:p>
        </w:tc>
        <w:tc>
          <w:tcPr>
            <w:tcW w:w="1471" w:type="dxa"/>
            <w:shd w:val="clear" w:color="auto" w:fill="FFFFCC"/>
            <w:vAlign w:val="center"/>
          </w:tcPr>
          <w:p w:rsidR="00A81827" w:rsidRPr="00A81827" w:rsidRDefault="00A81827" w:rsidP="00A81827">
            <w:pPr>
              <w:contextualSpacing/>
              <w:jc w:val="center"/>
              <w:rPr>
                <w:rFonts w:ascii="Arial" w:hAnsi="Arial" w:cs="Arial"/>
                <w:color w:val="000000"/>
                <w:sz w:val="18"/>
                <w:szCs w:val="18"/>
              </w:rPr>
            </w:pPr>
            <w:r w:rsidRPr="00A81827">
              <w:rPr>
                <w:rFonts w:ascii="Arial" w:hAnsi="Arial" w:cs="Arial"/>
                <w:color w:val="000000"/>
                <w:sz w:val="18"/>
                <w:szCs w:val="18"/>
              </w:rPr>
              <w:t>42,646</w:t>
            </w:r>
          </w:p>
        </w:tc>
        <w:tc>
          <w:tcPr>
            <w:tcW w:w="1890" w:type="dxa"/>
            <w:shd w:val="clear" w:color="auto" w:fill="FFFFCC"/>
            <w:vAlign w:val="center"/>
          </w:tcPr>
          <w:p w:rsidR="00A81827" w:rsidRPr="00A81827" w:rsidRDefault="00A81827" w:rsidP="00A81827">
            <w:pPr>
              <w:contextualSpacing/>
              <w:jc w:val="right"/>
              <w:rPr>
                <w:rFonts w:ascii="Arial" w:hAnsi="Arial" w:cs="Arial"/>
                <w:color w:val="000000"/>
                <w:sz w:val="18"/>
                <w:szCs w:val="18"/>
              </w:rPr>
            </w:pPr>
            <w:r w:rsidRPr="00A81827">
              <w:rPr>
                <w:rFonts w:ascii="Arial" w:hAnsi="Arial" w:cs="Arial"/>
                <w:color w:val="000000"/>
                <w:sz w:val="18"/>
                <w:szCs w:val="18"/>
              </w:rPr>
              <w:t>$3,975,876,900</w:t>
            </w:r>
          </w:p>
        </w:tc>
        <w:tc>
          <w:tcPr>
            <w:tcW w:w="3780" w:type="dxa"/>
            <w:vAlign w:val="center"/>
          </w:tcPr>
          <w:p w:rsidR="00A81827" w:rsidRPr="00A81827" w:rsidRDefault="00A81827"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color w:val="000000"/>
                <w:sz w:val="18"/>
                <w:szCs w:val="18"/>
              </w:rPr>
              <w:t xml:space="preserve">101-108, 115, 201-213, 301, 314-318 </w:t>
            </w:r>
          </w:p>
        </w:tc>
      </w:tr>
      <w:tr w:rsidR="00A81827" w:rsidRPr="0093489A" w:rsidTr="00E527D0">
        <w:trPr>
          <w:trHeight w:val="260"/>
        </w:trPr>
        <w:tc>
          <w:tcPr>
            <w:tcW w:w="1679" w:type="dxa"/>
            <w:vAlign w:val="center"/>
          </w:tcPr>
          <w:p w:rsidR="00A81827" w:rsidRPr="00E527D0" w:rsidRDefault="00A81827" w:rsidP="00A81827">
            <w:pPr>
              <w:autoSpaceDE w:val="0"/>
              <w:autoSpaceDN w:val="0"/>
              <w:adjustRightInd w:val="0"/>
              <w:spacing w:after="0" w:line="240" w:lineRule="auto"/>
              <w:contextualSpacing/>
              <w:rPr>
                <w:rFonts w:ascii="Arial" w:hAnsi="Arial" w:cs="Arial"/>
                <w:bCs/>
                <w:i/>
                <w:color w:val="000000"/>
                <w:sz w:val="18"/>
                <w:szCs w:val="18"/>
              </w:rPr>
            </w:pPr>
            <w:r w:rsidRPr="00E527D0">
              <w:rPr>
                <w:rFonts w:ascii="Arial" w:hAnsi="Arial" w:cs="Arial"/>
                <w:bCs/>
                <w:i/>
                <w:color w:val="000000"/>
                <w:sz w:val="18"/>
                <w:szCs w:val="18"/>
              </w:rPr>
              <w:t>Unknown</w:t>
            </w:r>
          </w:p>
        </w:tc>
        <w:tc>
          <w:tcPr>
            <w:tcW w:w="1471" w:type="dxa"/>
            <w:shd w:val="clear" w:color="auto" w:fill="FFFFCC"/>
            <w:vAlign w:val="center"/>
          </w:tcPr>
          <w:p w:rsidR="00A81827" w:rsidRPr="00E527D0" w:rsidRDefault="00A81827" w:rsidP="00A81827">
            <w:pPr>
              <w:contextualSpacing/>
              <w:jc w:val="center"/>
              <w:rPr>
                <w:rFonts w:ascii="Arial" w:hAnsi="Arial" w:cs="Arial"/>
                <w:color w:val="000000"/>
                <w:sz w:val="18"/>
                <w:szCs w:val="18"/>
              </w:rPr>
            </w:pPr>
            <w:r w:rsidRPr="00E527D0">
              <w:rPr>
                <w:rFonts w:ascii="Arial" w:hAnsi="Arial" w:cs="Arial"/>
                <w:color w:val="000000"/>
                <w:sz w:val="18"/>
                <w:szCs w:val="18"/>
              </w:rPr>
              <w:t>10,376</w:t>
            </w:r>
          </w:p>
        </w:tc>
        <w:tc>
          <w:tcPr>
            <w:tcW w:w="1890" w:type="dxa"/>
            <w:shd w:val="clear" w:color="auto" w:fill="FFFFCC"/>
            <w:vAlign w:val="center"/>
          </w:tcPr>
          <w:p w:rsidR="00A81827" w:rsidRPr="00A81827" w:rsidRDefault="00A81827" w:rsidP="00A81827">
            <w:pPr>
              <w:contextualSpacing/>
              <w:jc w:val="right"/>
              <w:rPr>
                <w:rFonts w:ascii="Arial" w:hAnsi="Arial" w:cs="Arial"/>
                <w:color w:val="000000"/>
                <w:sz w:val="18"/>
                <w:szCs w:val="18"/>
              </w:rPr>
            </w:pPr>
            <w:r w:rsidRPr="00A81827">
              <w:rPr>
                <w:rFonts w:ascii="Arial" w:hAnsi="Arial" w:cs="Arial"/>
                <w:color w:val="000000"/>
                <w:sz w:val="18"/>
                <w:szCs w:val="18"/>
              </w:rPr>
              <w:t>$28,009,400</w:t>
            </w:r>
          </w:p>
        </w:tc>
        <w:tc>
          <w:tcPr>
            <w:tcW w:w="3780" w:type="dxa"/>
            <w:vAlign w:val="center"/>
          </w:tcPr>
          <w:p w:rsidR="00A81827" w:rsidRPr="00A81827" w:rsidRDefault="006223DD" w:rsidP="006223DD">
            <w:pPr>
              <w:autoSpaceDE w:val="0"/>
              <w:autoSpaceDN w:val="0"/>
              <w:adjustRightInd w:val="0"/>
              <w:spacing w:after="0" w:line="240" w:lineRule="auto"/>
              <w:contextualSpacing/>
              <w:rPr>
                <w:rFonts w:ascii="Arial" w:hAnsi="Arial" w:cs="Arial"/>
                <w:sz w:val="18"/>
                <w:szCs w:val="18"/>
              </w:rPr>
            </w:pPr>
            <w:r w:rsidRPr="006223DD">
              <w:rPr>
                <w:rFonts w:ascii="Arial" w:hAnsi="Arial" w:cs="Arial"/>
                <w:sz w:val="18"/>
                <w:szCs w:val="18"/>
              </w:rPr>
              <w:t>100, 114, 123</w:t>
            </w:r>
            <w:r>
              <w:rPr>
                <w:rFonts w:ascii="Arial" w:hAnsi="Arial" w:cs="Arial"/>
                <w:sz w:val="18"/>
                <w:szCs w:val="18"/>
              </w:rPr>
              <w:t xml:space="preserve">, </w:t>
            </w:r>
            <w:r w:rsidRPr="006223DD">
              <w:rPr>
                <w:rFonts w:ascii="Arial" w:hAnsi="Arial" w:cs="Arial"/>
                <w:sz w:val="18"/>
                <w:szCs w:val="18"/>
              </w:rPr>
              <w:t>200, 300</w:t>
            </w:r>
            <w:r>
              <w:rPr>
                <w:rFonts w:ascii="Arial" w:hAnsi="Arial" w:cs="Arial"/>
                <w:sz w:val="18"/>
                <w:szCs w:val="18"/>
              </w:rPr>
              <w:t>,</w:t>
            </w:r>
            <w:r w:rsidRPr="006223DD">
              <w:rPr>
                <w:rFonts w:ascii="Arial" w:hAnsi="Arial" w:cs="Arial"/>
                <w:sz w:val="18"/>
                <w:szCs w:val="18"/>
              </w:rPr>
              <w:t xml:space="preserve"> 600, 601, 604, 700</w:t>
            </w:r>
          </w:p>
        </w:tc>
      </w:tr>
      <w:tr w:rsidR="00A81827" w:rsidRPr="0093489A" w:rsidTr="00E527D0">
        <w:trPr>
          <w:trHeight w:val="84"/>
        </w:trPr>
        <w:tc>
          <w:tcPr>
            <w:tcW w:w="1679" w:type="dxa"/>
            <w:vAlign w:val="center"/>
          </w:tcPr>
          <w:p w:rsidR="00A81827" w:rsidRPr="00E527D0" w:rsidRDefault="00A81827" w:rsidP="00A81827">
            <w:pPr>
              <w:autoSpaceDE w:val="0"/>
              <w:autoSpaceDN w:val="0"/>
              <w:adjustRightInd w:val="0"/>
              <w:spacing w:after="0" w:line="240" w:lineRule="auto"/>
              <w:contextualSpacing/>
              <w:rPr>
                <w:rFonts w:ascii="Arial" w:hAnsi="Arial" w:cs="Arial"/>
                <w:bCs/>
                <w:i/>
                <w:color w:val="000000"/>
                <w:sz w:val="18"/>
                <w:szCs w:val="18"/>
              </w:rPr>
            </w:pPr>
            <w:r w:rsidRPr="00E527D0">
              <w:rPr>
                <w:rFonts w:ascii="Arial" w:hAnsi="Arial" w:cs="Arial"/>
                <w:bCs/>
                <w:i/>
                <w:color w:val="000000"/>
                <w:sz w:val="18"/>
                <w:szCs w:val="18"/>
              </w:rPr>
              <w:t>Invalid Codes</w:t>
            </w:r>
          </w:p>
        </w:tc>
        <w:tc>
          <w:tcPr>
            <w:tcW w:w="1471" w:type="dxa"/>
            <w:shd w:val="clear" w:color="auto" w:fill="FFFFCC"/>
            <w:vAlign w:val="center"/>
          </w:tcPr>
          <w:p w:rsidR="00A81827" w:rsidRPr="00E527D0" w:rsidRDefault="00A81827" w:rsidP="00A81827">
            <w:pPr>
              <w:contextualSpacing/>
              <w:jc w:val="center"/>
              <w:rPr>
                <w:rFonts w:ascii="Arial" w:hAnsi="Arial" w:cs="Arial"/>
                <w:color w:val="000000"/>
                <w:sz w:val="18"/>
                <w:szCs w:val="18"/>
              </w:rPr>
            </w:pPr>
            <w:r w:rsidRPr="00E527D0">
              <w:rPr>
                <w:rFonts w:ascii="Arial" w:hAnsi="Arial" w:cs="Arial"/>
                <w:color w:val="000000"/>
                <w:sz w:val="18"/>
                <w:szCs w:val="18"/>
              </w:rPr>
              <w:t>4</w:t>
            </w:r>
          </w:p>
        </w:tc>
        <w:tc>
          <w:tcPr>
            <w:tcW w:w="1890" w:type="dxa"/>
            <w:shd w:val="clear" w:color="auto" w:fill="FFFFCC"/>
            <w:vAlign w:val="center"/>
          </w:tcPr>
          <w:p w:rsidR="00A81827" w:rsidRPr="00A81827" w:rsidRDefault="00A81827" w:rsidP="00A81827">
            <w:pPr>
              <w:contextualSpacing/>
              <w:jc w:val="right"/>
              <w:rPr>
                <w:rFonts w:ascii="Arial" w:hAnsi="Arial" w:cs="Arial"/>
                <w:color w:val="000000"/>
                <w:sz w:val="18"/>
                <w:szCs w:val="18"/>
              </w:rPr>
            </w:pPr>
            <w:r w:rsidRPr="00A81827">
              <w:rPr>
                <w:rFonts w:ascii="Arial" w:hAnsi="Arial" w:cs="Arial"/>
                <w:color w:val="000000"/>
                <w:sz w:val="18"/>
                <w:szCs w:val="18"/>
              </w:rPr>
              <w:t>$283,600</w:t>
            </w:r>
          </w:p>
        </w:tc>
        <w:tc>
          <w:tcPr>
            <w:tcW w:w="3780" w:type="dxa"/>
            <w:vAlign w:val="center"/>
          </w:tcPr>
          <w:p w:rsidR="00A81827" w:rsidRPr="00A81827" w:rsidRDefault="00A81827" w:rsidP="00A81827">
            <w:pPr>
              <w:autoSpaceDE w:val="0"/>
              <w:autoSpaceDN w:val="0"/>
              <w:adjustRightInd w:val="0"/>
              <w:spacing w:after="0" w:line="240" w:lineRule="auto"/>
              <w:contextualSpacing/>
              <w:rPr>
                <w:rFonts w:ascii="Arial" w:hAnsi="Arial" w:cs="Arial"/>
                <w:sz w:val="18"/>
                <w:szCs w:val="18"/>
              </w:rPr>
            </w:pPr>
            <w:r w:rsidRPr="00A81827">
              <w:rPr>
                <w:rFonts w:ascii="Arial" w:hAnsi="Arial" w:cs="Arial"/>
                <w:sz w:val="18"/>
                <w:szCs w:val="18"/>
              </w:rPr>
              <w:t>41, 135, 191, 210, 605</w:t>
            </w:r>
          </w:p>
        </w:tc>
      </w:tr>
      <w:tr w:rsidR="00600ED2" w:rsidRPr="0093489A" w:rsidTr="00E527D0">
        <w:trPr>
          <w:trHeight w:val="84"/>
        </w:trPr>
        <w:tc>
          <w:tcPr>
            <w:tcW w:w="1679" w:type="dxa"/>
            <w:vAlign w:val="center"/>
          </w:tcPr>
          <w:p w:rsidR="00600ED2" w:rsidRPr="00A81827" w:rsidRDefault="00600ED2" w:rsidP="00A81827">
            <w:pPr>
              <w:autoSpaceDE w:val="0"/>
              <w:autoSpaceDN w:val="0"/>
              <w:adjustRightInd w:val="0"/>
              <w:spacing w:after="0" w:line="240" w:lineRule="auto"/>
              <w:contextualSpacing/>
              <w:rPr>
                <w:rFonts w:ascii="Arial" w:hAnsi="Arial" w:cs="Arial"/>
                <w:color w:val="000000"/>
                <w:sz w:val="18"/>
                <w:szCs w:val="18"/>
              </w:rPr>
            </w:pPr>
            <w:r w:rsidRPr="00A81827">
              <w:rPr>
                <w:rFonts w:ascii="Arial" w:hAnsi="Arial" w:cs="Arial"/>
                <w:b/>
                <w:bCs/>
                <w:color w:val="000000"/>
                <w:sz w:val="18"/>
                <w:szCs w:val="18"/>
              </w:rPr>
              <w:t xml:space="preserve">Total </w:t>
            </w:r>
          </w:p>
        </w:tc>
        <w:tc>
          <w:tcPr>
            <w:tcW w:w="1471" w:type="dxa"/>
            <w:shd w:val="clear" w:color="auto" w:fill="FFFFCC"/>
            <w:vAlign w:val="center"/>
          </w:tcPr>
          <w:p w:rsidR="00600ED2" w:rsidRPr="00930F0E" w:rsidRDefault="00600ED2" w:rsidP="00A81827">
            <w:pPr>
              <w:autoSpaceDE w:val="0"/>
              <w:autoSpaceDN w:val="0"/>
              <w:adjustRightInd w:val="0"/>
              <w:spacing w:after="0" w:line="240" w:lineRule="auto"/>
              <w:contextualSpacing/>
              <w:jc w:val="center"/>
              <w:rPr>
                <w:rFonts w:ascii="Arial" w:hAnsi="Arial" w:cs="Arial"/>
                <w:b/>
                <w:sz w:val="18"/>
                <w:szCs w:val="18"/>
              </w:rPr>
            </w:pPr>
            <w:r w:rsidRPr="00930F0E">
              <w:rPr>
                <w:rFonts w:ascii="Arial" w:hAnsi="Arial" w:cs="Arial"/>
                <w:b/>
                <w:sz w:val="18"/>
                <w:szCs w:val="18"/>
              </w:rPr>
              <w:t>59,886</w:t>
            </w:r>
          </w:p>
        </w:tc>
        <w:tc>
          <w:tcPr>
            <w:tcW w:w="1890" w:type="dxa"/>
            <w:shd w:val="clear" w:color="auto" w:fill="FFFFCC"/>
            <w:vAlign w:val="center"/>
          </w:tcPr>
          <w:p w:rsidR="00600ED2" w:rsidRPr="00930F0E" w:rsidRDefault="00D866B0" w:rsidP="00A81827">
            <w:pPr>
              <w:autoSpaceDE w:val="0"/>
              <w:autoSpaceDN w:val="0"/>
              <w:adjustRightInd w:val="0"/>
              <w:spacing w:after="0" w:line="240" w:lineRule="auto"/>
              <w:contextualSpacing/>
              <w:jc w:val="right"/>
              <w:rPr>
                <w:rFonts w:ascii="Arial" w:hAnsi="Arial" w:cs="Arial"/>
                <w:b/>
                <w:sz w:val="18"/>
                <w:szCs w:val="18"/>
              </w:rPr>
            </w:pPr>
            <w:r w:rsidRPr="00930F0E">
              <w:rPr>
                <w:rFonts w:ascii="Arial" w:hAnsi="Arial" w:cs="Arial"/>
                <w:b/>
                <w:sz w:val="18"/>
                <w:szCs w:val="18"/>
              </w:rPr>
              <w:t>$</w:t>
            </w:r>
            <w:r w:rsidR="00600ED2" w:rsidRPr="00930F0E">
              <w:rPr>
                <w:rFonts w:ascii="Arial" w:hAnsi="Arial" w:cs="Arial"/>
                <w:b/>
                <w:sz w:val="18"/>
                <w:szCs w:val="18"/>
              </w:rPr>
              <w:t>5,432,036,000</w:t>
            </w:r>
          </w:p>
        </w:tc>
        <w:tc>
          <w:tcPr>
            <w:tcW w:w="3780" w:type="dxa"/>
            <w:vAlign w:val="center"/>
          </w:tcPr>
          <w:p w:rsidR="00600ED2" w:rsidRPr="00A81827" w:rsidRDefault="00600ED2" w:rsidP="00A81827">
            <w:pPr>
              <w:autoSpaceDE w:val="0"/>
              <w:autoSpaceDN w:val="0"/>
              <w:adjustRightInd w:val="0"/>
              <w:spacing w:after="0" w:line="240" w:lineRule="auto"/>
              <w:contextualSpacing/>
              <w:rPr>
                <w:rFonts w:ascii="Arial" w:hAnsi="Arial" w:cs="Arial"/>
                <w:sz w:val="18"/>
                <w:szCs w:val="18"/>
                <w:highlight w:val="yellow"/>
              </w:rPr>
            </w:pPr>
          </w:p>
        </w:tc>
      </w:tr>
    </w:tbl>
    <w:p w:rsidR="00B356E8" w:rsidRDefault="00B356E8" w:rsidP="00B356E8"/>
    <w:p w:rsidR="00EB1BB1" w:rsidRDefault="00B356E8" w:rsidP="00293B68">
      <w:r>
        <w:t xml:space="preserve">In Table 2B The CAMA building appraisal values (APRBLG) were also categorized by occupancy class and for the county summed to 5.4 billion dollars.  The appraised building layer is for reference purposes only and not used in the Flood Model analysis.  </w:t>
      </w:r>
      <w:bookmarkStart w:id="28" w:name="_Toc445034172"/>
    </w:p>
    <w:p w:rsidR="00EB1BB1" w:rsidRDefault="00EB1BB1"/>
    <w:p w:rsidR="00F3782C" w:rsidRPr="0061088A" w:rsidRDefault="00564856" w:rsidP="0061088A">
      <w:bookmarkStart w:id="29" w:name="_Toc448084464"/>
      <w:r w:rsidRPr="0061088A">
        <w:rPr>
          <w:rStyle w:val="Heading3Char"/>
        </w:rPr>
        <w:t>Figure 3:</w:t>
      </w:r>
      <w:r w:rsidRPr="0061088A">
        <w:rPr>
          <w:rStyle w:val="Heading3Char"/>
        </w:rPr>
        <w:tab/>
      </w:r>
      <w:r w:rsidR="0008162A" w:rsidRPr="0061088A">
        <w:rPr>
          <w:rStyle w:val="Heading3Char"/>
        </w:rPr>
        <w:t xml:space="preserve">Sample </w:t>
      </w:r>
      <w:r w:rsidRPr="0061088A">
        <w:rPr>
          <w:rStyle w:val="Heading3Char"/>
        </w:rPr>
        <w:t>Map of Countywide General Building Stock Exposure</w:t>
      </w:r>
      <w:r w:rsidR="00EB1BB1" w:rsidRPr="0061088A">
        <w:rPr>
          <w:rStyle w:val="Heading3Char"/>
        </w:rPr>
        <w:t xml:space="preserve"> </w:t>
      </w:r>
      <w:r w:rsidRPr="0061088A">
        <w:rPr>
          <w:rStyle w:val="Heading3Char"/>
        </w:rPr>
        <w:t>by Census Block</w:t>
      </w:r>
      <w:bookmarkEnd w:id="29"/>
      <w:r w:rsidR="0065411F" w:rsidRPr="0061088A">
        <w:t>.</w:t>
      </w:r>
      <w:r w:rsidR="0061088A" w:rsidRPr="0061088A">
        <w:t xml:space="preserve">  </w:t>
      </w:r>
      <w:r w:rsidR="0061088A">
        <w:t>Replacement building costs are aggregated to Census Blocks.</w:t>
      </w:r>
    </w:p>
    <w:p w:rsidR="00564856" w:rsidRDefault="00564856" w:rsidP="00564856"/>
    <w:p w:rsidR="00564856" w:rsidRDefault="00564856" w:rsidP="00564856">
      <w:r>
        <w:rPr>
          <w:noProof/>
        </w:rPr>
        <w:drawing>
          <wp:inline distT="0" distB="0" distL="0" distR="0" wp14:anchorId="375B347F" wp14:editId="40F9BF02">
            <wp:extent cx="2456312" cy="3457359"/>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56312" cy="3457359"/>
                    </a:xfrm>
                    <a:prstGeom prst="rect">
                      <a:avLst/>
                    </a:prstGeom>
                  </pic:spPr>
                </pic:pic>
              </a:graphicData>
            </a:graphic>
          </wp:inline>
        </w:drawing>
      </w:r>
    </w:p>
    <w:p w:rsidR="00564856" w:rsidRDefault="00564856" w:rsidP="00564856"/>
    <w:p w:rsidR="00D90E6F" w:rsidRDefault="008D05D9" w:rsidP="004004F4">
      <w:pPr>
        <w:pStyle w:val="Heading2"/>
        <w:rPr>
          <w:rFonts w:ascii="Calibri" w:hAnsi="Calibri"/>
        </w:rPr>
      </w:pPr>
      <w:bookmarkStart w:id="30" w:name="_Toc448067800"/>
      <w:r>
        <w:lastRenderedPageBreak/>
        <w:t>Building Exposure</w:t>
      </w:r>
      <w:r w:rsidR="004004F4">
        <w:t xml:space="preserve"> in Floodplain</w:t>
      </w:r>
      <w:r>
        <w:t xml:space="preserve"> </w:t>
      </w:r>
      <w:r w:rsidR="0018167C">
        <w:t>-</w:t>
      </w:r>
      <w:r>
        <w:t xml:space="preserve"> </w:t>
      </w:r>
      <w:r w:rsidR="00D90E6F">
        <w:t>User Defined Facilities (UDF)</w:t>
      </w:r>
      <w:bookmarkEnd w:id="28"/>
      <w:bookmarkEnd w:id="30"/>
    </w:p>
    <w:p w:rsidR="00D01C0A" w:rsidRPr="00573044" w:rsidRDefault="00D90E6F" w:rsidP="00D01C0A">
      <w:pPr>
        <w:pStyle w:val="BodyText"/>
        <w:spacing w:before="0" w:beforeAutospacing="0" w:after="200" w:afterAutospacing="0" w:line="276" w:lineRule="auto"/>
        <w:rPr>
          <w:sz w:val="22"/>
          <w:szCs w:val="22"/>
        </w:rPr>
      </w:pPr>
      <w:r>
        <w:rPr>
          <w:rFonts w:ascii="Calibri" w:hAnsi="Calibri"/>
        </w:rPr>
        <w:br/>
      </w:r>
      <w:r w:rsidR="00376241" w:rsidRPr="00573044">
        <w:rPr>
          <w:rFonts w:ascii="Calibri" w:hAnsi="Calibri"/>
          <w:sz w:val="22"/>
          <w:szCs w:val="22"/>
        </w:rPr>
        <w:t xml:space="preserve">Only the </w:t>
      </w:r>
      <w:r w:rsidR="00376241" w:rsidRPr="00573044">
        <w:rPr>
          <w:rFonts w:ascii="Calibri" w:hAnsi="Calibri"/>
          <w:b/>
          <w:sz w:val="22"/>
          <w:szCs w:val="22"/>
        </w:rPr>
        <w:t>User Defined Facilities</w:t>
      </w:r>
      <w:r w:rsidR="00376241" w:rsidRPr="00573044">
        <w:rPr>
          <w:rFonts w:ascii="Calibri" w:hAnsi="Calibri"/>
          <w:sz w:val="22"/>
          <w:szCs w:val="22"/>
        </w:rPr>
        <w:t xml:space="preserve"> that are in the 100-year flood zone </w:t>
      </w:r>
      <w:r w:rsidR="00656DE2" w:rsidRPr="00573044">
        <w:rPr>
          <w:rFonts w:ascii="Calibri" w:hAnsi="Calibri"/>
          <w:sz w:val="22"/>
          <w:szCs w:val="22"/>
        </w:rPr>
        <w:t>were</w:t>
      </w:r>
      <w:r w:rsidR="00376241" w:rsidRPr="00573044">
        <w:rPr>
          <w:rFonts w:ascii="Calibri" w:hAnsi="Calibri"/>
          <w:sz w:val="22"/>
          <w:szCs w:val="22"/>
        </w:rPr>
        <w:t xml:space="preserve"> imported into the Hazus</w:t>
      </w:r>
      <w:r w:rsidR="00656DE2" w:rsidRPr="00573044">
        <w:rPr>
          <w:rFonts w:ascii="Calibri" w:hAnsi="Calibri"/>
          <w:sz w:val="22"/>
          <w:szCs w:val="22"/>
        </w:rPr>
        <w:t>-MH</w:t>
      </w:r>
      <w:r w:rsidR="00376241" w:rsidRPr="00573044">
        <w:rPr>
          <w:rFonts w:ascii="Calibri" w:hAnsi="Calibri"/>
          <w:sz w:val="22"/>
          <w:szCs w:val="22"/>
        </w:rPr>
        <w:t xml:space="preserve"> Flood Model</w:t>
      </w:r>
      <w:r w:rsidR="00656DE2" w:rsidRPr="00573044">
        <w:rPr>
          <w:rFonts w:ascii="Calibri" w:hAnsi="Calibri"/>
          <w:sz w:val="22"/>
          <w:szCs w:val="22"/>
        </w:rPr>
        <w:t>.  Before the UDF structures were</w:t>
      </w:r>
      <w:r w:rsidR="00376241" w:rsidRPr="00573044">
        <w:rPr>
          <w:rFonts w:ascii="Calibri" w:hAnsi="Calibri"/>
          <w:sz w:val="22"/>
          <w:szCs w:val="22"/>
        </w:rPr>
        <w:t xml:space="preserve"> imported into Hazus</w:t>
      </w:r>
      <w:r w:rsidR="00656DE2" w:rsidRPr="00573044">
        <w:rPr>
          <w:rFonts w:ascii="Calibri" w:hAnsi="Calibri"/>
          <w:sz w:val="22"/>
          <w:szCs w:val="22"/>
        </w:rPr>
        <w:t>-MH</w:t>
      </w:r>
      <w:r w:rsidR="00376241" w:rsidRPr="00573044">
        <w:rPr>
          <w:rFonts w:ascii="Calibri" w:hAnsi="Calibri"/>
          <w:sz w:val="22"/>
          <w:szCs w:val="22"/>
        </w:rPr>
        <w:t xml:space="preserve"> to execute the Flood </w:t>
      </w:r>
      <w:r w:rsidR="00656DE2" w:rsidRPr="00573044">
        <w:rPr>
          <w:rFonts w:ascii="Calibri" w:hAnsi="Calibri"/>
          <w:sz w:val="22"/>
          <w:szCs w:val="22"/>
        </w:rPr>
        <w:t>Model, the site-specific data was</w:t>
      </w:r>
      <w:r w:rsidR="00376241" w:rsidRPr="00573044">
        <w:rPr>
          <w:rFonts w:ascii="Calibri" w:hAnsi="Calibri"/>
          <w:sz w:val="22"/>
          <w:szCs w:val="22"/>
        </w:rPr>
        <w:t xml:space="preserve"> </w:t>
      </w:r>
      <w:r w:rsidR="00376241" w:rsidRPr="00573044">
        <w:rPr>
          <w:sz w:val="22"/>
          <w:szCs w:val="22"/>
        </w:rPr>
        <w:t xml:space="preserve">further refined by spatially adjusting the parcel centroids to </w:t>
      </w:r>
      <w:r w:rsidR="00D01C0A" w:rsidRPr="00573044">
        <w:rPr>
          <w:sz w:val="22"/>
          <w:szCs w:val="22"/>
        </w:rPr>
        <w:t xml:space="preserve">building structures using E-911 addressable sites, building footprints, </w:t>
      </w:r>
      <w:r w:rsidR="00873CB9">
        <w:rPr>
          <w:sz w:val="22"/>
          <w:szCs w:val="22"/>
        </w:rPr>
        <w:t xml:space="preserve">leaf-off </w:t>
      </w:r>
      <w:r w:rsidR="00D01C0A" w:rsidRPr="00573044">
        <w:rPr>
          <w:sz w:val="22"/>
          <w:szCs w:val="22"/>
        </w:rPr>
        <w:t>aerial photography, or other reference layers.  In addition to pin-pointing the structures in the flood zone, complete street ad</w:t>
      </w:r>
      <w:r w:rsidR="006161A6" w:rsidRPr="00573044">
        <w:rPr>
          <w:sz w:val="22"/>
          <w:szCs w:val="22"/>
        </w:rPr>
        <w:t>dresses from the E-911 sites were</w:t>
      </w:r>
      <w:r w:rsidR="00D01C0A" w:rsidRPr="00573044">
        <w:rPr>
          <w:sz w:val="22"/>
          <w:szCs w:val="22"/>
        </w:rPr>
        <w:t xml:space="preserve"> copied to corresponding records in the UDF.</w:t>
      </w:r>
      <w:r w:rsidR="00D2301C">
        <w:rPr>
          <w:sz w:val="22"/>
          <w:szCs w:val="22"/>
        </w:rPr>
        <w:t xml:space="preserve">  </w:t>
      </w:r>
      <w:r w:rsidR="00D2301C" w:rsidRPr="00573044">
        <w:rPr>
          <w:sz w:val="22"/>
          <w:szCs w:val="22"/>
        </w:rPr>
        <w:t>Figure 4 shows a zoomed-in view of the</w:t>
      </w:r>
      <w:r w:rsidR="00873CB9">
        <w:rPr>
          <w:sz w:val="22"/>
          <w:szCs w:val="22"/>
        </w:rPr>
        <w:t xml:space="preserve"> spatially enhanced</w:t>
      </w:r>
      <w:r w:rsidR="00D2301C" w:rsidRPr="00573044">
        <w:rPr>
          <w:sz w:val="22"/>
          <w:szCs w:val="22"/>
        </w:rPr>
        <w:t xml:space="preserve"> UDF structures in the flood hazard zone.</w:t>
      </w:r>
    </w:p>
    <w:p w:rsidR="00F808E4" w:rsidRPr="00573044" w:rsidRDefault="00F808E4" w:rsidP="00930F0E">
      <w:pPr>
        <w:tabs>
          <w:tab w:val="left" w:pos="1080"/>
        </w:tabs>
        <w:rPr>
          <w:sz w:val="22"/>
          <w:szCs w:val="22"/>
        </w:rPr>
      </w:pPr>
      <w:bookmarkStart w:id="31" w:name="_Toc448084450"/>
      <w:bookmarkStart w:id="32" w:name="_Toc445034173"/>
      <w:bookmarkStart w:id="33" w:name="_Toc445034914"/>
      <w:r w:rsidRPr="00573044">
        <w:rPr>
          <w:rStyle w:val="TableFigureChar"/>
        </w:rPr>
        <w:t>Table 3</w:t>
      </w:r>
      <w:r w:rsidR="00D84D44" w:rsidRPr="00573044">
        <w:rPr>
          <w:rStyle w:val="TableFigureChar"/>
        </w:rPr>
        <w:t>A</w:t>
      </w:r>
      <w:r w:rsidRPr="00573044">
        <w:rPr>
          <w:rStyle w:val="TableFigureChar"/>
        </w:rPr>
        <w:t>:</w:t>
      </w:r>
      <w:r w:rsidR="00D92FDE" w:rsidRPr="00573044">
        <w:rPr>
          <w:rStyle w:val="TableFigureChar"/>
        </w:rPr>
        <w:tab/>
      </w:r>
      <w:r w:rsidR="00D84D44" w:rsidRPr="00573044">
        <w:rPr>
          <w:rStyle w:val="TableFigureChar"/>
        </w:rPr>
        <w:t xml:space="preserve">Berkeley County </w:t>
      </w:r>
      <w:r w:rsidRPr="00573044">
        <w:rPr>
          <w:rStyle w:val="TableFigureChar"/>
        </w:rPr>
        <w:t>Flood</w:t>
      </w:r>
      <w:r w:rsidR="0086180C" w:rsidRPr="00573044">
        <w:rPr>
          <w:rStyle w:val="TableFigureChar"/>
        </w:rPr>
        <w:t xml:space="preserve"> Hazard</w:t>
      </w:r>
      <w:r w:rsidRPr="00573044">
        <w:rPr>
          <w:rStyle w:val="TableFigureChar"/>
        </w:rPr>
        <w:t xml:space="preserve"> Building Exposure in 100-y</w:t>
      </w:r>
      <w:r w:rsidR="00656DE2" w:rsidRPr="00573044">
        <w:rPr>
          <w:rStyle w:val="TableFigureChar"/>
        </w:rPr>
        <w:t>ea</w:t>
      </w:r>
      <w:r w:rsidRPr="00573044">
        <w:rPr>
          <w:rStyle w:val="TableFigureChar"/>
        </w:rPr>
        <w:t>r Floodplain.</w:t>
      </w:r>
      <w:bookmarkEnd w:id="31"/>
      <w:r w:rsidRPr="00573044">
        <w:rPr>
          <w:sz w:val="22"/>
          <w:szCs w:val="22"/>
        </w:rPr>
        <w:t xml:space="preserve">  Data input</w:t>
      </w:r>
      <w:r w:rsidR="0029649C" w:rsidRPr="00573044">
        <w:rPr>
          <w:sz w:val="22"/>
          <w:szCs w:val="22"/>
        </w:rPr>
        <w:t xml:space="preserve"> of choice</w:t>
      </w:r>
      <w:r w:rsidRPr="00573044">
        <w:rPr>
          <w:sz w:val="22"/>
          <w:szCs w:val="22"/>
        </w:rPr>
        <w:t xml:space="preserve"> is User Defined Facilities.</w:t>
      </w:r>
      <w:bookmarkEnd w:id="32"/>
      <w:bookmarkEnd w:id="33"/>
    </w:p>
    <w:tbl>
      <w:tblPr>
        <w:tblW w:w="492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37"/>
        <w:gridCol w:w="1890"/>
      </w:tblGrid>
      <w:tr w:rsidR="00736F26" w:rsidRPr="0093489A" w:rsidTr="00736F26">
        <w:trPr>
          <w:trHeight w:val="188"/>
        </w:trPr>
        <w:tc>
          <w:tcPr>
            <w:tcW w:w="1800" w:type="dxa"/>
          </w:tcPr>
          <w:p w:rsidR="00736F26" w:rsidRPr="00FD1B95" w:rsidRDefault="00736F26" w:rsidP="00935AAF">
            <w:pPr>
              <w:autoSpaceDE w:val="0"/>
              <w:autoSpaceDN w:val="0"/>
              <w:adjustRightInd w:val="0"/>
              <w:spacing w:after="0" w:line="240" w:lineRule="auto"/>
              <w:jc w:val="center"/>
              <w:rPr>
                <w:rFonts w:ascii="Arial" w:hAnsi="Arial" w:cs="Arial"/>
                <w:b/>
                <w:color w:val="000000"/>
                <w:sz w:val="18"/>
                <w:szCs w:val="18"/>
              </w:rPr>
            </w:pPr>
            <w:r w:rsidRPr="00FD1B95">
              <w:rPr>
                <w:rFonts w:ascii="Arial" w:hAnsi="Arial" w:cs="Arial"/>
                <w:b/>
                <w:color w:val="000000"/>
                <w:sz w:val="18"/>
                <w:szCs w:val="18"/>
              </w:rPr>
              <w:t>General Occupancy</w:t>
            </w:r>
          </w:p>
        </w:tc>
        <w:tc>
          <w:tcPr>
            <w:tcW w:w="1237" w:type="dxa"/>
          </w:tcPr>
          <w:p w:rsidR="00736F26" w:rsidRDefault="00736F26" w:rsidP="00935AAF">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UDF</w:t>
            </w:r>
          </w:p>
          <w:p w:rsidR="00736F26" w:rsidRPr="00FD1B95" w:rsidRDefault="00736F26" w:rsidP="00935AAF">
            <w:pPr>
              <w:autoSpaceDE w:val="0"/>
              <w:autoSpaceDN w:val="0"/>
              <w:adjustRightInd w:val="0"/>
              <w:spacing w:after="0" w:line="240" w:lineRule="auto"/>
              <w:jc w:val="center"/>
              <w:rPr>
                <w:rFonts w:ascii="Arial" w:hAnsi="Arial" w:cs="Arial"/>
                <w:b/>
                <w:color w:val="000000"/>
                <w:sz w:val="18"/>
                <w:szCs w:val="18"/>
              </w:rPr>
            </w:pPr>
            <w:r w:rsidRPr="00FD1B95">
              <w:rPr>
                <w:rFonts w:ascii="Arial" w:hAnsi="Arial" w:cs="Arial"/>
                <w:b/>
                <w:color w:val="000000"/>
                <w:sz w:val="18"/>
                <w:szCs w:val="18"/>
              </w:rPr>
              <w:t>Count</w:t>
            </w:r>
          </w:p>
        </w:tc>
        <w:tc>
          <w:tcPr>
            <w:tcW w:w="1890" w:type="dxa"/>
          </w:tcPr>
          <w:p w:rsidR="00736F26" w:rsidRPr="00FD1B95" w:rsidRDefault="00736F26" w:rsidP="00F808E4">
            <w:pPr>
              <w:autoSpaceDE w:val="0"/>
              <w:autoSpaceDN w:val="0"/>
              <w:adjustRightInd w:val="0"/>
              <w:spacing w:after="0" w:line="240" w:lineRule="auto"/>
              <w:jc w:val="center"/>
              <w:rPr>
                <w:rFonts w:ascii="Arial" w:hAnsi="Arial" w:cs="Arial"/>
                <w:b/>
                <w:color w:val="000000"/>
                <w:sz w:val="18"/>
                <w:szCs w:val="18"/>
              </w:rPr>
            </w:pPr>
            <w:r w:rsidRPr="00FD1B95">
              <w:rPr>
                <w:rFonts w:ascii="Arial" w:hAnsi="Arial" w:cs="Arial"/>
                <w:b/>
                <w:color w:val="000000"/>
                <w:sz w:val="18"/>
                <w:szCs w:val="18"/>
              </w:rPr>
              <w:t>Exposure in Floodplain</w:t>
            </w:r>
            <w:r w:rsidRPr="00FD1B95">
              <w:rPr>
                <w:rFonts w:ascii="Arial" w:hAnsi="Arial" w:cs="Arial"/>
                <w:b/>
                <w:color w:val="000000"/>
                <w:sz w:val="18"/>
                <w:szCs w:val="18"/>
              </w:rPr>
              <w:br/>
            </w:r>
            <w:r w:rsidRPr="00FD1B95">
              <w:rPr>
                <w:rFonts w:ascii="Arial" w:hAnsi="Arial" w:cs="Arial"/>
                <w:color w:val="000000"/>
                <w:sz w:val="18"/>
                <w:szCs w:val="18"/>
              </w:rPr>
              <w:t>(Total Replacement Costs using UDF)</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Agricultural </w:t>
            </w:r>
          </w:p>
        </w:tc>
        <w:tc>
          <w:tcPr>
            <w:tcW w:w="1237"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2</w:t>
            </w:r>
          </w:p>
        </w:tc>
        <w:tc>
          <w:tcPr>
            <w:tcW w:w="1890"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632,397</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Commercial </w:t>
            </w:r>
          </w:p>
        </w:tc>
        <w:tc>
          <w:tcPr>
            <w:tcW w:w="1237"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613</w:t>
            </w:r>
          </w:p>
        </w:tc>
        <w:tc>
          <w:tcPr>
            <w:tcW w:w="1890"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196,804,576</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Education </w:t>
            </w:r>
          </w:p>
        </w:tc>
        <w:tc>
          <w:tcPr>
            <w:tcW w:w="1237"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0</w:t>
            </w:r>
          </w:p>
        </w:tc>
        <w:tc>
          <w:tcPr>
            <w:tcW w:w="1890"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0</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Government </w:t>
            </w:r>
          </w:p>
        </w:tc>
        <w:tc>
          <w:tcPr>
            <w:tcW w:w="1237"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0</w:t>
            </w:r>
          </w:p>
        </w:tc>
        <w:tc>
          <w:tcPr>
            <w:tcW w:w="1890"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0</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Industrial </w:t>
            </w:r>
          </w:p>
        </w:tc>
        <w:tc>
          <w:tcPr>
            <w:tcW w:w="1237"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1</w:t>
            </w:r>
          </w:p>
        </w:tc>
        <w:tc>
          <w:tcPr>
            <w:tcW w:w="1890"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1,889,497</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Religious </w:t>
            </w:r>
          </w:p>
        </w:tc>
        <w:tc>
          <w:tcPr>
            <w:tcW w:w="1237"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0</w:t>
            </w:r>
          </w:p>
        </w:tc>
        <w:tc>
          <w:tcPr>
            <w:tcW w:w="1890"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0</w:t>
            </w:r>
          </w:p>
        </w:tc>
      </w:tr>
      <w:tr w:rsidR="00736F26" w:rsidRPr="0093489A" w:rsidTr="008D05D9">
        <w:trPr>
          <w:trHeight w:val="70"/>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Residential </w:t>
            </w:r>
          </w:p>
        </w:tc>
        <w:tc>
          <w:tcPr>
            <w:tcW w:w="1237"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499</w:t>
            </w:r>
          </w:p>
        </w:tc>
        <w:tc>
          <w:tcPr>
            <w:tcW w:w="1890"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color w:val="000000"/>
                <w:sz w:val="18"/>
                <w:szCs w:val="18"/>
              </w:rPr>
            </w:pPr>
            <w:r w:rsidRPr="00930F0E">
              <w:rPr>
                <w:rFonts w:ascii="Arial" w:hAnsi="Arial" w:cs="Arial"/>
                <w:color w:val="000000"/>
                <w:sz w:val="18"/>
                <w:szCs w:val="18"/>
              </w:rPr>
              <w:t>80,371,337</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bCs/>
                <w:color w:val="000000"/>
                <w:sz w:val="18"/>
                <w:szCs w:val="18"/>
              </w:rPr>
              <w:t>TOTAL</w:t>
            </w:r>
          </w:p>
        </w:tc>
        <w:tc>
          <w:tcPr>
            <w:tcW w:w="1237"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b/>
                <w:color w:val="000000"/>
                <w:sz w:val="18"/>
                <w:szCs w:val="18"/>
              </w:rPr>
            </w:pPr>
            <w:r w:rsidRPr="00930F0E">
              <w:rPr>
                <w:rFonts w:ascii="Arial" w:hAnsi="Arial" w:cs="Arial"/>
                <w:b/>
                <w:color w:val="000000"/>
                <w:sz w:val="18"/>
                <w:szCs w:val="18"/>
              </w:rPr>
              <w:t>1,115</w:t>
            </w:r>
          </w:p>
        </w:tc>
        <w:tc>
          <w:tcPr>
            <w:tcW w:w="1890" w:type="dxa"/>
            <w:shd w:val="clear" w:color="auto" w:fill="FFFFCC"/>
          </w:tcPr>
          <w:p w:rsidR="00736F26" w:rsidRPr="00930F0E" w:rsidRDefault="00736F26" w:rsidP="00930F0E">
            <w:pPr>
              <w:autoSpaceDE w:val="0"/>
              <w:autoSpaceDN w:val="0"/>
              <w:adjustRightInd w:val="0"/>
              <w:spacing w:after="0" w:line="240" w:lineRule="auto"/>
              <w:jc w:val="center"/>
              <w:rPr>
                <w:rFonts w:ascii="Arial" w:hAnsi="Arial" w:cs="Arial"/>
                <w:b/>
                <w:color w:val="000000"/>
                <w:sz w:val="18"/>
                <w:szCs w:val="18"/>
              </w:rPr>
            </w:pPr>
            <w:r w:rsidRPr="00930F0E">
              <w:rPr>
                <w:rFonts w:ascii="Arial" w:hAnsi="Arial" w:cs="Arial"/>
                <w:b/>
                <w:color w:val="000000"/>
                <w:sz w:val="18"/>
                <w:szCs w:val="18"/>
              </w:rPr>
              <w:t>279,697,807</w:t>
            </w:r>
          </w:p>
        </w:tc>
      </w:tr>
    </w:tbl>
    <w:p w:rsidR="00F808E4" w:rsidRDefault="00F808E4" w:rsidP="00514959">
      <w:pPr>
        <w:pStyle w:val="BodyText"/>
        <w:spacing w:before="0" w:beforeAutospacing="0" w:after="200" w:afterAutospacing="0" w:line="276" w:lineRule="auto"/>
        <w:rPr>
          <w:rFonts w:ascii="Calibri" w:hAnsi="Calibri"/>
        </w:rPr>
      </w:pPr>
    </w:p>
    <w:p w:rsidR="001B0E73" w:rsidRPr="00573044" w:rsidRDefault="00F808E4" w:rsidP="00514959">
      <w:pPr>
        <w:pStyle w:val="BodyText"/>
        <w:spacing w:before="0" w:beforeAutospacing="0" w:after="200" w:afterAutospacing="0" w:line="276" w:lineRule="auto"/>
        <w:rPr>
          <w:sz w:val="22"/>
          <w:szCs w:val="22"/>
        </w:rPr>
      </w:pPr>
      <w:r w:rsidRPr="00573044">
        <w:rPr>
          <w:rFonts w:ascii="Calibri" w:hAnsi="Calibri"/>
          <w:sz w:val="22"/>
          <w:szCs w:val="22"/>
        </w:rPr>
        <w:t xml:space="preserve">A total of </w:t>
      </w:r>
      <w:r w:rsidR="0086180C" w:rsidRPr="00573044">
        <w:rPr>
          <w:rFonts w:ascii="Calibri" w:hAnsi="Calibri"/>
          <w:b/>
          <w:sz w:val="22"/>
          <w:szCs w:val="22"/>
        </w:rPr>
        <w:t xml:space="preserve">1,115 </w:t>
      </w:r>
      <w:r w:rsidR="00263D0C" w:rsidRPr="00573044">
        <w:rPr>
          <w:rFonts w:ascii="Calibri" w:hAnsi="Calibri"/>
          <w:b/>
          <w:sz w:val="22"/>
          <w:szCs w:val="22"/>
        </w:rPr>
        <w:t>buildings</w:t>
      </w:r>
      <w:r w:rsidR="00263D0C" w:rsidRPr="00573044">
        <w:rPr>
          <w:rFonts w:ascii="Calibri" w:hAnsi="Calibri"/>
          <w:sz w:val="22"/>
          <w:szCs w:val="22"/>
        </w:rPr>
        <w:t xml:space="preserve"> at a cost of </w:t>
      </w:r>
      <w:r w:rsidR="0086180C" w:rsidRPr="00573044">
        <w:rPr>
          <w:rFonts w:ascii="Calibri" w:hAnsi="Calibri"/>
          <w:b/>
          <w:sz w:val="22"/>
          <w:szCs w:val="22"/>
        </w:rPr>
        <w:t>$27</w:t>
      </w:r>
      <w:r w:rsidR="00607BA6" w:rsidRPr="00573044">
        <w:rPr>
          <w:rFonts w:ascii="Calibri" w:hAnsi="Calibri"/>
          <w:b/>
          <w:sz w:val="22"/>
          <w:szCs w:val="22"/>
        </w:rPr>
        <w:t>9</w:t>
      </w:r>
      <w:r w:rsidR="0086180C" w:rsidRPr="00573044">
        <w:rPr>
          <w:rFonts w:ascii="Calibri" w:hAnsi="Calibri"/>
          <w:b/>
          <w:sz w:val="22"/>
          <w:szCs w:val="22"/>
        </w:rPr>
        <w:t>,</w:t>
      </w:r>
      <w:r w:rsidR="00607BA6" w:rsidRPr="00573044">
        <w:rPr>
          <w:rFonts w:ascii="Calibri" w:hAnsi="Calibri"/>
          <w:b/>
          <w:sz w:val="22"/>
          <w:szCs w:val="22"/>
        </w:rPr>
        <w:t>697</w:t>
      </w:r>
      <w:r w:rsidR="0086180C" w:rsidRPr="00573044">
        <w:rPr>
          <w:rFonts w:ascii="Calibri" w:hAnsi="Calibri"/>
          <w:b/>
          <w:sz w:val="22"/>
          <w:szCs w:val="22"/>
        </w:rPr>
        <w:t>,</w:t>
      </w:r>
      <w:r w:rsidR="00607BA6" w:rsidRPr="00573044">
        <w:rPr>
          <w:rFonts w:ascii="Calibri" w:hAnsi="Calibri"/>
          <w:b/>
          <w:sz w:val="22"/>
          <w:szCs w:val="22"/>
        </w:rPr>
        <w:t>807</w:t>
      </w:r>
      <w:r w:rsidR="0086180C" w:rsidRPr="00573044">
        <w:rPr>
          <w:rFonts w:ascii="Calibri" w:hAnsi="Calibri"/>
          <w:sz w:val="22"/>
          <w:szCs w:val="22"/>
        </w:rPr>
        <w:t xml:space="preserve"> </w:t>
      </w:r>
      <w:r w:rsidR="00263D0C" w:rsidRPr="00573044">
        <w:rPr>
          <w:rFonts w:ascii="Calibri" w:hAnsi="Calibri"/>
          <w:sz w:val="22"/>
          <w:szCs w:val="22"/>
        </w:rPr>
        <w:t>are exposed to a 100-year flood event in Berkeley County</w:t>
      </w:r>
      <w:r w:rsidR="006161A6" w:rsidRPr="00573044">
        <w:rPr>
          <w:rFonts w:ascii="Calibri" w:hAnsi="Calibri"/>
          <w:sz w:val="22"/>
          <w:szCs w:val="22"/>
        </w:rPr>
        <w:t xml:space="preserve"> (Table 3</w:t>
      </w:r>
      <w:r w:rsidR="00D84D44" w:rsidRPr="00573044">
        <w:rPr>
          <w:rFonts w:ascii="Calibri" w:hAnsi="Calibri"/>
          <w:sz w:val="22"/>
          <w:szCs w:val="22"/>
        </w:rPr>
        <w:t>A</w:t>
      </w:r>
      <w:r w:rsidR="006161A6" w:rsidRPr="00573044">
        <w:rPr>
          <w:rFonts w:ascii="Calibri" w:hAnsi="Calibri"/>
          <w:sz w:val="22"/>
          <w:szCs w:val="22"/>
        </w:rPr>
        <w:t>)</w:t>
      </w:r>
      <w:r w:rsidR="00263D0C" w:rsidRPr="00573044">
        <w:rPr>
          <w:rFonts w:ascii="Calibri" w:hAnsi="Calibri"/>
          <w:sz w:val="22"/>
          <w:szCs w:val="22"/>
        </w:rPr>
        <w:t>.  The flood</w:t>
      </w:r>
      <w:r w:rsidR="00B92140" w:rsidRPr="00573044">
        <w:rPr>
          <w:rFonts w:ascii="Calibri" w:hAnsi="Calibri"/>
          <w:sz w:val="22"/>
          <w:szCs w:val="22"/>
        </w:rPr>
        <w:t xml:space="preserve"> loss estimates</w:t>
      </w:r>
      <w:r w:rsidR="00263D0C" w:rsidRPr="00573044">
        <w:rPr>
          <w:rFonts w:ascii="Calibri" w:hAnsi="Calibri"/>
          <w:sz w:val="22"/>
          <w:szCs w:val="22"/>
        </w:rPr>
        <w:t xml:space="preserve"> are calculated from the building inventory modeled i</w:t>
      </w:r>
      <w:r w:rsidR="00B92140" w:rsidRPr="00573044">
        <w:rPr>
          <w:rFonts w:ascii="Calibri" w:hAnsi="Calibri"/>
          <w:sz w:val="22"/>
          <w:szCs w:val="22"/>
        </w:rPr>
        <w:t>n Hazus as User Defined Facilities</w:t>
      </w:r>
      <w:r w:rsidR="00263D0C" w:rsidRPr="00573044">
        <w:rPr>
          <w:rFonts w:ascii="Calibri" w:hAnsi="Calibri"/>
          <w:sz w:val="22"/>
          <w:szCs w:val="22"/>
        </w:rPr>
        <w:t>, or site-specific points.</w:t>
      </w:r>
      <w:r w:rsidR="00B92140" w:rsidRPr="00573044">
        <w:rPr>
          <w:rFonts w:ascii="Calibri" w:hAnsi="Calibri"/>
          <w:sz w:val="22"/>
          <w:szCs w:val="22"/>
        </w:rPr>
        <w:t xml:space="preserve">  </w:t>
      </w:r>
      <w:r w:rsidR="00B92140" w:rsidRPr="00573044">
        <w:rPr>
          <w:sz w:val="22"/>
          <w:szCs w:val="22"/>
        </w:rPr>
        <w:t>During the flood model runs the flood damage is estimated in percent and is weighted by the area of inundation at a given depth for an individual structure.</w:t>
      </w:r>
      <w:r w:rsidR="006161A6" w:rsidRPr="00573044">
        <w:rPr>
          <w:sz w:val="22"/>
          <w:szCs w:val="22"/>
        </w:rPr>
        <w:t xml:space="preserve">  Refer to Table 8 to view the estimated building damages resulting from the Flood Model.  </w:t>
      </w:r>
    </w:p>
    <w:p w:rsidR="0086180C" w:rsidRPr="008D05D9" w:rsidRDefault="0086180C" w:rsidP="00930F0E">
      <w:pPr>
        <w:tabs>
          <w:tab w:val="left" w:pos="1080"/>
        </w:tabs>
      </w:pPr>
      <w:bookmarkStart w:id="34" w:name="_Toc448084451"/>
      <w:r w:rsidRPr="00573044">
        <w:rPr>
          <w:rStyle w:val="TableFigureChar"/>
        </w:rPr>
        <w:t>Table 3B:</w:t>
      </w:r>
      <w:r w:rsidR="00930F0E" w:rsidRPr="00573044">
        <w:rPr>
          <w:rStyle w:val="TableFigureChar"/>
        </w:rPr>
        <w:tab/>
      </w:r>
      <w:r w:rsidRPr="00573044">
        <w:rPr>
          <w:rStyle w:val="TableFigureChar"/>
        </w:rPr>
        <w:t>Martinsburg Flood Hazard Building Exposure in 100-year Floodplain.</w:t>
      </w:r>
      <w:bookmarkEnd w:id="34"/>
      <w:r w:rsidRPr="00573044">
        <w:rPr>
          <w:sz w:val="22"/>
          <w:szCs w:val="22"/>
        </w:rPr>
        <w:t xml:space="preserve">  Data input of choice is User Defined Facilities</w:t>
      </w:r>
      <w:r w:rsidRPr="008D05D9">
        <w:t>.</w:t>
      </w:r>
    </w:p>
    <w:tbl>
      <w:tblPr>
        <w:tblW w:w="501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37"/>
        <w:gridCol w:w="1980"/>
      </w:tblGrid>
      <w:tr w:rsidR="00736F26" w:rsidRPr="008D05D9" w:rsidTr="006920A4">
        <w:trPr>
          <w:trHeight w:val="188"/>
        </w:trPr>
        <w:tc>
          <w:tcPr>
            <w:tcW w:w="1800" w:type="dxa"/>
          </w:tcPr>
          <w:p w:rsidR="00736F26" w:rsidRPr="008D05D9" w:rsidRDefault="00736F26" w:rsidP="008D05D9">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General Occupancy</w:t>
            </w:r>
          </w:p>
        </w:tc>
        <w:tc>
          <w:tcPr>
            <w:tcW w:w="1237" w:type="dxa"/>
          </w:tcPr>
          <w:p w:rsidR="00736F26" w:rsidRPr="008D05D9" w:rsidRDefault="00736F26" w:rsidP="008D05D9">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UDF</w:t>
            </w:r>
          </w:p>
          <w:p w:rsidR="00736F26" w:rsidRPr="008D05D9" w:rsidRDefault="00736F26" w:rsidP="008D05D9">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Count</w:t>
            </w:r>
          </w:p>
        </w:tc>
        <w:tc>
          <w:tcPr>
            <w:tcW w:w="1980" w:type="dxa"/>
          </w:tcPr>
          <w:p w:rsidR="00736F26" w:rsidRPr="008D05D9" w:rsidRDefault="00736F26" w:rsidP="008D05D9">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Exposure in Floodplain</w:t>
            </w:r>
            <w:r w:rsidRPr="008D05D9">
              <w:rPr>
                <w:rFonts w:ascii="Arial" w:hAnsi="Arial" w:cs="Arial"/>
                <w:b/>
                <w:color w:val="000000"/>
                <w:sz w:val="18"/>
                <w:szCs w:val="18"/>
              </w:rPr>
              <w:br/>
            </w:r>
            <w:r w:rsidRPr="008D05D9">
              <w:rPr>
                <w:rFonts w:ascii="Arial" w:hAnsi="Arial" w:cs="Arial"/>
                <w:color w:val="000000"/>
                <w:sz w:val="18"/>
                <w:szCs w:val="18"/>
              </w:rPr>
              <w:t>(Total Replacement Costs using UDF)</w:t>
            </w:r>
          </w:p>
        </w:tc>
      </w:tr>
      <w:tr w:rsidR="00736F26" w:rsidRPr="008D05D9" w:rsidTr="006920A4">
        <w:trPr>
          <w:trHeight w:val="84"/>
        </w:trPr>
        <w:tc>
          <w:tcPr>
            <w:tcW w:w="1800" w:type="dxa"/>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Agricultural</w:t>
            </w:r>
          </w:p>
        </w:tc>
        <w:tc>
          <w:tcPr>
            <w:tcW w:w="1237"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0</w:t>
            </w:r>
          </w:p>
        </w:tc>
        <w:tc>
          <w:tcPr>
            <w:tcW w:w="1980"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0</w:t>
            </w:r>
          </w:p>
        </w:tc>
      </w:tr>
      <w:tr w:rsidR="00736F26" w:rsidRPr="008D05D9" w:rsidTr="006920A4">
        <w:trPr>
          <w:trHeight w:val="84"/>
        </w:trPr>
        <w:tc>
          <w:tcPr>
            <w:tcW w:w="1800" w:type="dxa"/>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Commercial</w:t>
            </w:r>
          </w:p>
        </w:tc>
        <w:tc>
          <w:tcPr>
            <w:tcW w:w="1237"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14</w:t>
            </w:r>
          </w:p>
        </w:tc>
        <w:tc>
          <w:tcPr>
            <w:tcW w:w="1980"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6,913,630</w:t>
            </w:r>
          </w:p>
        </w:tc>
      </w:tr>
      <w:tr w:rsidR="00736F26" w:rsidRPr="008D05D9" w:rsidTr="006920A4">
        <w:trPr>
          <w:trHeight w:val="84"/>
        </w:trPr>
        <w:tc>
          <w:tcPr>
            <w:tcW w:w="1800" w:type="dxa"/>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Education</w:t>
            </w:r>
          </w:p>
        </w:tc>
        <w:tc>
          <w:tcPr>
            <w:tcW w:w="1237"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0</w:t>
            </w:r>
          </w:p>
        </w:tc>
        <w:tc>
          <w:tcPr>
            <w:tcW w:w="1980"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0</w:t>
            </w:r>
          </w:p>
        </w:tc>
      </w:tr>
      <w:tr w:rsidR="00736F26" w:rsidRPr="008D05D9" w:rsidTr="006920A4">
        <w:trPr>
          <w:trHeight w:val="84"/>
        </w:trPr>
        <w:tc>
          <w:tcPr>
            <w:tcW w:w="1800" w:type="dxa"/>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Government</w:t>
            </w:r>
          </w:p>
        </w:tc>
        <w:tc>
          <w:tcPr>
            <w:tcW w:w="1237"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0</w:t>
            </w:r>
          </w:p>
        </w:tc>
        <w:tc>
          <w:tcPr>
            <w:tcW w:w="1980"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0</w:t>
            </w:r>
          </w:p>
        </w:tc>
      </w:tr>
      <w:tr w:rsidR="00736F26" w:rsidRPr="008D05D9" w:rsidTr="006920A4">
        <w:trPr>
          <w:trHeight w:val="84"/>
        </w:trPr>
        <w:tc>
          <w:tcPr>
            <w:tcW w:w="1800" w:type="dxa"/>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Industrial</w:t>
            </w:r>
          </w:p>
        </w:tc>
        <w:tc>
          <w:tcPr>
            <w:tcW w:w="1237"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1</w:t>
            </w:r>
          </w:p>
        </w:tc>
        <w:tc>
          <w:tcPr>
            <w:tcW w:w="1980"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1,889,497</w:t>
            </w:r>
          </w:p>
        </w:tc>
      </w:tr>
      <w:tr w:rsidR="00736F26" w:rsidRPr="008D05D9" w:rsidTr="006920A4">
        <w:trPr>
          <w:trHeight w:val="84"/>
        </w:trPr>
        <w:tc>
          <w:tcPr>
            <w:tcW w:w="1800" w:type="dxa"/>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Religious</w:t>
            </w:r>
          </w:p>
        </w:tc>
        <w:tc>
          <w:tcPr>
            <w:tcW w:w="1237"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0</w:t>
            </w:r>
          </w:p>
        </w:tc>
        <w:tc>
          <w:tcPr>
            <w:tcW w:w="1980"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0</w:t>
            </w:r>
          </w:p>
        </w:tc>
      </w:tr>
      <w:tr w:rsidR="00736F26" w:rsidRPr="008D05D9" w:rsidTr="006920A4">
        <w:trPr>
          <w:trHeight w:val="70"/>
        </w:trPr>
        <w:tc>
          <w:tcPr>
            <w:tcW w:w="1800" w:type="dxa"/>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Residential</w:t>
            </w:r>
          </w:p>
        </w:tc>
        <w:tc>
          <w:tcPr>
            <w:tcW w:w="1237"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30</w:t>
            </w:r>
          </w:p>
        </w:tc>
        <w:tc>
          <w:tcPr>
            <w:tcW w:w="1980"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6,503,482</w:t>
            </w:r>
          </w:p>
        </w:tc>
      </w:tr>
      <w:tr w:rsidR="00736F26" w:rsidRPr="0093489A" w:rsidTr="006920A4">
        <w:trPr>
          <w:trHeight w:val="84"/>
        </w:trPr>
        <w:tc>
          <w:tcPr>
            <w:tcW w:w="1800" w:type="dxa"/>
          </w:tcPr>
          <w:p w:rsidR="00736F26" w:rsidRPr="008D05D9" w:rsidRDefault="00736F26" w:rsidP="008D05D9">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bCs/>
                <w:color w:val="000000"/>
                <w:sz w:val="18"/>
                <w:szCs w:val="18"/>
              </w:rPr>
              <w:t>TOTAL</w:t>
            </w:r>
          </w:p>
        </w:tc>
        <w:tc>
          <w:tcPr>
            <w:tcW w:w="1237"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45</w:t>
            </w:r>
          </w:p>
        </w:tc>
        <w:tc>
          <w:tcPr>
            <w:tcW w:w="1980" w:type="dxa"/>
            <w:shd w:val="clear" w:color="auto" w:fill="FFFFCC"/>
          </w:tcPr>
          <w:p w:rsidR="00736F26" w:rsidRPr="008D05D9" w:rsidRDefault="00736F26" w:rsidP="008D05D9">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15,306,609</w:t>
            </w:r>
          </w:p>
        </w:tc>
      </w:tr>
    </w:tbl>
    <w:p w:rsidR="0086180C" w:rsidRPr="00573044" w:rsidRDefault="00573044" w:rsidP="0086180C">
      <w:pPr>
        <w:pStyle w:val="BodyText"/>
        <w:spacing w:before="0" w:beforeAutospacing="0" w:after="200" w:afterAutospacing="0" w:line="276" w:lineRule="auto"/>
        <w:rPr>
          <w:sz w:val="22"/>
          <w:szCs w:val="22"/>
        </w:rPr>
      </w:pPr>
      <w:r>
        <w:rPr>
          <w:sz w:val="22"/>
          <w:szCs w:val="22"/>
        </w:rPr>
        <w:br/>
      </w:r>
      <w:r w:rsidR="0086180C" w:rsidRPr="00573044">
        <w:rPr>
          <w:sz w:val="22"/>
          <w:szCs w:val="22"/>
        </w:rPr>
        <w:t xml:space="preserve">A total of </w:t>
      </w:r>
      <w:r w:rsidR="00DC42EF" w:rsidRPr="00573044">
        <w:rPr>
          <w:b/>
          <w:sz w:val="22"/>
          <w:szCs w:val="22"/>
        </w:rPr>
        <w:t>45</w:t>
      </w:r>
      <w:r w:rsidR="0086180C" w:rsidRPr="00573044">
        <w:rPr>
          <w:b/>
          <w:sz w:val="22"/>
          <w:szCs w:val="22"/>
        </w:rPr>
        <w:t xml:space="preserve"> buildings</w:t>
      </w:r>
      <w:r w:rsidR="0086180C" w:rsidRPr="00573044">
        <w:rPr>
          <w:sz w:val="22"/>
          <w:szCs w:val="22"/>
        </w:rPr>
        <w:t xml:space="preserve"> at a cost of </w:t>
      </w:r>
      <w:r w:rsidR="0086180C" w:rsidRPr="00573044">
        <w:rPr>
          <w:b/>
          <w:sz w:val="22"/>
          <w:szCs w:val="22"/>
        </w:rPr>
        <w:t>$</w:t>
      </w:r>
      <w:r w:rsidR="00DC42EF" w:rsidRPr="00573044">
        <w:rPr>
          <w:rFonts w:cs="Arial"/>
          <w:b/>
          <w:color w:val="000000"/>
          <w:sz w:val="22"/>
          <w:szCs w:val="22"/>
        </w:rPr>
        <w:t>15,306,609</w:t>
      </w:r>
      <w:r w:rsidR="00DC42EF" w:rsidRPr="00573044">
        <w:rPr>
          <w:rFonts w:cs="Arial"/>
          <w:color w:val="000000"/>
          <w:sz w:val="22"/>
          <w:szCs w:val="22"/>
        </w:rPr>
        <w:t xml:space="preserve"> </w:t>
      </w:r>
      <w:r w:rsidR="0086180C" w:rsidRPr="00573044">
        <w:rPr>
          <w:sz w:val="22"/>
          <w:szCs w:val="22"/>
        </w:rPr>
        <w:t xml:space="preserve">are exposed to a 100-year flood event in </w:t>
      </w:r>
      <w:r w:rsidR="00E14C50" w:rsidRPr="00573044">
        <w:rPr>
          <w:sz w:val="22"/>
          <w:szCs w:val="22"/>
        </w:rPr>
        <w:t>Martinsburg</w:t>
      </w:r>
      <w:r w:rsidR="0086180C" w:rsidRPr="00573044">
        <w:rPr>
          <w:sz w:val="22"/>
          <w:szCs w:val="22"/>
        </w:rPr>
        <w:t xml:space="preserve"> (Table 3</w:t>
      </w:r>
      <w:r w:rsidR="00E14C50" w:rsidRPr="00573044">
        <w:rPr>
          <w:sz w:val="22"/>
          <w:szCs w:val="22"/>
        </w:rPr>
        <w:t>B</w:t>
      </w:r>
      <w:r w:rsidR="0086180C" w:rsidRPr="00573044">
        <w:rPr>
          <w:sz w:val="22"/>
          <w:szCs w:val="22"/>
        </w:rPr>
        <w:t>).  Refer to Table 8 to view the estimated building damages resulting from the Flood Model</w:t>
      </w:r>
      <w:r w:rsidR="00017945" w:rsidRPr="00573044">
        <w:rPr>
          <w:sz w:val="22"/>
          <w:szCs w:val="22"/>
        </w:rPr>
        <w:t>.</w:t>
      </w:r>
    </w:p>
    <w:p w:rsidR="00B356E8" w:rsidRPr="00D2301C" w:rsidRDefault="00B356E8" w:rsidP="00D2301C">
      <w:pPr>
        <w:pStyle w:val="Heading3"/>
        <w:tabs>
          <w:tab w:val="left" w:pos="0"/>
          <w:tab w:val="left" w:pos="900"/>
          <w:tab w:val="left" w:pos="990"/>
        </w:tabs>
        <w:rPr>
          <w:sz w:val="22"/>
          <w:szCs w:val="22"/>
        </w:rPr>
      </w:pPr>
      <w:bookmarkStart w:id="35" w:name="_Toc448084465"/>
      <w:r w:rsidRPr="00D2301C">
        <w:rPr>
          <w:sz w:val="22"/>
          <w:szCs w:val="22"/>
        </w:rPr>
        <w:lastRenderedPageBreak/>
        <w:t>Figure 4:</w:t>
      </w:r>
      <w:r w:rsidRPr="00D2301C">
        <w:rPr>
          <w:sz w:val="22"/>
          <w:szCs w:val="22"/>
        </w:rPr>
        <w:tab/>
      </w:r>
      <w:r w:rsidR="00873CB9">
        <w:rPr>
          <w:sz w:val="22"/>
          <w:szCs w:val="22"/>
        </w:rPr>
        <w:t>Zoomed-in V</w:t>
      </w:r>
      <w:r w:rsidRPr="00D2301C">
        <w:rPr>
          <w:sz w:val="22"/>
          <w:szCs w:val="22"/>
        </w:rPr>
        <w:t xml:space="preserve">iew of </w:t>
      </w:r>
      <w:r w:rsidR="00873CB9">
        <w:rPr>
          <w:sz w:val="22"/>
          <w:szCs w:val="22"/>
        </w:rPr>
        <w:t xml:space="preserve">Spatially Enhanced </w:t>
      </w:r>
      <w:r w:rsidRPr="00D2301C">
        <w:rPr>
          <w:sz w:val="22"/>
          <w:szCs w:val="22"/>
        </w:rPr>
        <w:t>UDF Structures in Flood Zone</w:t>
      </w:r>
      <w:bookmarkEnd w:id="35"/>
    </w:p>
    <w:p w:rsidR="00502B5E" w:rsidRDefault="00502B5E" w:rsidP="00502B5E">
      <w:bookmarkStart w:id="36" w:name="_Toc445034175"/>
      <w:r>
        <w:rPr>
          <w:noProof/>
        </w:rPr>
        <w:drawing>
          <wp:inline distT="0" distB="0" distL="0" distR="0" wp14:anchorId="294C178A" wp14:editId="672FDB2D">
            <wp:extent cx="2476028" cy="3301371"/>
            <wp:effectExtent l="19050" t="19050" r="1968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6028" cy="3301371"/>
                    </a:xfrm>
                    <a:prstGeom prst="rect">
                      <a:avLst/>
                    </a:prstGeom>
                    <a:ln>
                      <a:solidFill>
                        <a:schemeClr val="tx1"/>
                      </a:solidFill>
                    </a:ln>
                  </pic:spPr>
                </pic:pic>
              </a:graphicData>
            </a:graphic>
          </wp:inline>
        </w:drawing>
      </w:r>
    </w:p>
    <w:p w:rsidR="0061088A" w:rsidRDefault="0061088A" w:rsidP="00502B5E"/>
    <w:p w:rsidR="006B6E76" w:rsidRDefault="00191A87" w:rsidP="006B6E76">
      <w:pPr>
        <w:pStyle w:val="Heading1"/>
      </w:pPr>
      <w:bookmarkStart w:id="37" w:name="_Toc448067801"/>
      <w:r>
        <w:t xml:space="preserve">Inventory of </w:t>
      </w:r>
      <w:r w:rsidR="006B6E76">
        <w:t>Facilities and Community Assets</w:t>
      </w:r>
      <w:bookmarkEnd w:id="36"/>
      <w:bookmarkEnd w:id="37"/>
    </w:p>
    <w:p w:rsidR="00505603" w:rsidRDefault="00505603" w:rsidP="00190D09">
      <w:pPr>
        <w:pStyle w:val="Heading2"/>
      </w:pPr>
    </w:p>
    <w:p w:rsidR="00B4646F" w:rsidRDefault="00505603" w:rsidP="00505603">
      <w:pPr>
        <w:spacing w:after="200" w:line="276" w:lineRule="auto"/>
        <w:rPr>
          <w:rFonts w:ascii="Calibri" w:hAnsi="Calibri"/>
          <w:sz w:val="22"/>
          <w:szCs w:val="22"/>
        </w:rPr>
      </w:pPr>
      <w:r>
        <w:rPr>
          <w:rFonts w:ascii="Calibri" w:hAnsi="Calibri"/>
          <w:sz w:val="22"/>
          <w:szCs w:val="22"/>
        </w:rPr>
        <w:t>Essential facilities, critical facilities, and community assets were compiled from various</w:t>
      </w:r>
      <w:r w:rsidR="0065411F">
        <w:rPr>
          <w:rFonts w:ascii="Calibri" w:hAnsi="Calibri"/>
          <w:sz w:val="22"/>
          <w:szCs w:val="22"/>
        </w:rPr>
        <w:t xml:space="preserve"> GIS</w:t>
      </w:r>
      <w:r>
        <w:rPr>
          <w:rFonts w:ascii="Calibri" w:hAnsi="Calibri"/>
          <w:sz w:val="22"/>
          <w:szCs w:val="22"/>
        </w:rPr>
        <w:t xml:space="preserve"> stewards </w:t>
      </w:r>
      <w:r w:rsidR="0018167C">
        <w:rPr>
          <w:rFonts w:ascii="Calibri" w:hAnsi="Calibri"/>
          <w:sz w:val="22"/>
          <w:szCs w:val="22"/>
        </w:rPr>
        <w:t>and should be validated with</w:t>
      </w:r>
      <w:r>
        <w:rPr>
          <w:rFonts w:ascii="Calibri" w:hAnsi="Calibri"/>
          <w:sz w:val="22"/>
          <w:szCs w:val="22"/>
        </w:rPr>
        <w:t xml:space="preserve"> the local communities.</w:t>
      </w:r>
      <w:r w:rsidR="00573044">
        <w:rPr>
          <w:rFonts w:ascii="Calibri" w:hAnsi="Calibri"/>
          <w:sz w:val="22"/>
          <w:szCs w:val="22"/>
        </w:rPr>
        <w:t xml:space="preserve">  </w:t>
      </w:r>
      <w:r w:rsidR="00B4646F">
        <w:rPr>
          <w:rFonts w:ascii="Calibri" w:hAnsi="Calibri"/>
          <w:sz w:val="22"/>
          <w:szCs w:val="22"/>
        </w:rPr>
        <w:t>Replacement costs were not computed for facilities and community assets for this study.  If replacement costs of non-profit buildings are unavailable, then costs may be obtained from:</w:t>
      </w:r>
    </w:p>
    <w:p w:rsidR="00505603" w:rsidRPr="00505603" w:rsidRDefault="00505603" w:rsidP="00B4646F">
      <w:pPr>
        <w:spacing w:after="0" w:line="276" w:lineRule="auto"/>
        <w:ind w:left="403"/>
        <w:rPr>
          <w:rFonts w:ascii="Calibri" w:hAnsi="Calibri"/>
          <w:sz w:val="22"/>
          <w:szCs w:val="22"/>
        </w:rPr>
      </w:pPr>
      <w:r w:rsidRPr="00505603">
        <w:rPr>
          <w:rFonts w:ascii="Calibri" w:hAnsi="Calibri"/>
          <w:sz w:val="22"/>
          <w:szCs w:val="22"/>
        </w:rPr>
        <w:t>•</w:t>
      </w:r>
      <w:r w:rsidRPr="00505603">
        <w:rPr>
          <w:rFonts w:ascii="Calibri" w:hAnsi="Calibri"/>
          <w:sz w:val="22"/>
          <w:szCs w:val="22"/>
        </w:rPr>
        <w:tab/>
        <w:t>Various websites for some facilities</w:t>
      </w:r>
    </w:p>
    <w:p w:rsidR="00505603" w:rsidRPr="00505603" w:rsidRDefault="00505603" w:rsidP="00B4646F">
      <w:pPr>
        <w:spacing w:after="0" w:line="276" w:lineRule="auto"/>
        <w:ind w:left="403"/>
        <w:rPr>
          <w:rFonts w:ascii="Calibri" w:hAnsi="Calibri"/>
          <w:sz w:val="22"/>
          <w:szCs w:val="22"/>
        </w:rPr>
      </w:pPr>
      <w:r w:rsidRPr="00505603">
        <w:rPr>
          <w:rFonts w:ascii="Calibri" w:hAnsi="Calibri"/>
          <w:sz w:val="22"/>
          <w:szCs w:val="22"/>
        </w:rPr>
        <w:t>•</w:t>
      </w:r>
      <w:r w:rsidRPr="00505603">
        <w:rPr>
          <w:rFonts w:ascii="Calibri" w:hAnsi="Calibri"/>
          <w:sz w:val="22"/>
          <w:szCs w:val="22"/>
        </w:rPr>
        <w:tab/>
        <w:t>Insurance records for individual buildings</w:t>
      </w:r>
    </w:p>
    <w:p w:rsidR="00505603" w:rsidRPr="00C00D9D" w:rsidRDefault="00505603" w:rsidP="00B4646F">
      <w:pPr>
        <w:spacing w:after="0" w:line="276" w:lineRule="auto"/>
        <w:ind w:left="403"/>
        <w:rPr>
          <w:rFonts w:ascii="Calibri" w:hAnsi="Calibri"/>
          <w:sz w:val="22"/>
          <w:szCs w:val="22"/>
        </w:rPr>
      </w:pPr>
      <w:r w:rsidRPr="00505603">
        <w:rPr>
          <w:rFonts w:ascii="Calibri" w:hAnsi="Calibri"/>
          <w:sz w:val="22"/>
          <w:szCs w:val="22"/>
        </w:rPr>
        <w:t>•</w:t>
      </w:r>
      <w:r w:rsidRPr="00505603">
        <w:rPr>
          <w:rFonts w:ascii="Calibri" w:hAnsi="Calibri"/>
          <w:sz w:val="22"/>
          <w:szCs w:val="22"/>
        </w:rPr>
        <w:tab/>
        <w:t xml:space="preserve">Calculated from square footage by using RS Means replacement </w:t>
      </w:r>
      <w:r>
        <w:rPr>
          <w:rFonts w:ascii="Calibri" w:hAnsi="Calibri"/>
          <w:sz w:val="22"/>
          <w:szCs w:val="22"/>
        </w:rPr>
        <w:t xml:space="preserve"> </w:t>
      </w:r>
      <w:r w:rsidRPr="00C00D9D">
        <w:rPr>
          <w:rFonts w:ascii="Calibri" w:hAnsi="Calibri"/>
          <w:sz w:val="22"/>
          <w:szCs w:val="22"/>
        </w:rPr>
        <w:t xml:space="preserve"> </w:t>
      </w:r>
    </w:p>
    <w:p w:rsidR="00F2433A" w:rsidRDefault="00B468B7" w:rsidP="00190D09">
      <w:pPr>
        <w:pStyle w:val="Heading2"/>
      </w:pPr>
      <w:r>
        <w:br/>
      </w:r>
      <w:bookmarkStart w:id="38" w:name="_Toc445034176"/>
      <w:bookmarkStart w:id="39" w:name="_Toc448067802"/>
      <w:r w:rsidR="00F2433A">
        <w:t>Essential Facilities</w:t>
      </w:r>
      <w:bookmarkEnd w:id="38"/>
      <w:bookmarkEnd w:id="39"/>
      <w:r w:rsidR="00F2433A">
        <w:br/>
      </w:r>
    </w:p>
    <w:p w:rsidR="00F2433A" w:rsidRDefault="00F2433A" w:rsidP="00B468B7">
      <w:pPr>
        <w:spacing w:after="200" w:line="276" w:lineRule="auto"/>
        <w:rPr>
          <w:rFonts w:ascii="Calibri" w:hAnsi="Calibri"/>
          <w:sz w:val="22"/>
          <w:szCs w:val="22"/>
        </w:rPr>
      </w:pPr>
      <w:r w:rsidRPr="0065411F">
        <w:rPr>
          <w:rFonts w:ascii="Calibri" w:hAnsi="Calibri"/>
          <w:b/>
          <w:sz w:val="22"/>
          <w:szCs w:val="22"/>
        </w:rPr>
        <w:t>Essential facilities</w:t>
      </w:r>
      <w:r>
        <w:rPr>
          <w:rFonts w:ascii="Calibri" w:hAnsi="Calibri"/>
          <w:sz w:val="22"/>
          <w:szCs w:val="22"/>
        </w:rPr>
        <w:t xml:space="preserve"> </w:t>
      </w:r>
      <w:r w:rsidRPr="00C00D9D">
        <w:rPr>
          <w:rFonts w:ascii="Calibri" w:hAnsi="Calibri"/>
          <w:sz w:val="22"/>
          <w:szCs w:val="22"/>
        </w:rPr>
        <w:t>are defined as those that are vital to the county in the event of a hazard.</w:t>
      </w:r>
      <w:r w:rsidR="00B468B7">
        <w:rPr>
          <w:rFonts w:ascii="Calibri" w:hAnsi="Calibri"/>
          <w:sz w:val="22"/>
          <w:szCs w:val="22"/>
        </w:rPr>
        <w:t xml:space="preserve">  </w:t>
      </w:r>
      <w:r w:rsidRPr="00C00D9D">
        <w:rPr>
          <w:rFonts w:ascii="Calibri" w:hAnsi="Calibri"/>
          <w:sz w:val="22"/>
          <w:szCs w:val="22"/>
        </w:rPr>
        <w:t>These include police departmen</w:t>
      </w:r>
      <w:r>
        <w:rPr>
          <w:rFonts w:ascii="Calibri" w:hAnsi="Calibri"/>
          <w:sz w:val="22"/>
          <w:szCs w:val="22"/>
        </w:rPr>
        <w:t xml:space="preserve">ts, fire stations, schools, health </w:t>
      </w:r>
      <w:r w:rsidRPr="00C00D9D">
        <w:rPr>
          <w:rFonts w:ascii="Calibri" w:hAnsi="Calibri"/>
          <w:sz w:val="22"/>
          <w:szCs w:val="22"/>
        </w:rPr>
        <w:t>care facilities</w:t>
      </w:r>
      <w:r w:rsidR="00B468B7">
        <w:rPr>
          <w:rFonts w:ascii="Calibri" w:hAnsi="Calibri"/>
          <w:sz w:val="22"/>
          <w:szCs w:val="22"/>
        </w:rPr>
        <w:t>, and emergency service zones</w:t>
      </w:r>
      <w:r w:rsidRPr="00C00D9D">
        <w:rPr>
          <w:rFonts w:ascii="Calibri" w:hAnsi="Calibri"/>
          <w:sz w:val="22"/>
          <w:szCs w:val="22"/>
        </w:rPr>
        <w:t>.</w:t>
      </w:r>
      <w:r w:rsidR="00B468B7">
        <w:rPr>
          <w:rFonts w:ascii="Calibri" w:hAnsi="Calibri"/>
          <w:sz w:val="22"/>
          <w:szCs w:val="22"/>
        </w:rPr>
        <w:t xml:space="preserve">  The WV DHSEM compiles essential facilities </w:t>
      </w:r>
      <w:r w:rsidR="00C054E8">
        <w:rPr>
          <w:rFonts w:ascii="Calibri" w:hAnsi="Calibri"/>
          <w:sz w:val="22"/>
          <w:szCs w:val="22"/>
        </w:rPr>
        <w:t>from various local, state, and federal data sources.</w:t>
      </w:r>
      <w:r w:rsidR="00505603">
        <w:rPr>
          <w:rFonts w:ascii="Calibri" w:hAnsi="Calibri"/>
          <w:sz w:val="22"/>
          <w:szCs w:val="22"/>
        </w:rPr>
        <w:t xml:space="preserve">  </w:t>
      </w:r>
    </w:p>
    <w:p w:rsidR="0019351C" w:rsidRPr="00C00D9D" w:rsidRDefault="0019351C" w:rsidP="00B468B7">
      <w:pPr>
        <w:spacing w:after="200" w:line="276" w:lineRule="auto"/>
        <w:rPr>
          <w:rFonts w:ascii="Calibri" w:hAnsi="Calibri"/>
          <w:sz w:val="22"/>
          <w:szCs w:val="22"/>
        </w:rPr>
      </w:pPr>
    </w:p>
    <w:p w:rsidR="00F2433A" w:rsidRPr="001B0E73" w:rsidRDefault="00F2433A" w:rsidP="009B350C">
      <w:pPr>
        <w:pStyle w:val="TableFigure"/>
      </w:pPr>
      <w:bookmarkStart w:id="40" w:name="_Toc445034177"/>
      <w:bookmarkStart w:id="41" w:name="_Toc445034916"/>
      <w:bookmarkStart w:id="42" w:name="_Toc448084452"/>
      <w:r w:rsidRPr="001B0E73">
        <w:lastRenderedPageBreak/>
        <w:t xml:space="preserve">Table </w:t>
      </w:r>
      <w:r w:rsidR="00B92140" w:rsidRPr="001B0E73">
        <w:t>4</w:t>
      </w:r>
      <w:r w:rsidR="007E71CF">
        <w:t>:</w:t>
      </w:r>
      <w:r w:rsidR="009B350C">
        <w:tab/>
      </w:r>
      <w:r w:rsidRPr="001B0E73">
        <w:t>Essential Facilities</w:t>
      </w:r>
      <w:bookmarkEnd w:id="40"/>
      <w:bookmarkEnd w:id="41"/>
      <w:bookmarkEnd w:id="42"/>
      <w:r w:rsidRPr="001B0E73">
        <w:t xml:space="preserve"> </w:t>
      </w:r>
    </w:p>
    <w:tbl>
      <w:tblPr>
        <w:tblW w:w="2885"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51"/>
        <w:gridCol w:w="2340"/>
      </w:tblGrid>
      <w:tr w:rsidR="00B92140" w:rsidRPr="00C923B5" w:rsidTr="00B92140">
        <w:trPr>
          <w:trHeight w:val="152"/>
        </w:trPr>
        <w:tc>
          <w:tcPr>
            <w:tcW w:w="2830" w:type="pct"/>
            <w:noWrap/>
          </w:tcPr>
          <w:p w:rsidR="00B92140" w:rsidRPr="00C56C61" w:rsidDel="0012688F" w:rsidRDefault="00B92140" w:rsidP="00FE4207">
            <w:pPr>
              <w:spacing w:before="40"/>
              <w:rPr>
                <w:rFonts w:ascii="Arial" w:hAnsi="Arial" w:cs="Arial"/>
                <w:b/>
                <w:bCs/>
                <w:sz w:val="18"/>
                <w:szCs w:val="18"/>
              </w:rPr>
            </w:pPr>
            <w:r w:rsidRPr="00C56C61">
              <w:rPr>
                <w:rFonts w:ascii="Arial" w:hAnsi="Arial" w:cs="Arial"/>
                <w:b/>
                <w:bCs/>
                <w:sz w:val="18"/>
                <w:szCs w:val="18"/>
              </w:rPr>
              <w:t>Category</w:t>
            </w:r>
          </w:p>
        </w:tc>
        <w:tc>
          <w:tcPr>
            <w:tcW w:w="2170" w:type="pct"/>
          </w:tcPr>
          <w:p w:rsidR="00B92140" w:rsidRPr="00C56C61" w:rsidRDefault="00B92140" w:rsidP="005D60F5">
            <w:pPr>
              <w:spacing w:before="40" w:after="40"/>
              <w:jc w:val="right"/>
              <w:rPr>
                <w:rFonts w:ascii="Arial" w:hAnsi="Arial" w:cs="Arial"/>
                <w:b/>
                <w:bCs/>
                <w:sz w:val="18"/>
                <w:szCs w:val="18"/>
              </w:rPr>
            </w:pPr>
            <w:r w:rsidRPr="00C56C61">
              <w:rPr>
                <w:rFonts w:ascii="Arial" w:hAnsi="Arial" w:cs="Arial"/>
                <w:b/>
                <w:bCs/>
                <w:sz w:val="18"/>
                <w:szCs w:val="18"/>
              </w:rPr>
              <w:t>Number of Facilities</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sidRPr="00C56C61">
              <w:rPr>
                <w:rFonts w:ascii="Arial" w:hAnsi="Arial" w:cs="Arial"/>
                <w:sz w:val="18"/>
                <w:szCs w:val="18"/>
              </w:rPr>
              <w:t>Police Stations</w:t>
            </w:r>
          </w:p>
        </w:tc>
        <w:tc>
          <w:tcPr>
            <w:tcW w:w="2170" w:type="pct"/>
            <w:shd w:val="clear" w:color="auto" w:fill="FFFFCC"/>
          </w:tcPr>
          <w:p w:rsidR="00B92140" w:rsidRPr="008D05D9" w:rsidRDefault="002C0B9B" w:rsidP="002963B8">
            <w:pPr>
              <w:autoSpaceDE w:val="0"/>
              <w:autoSpaceDN w:val="0"/>
              <w:adjustRightInd w:val="0"/>
              <w:spacing w:before="40" w:after="40"/>
              <w:jc w:val="center"/>
              <w:rPr>
                <w:rFonts w:ascii="Arial" w:hAnsi="Arial" w:cs="Arial"/>
                <w:sz w:val="18"/>
                <w:szCs w:val="18"/>
              </w:rPr>
            </w:pPr>
            <w:r w:rsidRPr="008D05D9">
              <w:rPr>
                <w:rFonts w:ascii="Arial" w:hAnsi="Arial" w:cs="Arial"/>
                <w:sz w:val="18"/>
                <w:szCs w:val="18"/>
              </w:rPr>
              <w:t>3</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sidRPr="00C56C61">
              <w:rPr>
                <w:rFonts w:ascii="Arial" w:hAnsi="Arial" w:cs="Arial"/>
                <w:sz w:val="18"/>
                <w:szCs w:val="18"/>
              </w:rPr>
              <w:t>Fire Stations</w:t>
            </w:r>
          </w:p>
        </w:tc>
        <w:tc>
          <w:tcPr>
            <w:tcW w:w="2170" w:type="pct"/>
            <w:shd w:val="clear" w:color="auto" w:fill="FFFFCC"/>
          </w:tcPr>
          <w:p w:rsidR="00B92140" w:rsidRPr="008D05D9" w:rsidRDefault="00B92140" w:rsidP="002963B8">
            <w:pPr>
              <w:spacing w:before="40" w:after="40"/>
              <w:jc w:val="center"/>
              <w:rPr>
                <w:rFonts w:ascii="Arial" w:hAnsi="Arial" w:cs="Arial"/>
                <w:sz w:val="18"/>
                <w:szCs w:val="18"/>
              </w:rPr>
            </w:pPr>
            <w:r w:rsidRPr="008D05D9">
              <w:rPr>
                <w:rFonts w:ascii="Arial" w:hAnsi="Arial" w:cs="Arial"/>
                <w:sz w:val="18"/>
                <w:szCs w:val="18"/>
              </w:rPr>
              <w:t>1</w:t>
            </w:r>
            <w:r w:rsidR="002C0B9B" w:rsidRPr="008D05D9">
              <w:rPr>
                <w:rFonts w:ascii="Arial" w:hAnsi="Arial" w:cs="Arial"/>
                <w:sz w:val="18"/>
                <w:szCs w:val="18"/>
              </w:rPr>
              <w:t>2</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Pr>
                <w:rFonts w:ascii="Arial" w:hAnsi="Arial" w:cs="Arial"/>
                <w:sz w:val="18"/>
                <w:szCs w:val="18"/>
              </w:rPr>
              <w:t>Emergency Service Centers</w:t>
            </w:r>
          </w:p>
        </w:tc>
        <w:tc>
          <w:tcPr>
            <w:tcW w:w="2170" w:type="pct"/>
            <w:shd w:val="clear" w:color="auto" w:fill="FFFFCC"/>
          </w:tcPr>
          <w:p w:rsidR="00B92140" w:rsidRPr="008D05D9" w:rsidRDefault="002C0B9B" w:rsidP="002963B8">
            <w:pPr>
              <w:spacing w:before="40" w:after="40"/>
              <w:jc w:val="center"/>
              <w:rPr>
                <w:rFonts w:ascii="Arial" w:hAnsi="Arial" w:cs="Arial"/>
                <w:sz w:val="18"/>
                <w:szCs w:val="18"/>
              </w:rPr>
            </w:pPr>
            <w:r w:rsidRPr="008D05D9">
              <w:rPr>
                <w:rFonts w:ascii="Arial" w:hAnsi="Arial" w:cs="Arial"/>
                <w:sz w:val="18"/>
                <w:szCs w:val="18"/>
              </w:rPr>
              <w:t>1</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Pr>
                <w:rFonts w:ascii="Arial" w:hAnsi="Arial" w:cs="Arial"/>
                <w:sz w:val="18"/>
                <w:szCs w:val="18"/>
              </w:rPr>
              <w:t>Health Care Facilities</w:t>
            </w:r>
          </w:p>
        </w:tc>
        <w:tc>
          <w:tcPr>
            <w:tcW w:w="2170" w:type="pct"/>
            <w:shd w:val="clear" w:color="auto" w:fill="FFFFCC"/>
          </w:tcPr>
          <w:p w:rsidR="00B92140" w:rsidRPr="008D05D9" w:rsidRDefault="002C0B9B" w:rsidP="002963B8">
            <w:pPr>
              <w:spacing w:before="40" w:after="40"/>
              <w:jc w:val="center"/>
              <w:rPr>
                <w:rFonts w:ascii="Arial" w:hAnsi="Arial" w:cs="Arial"/>
                <w:sz w:val="18"/>
                <w:szCs w:val="18"/>
              </w:rPr>
            </w:pPr>
            <w:r w:rsidRPr="008D05D9">
              <w:rPr>
                <w:rFonts w:ascii="Arial" w:hAnsi="Arial" w:cs="Arial"/>
                <w:sz w:val="18"/>
                <w:szCs w:val="18"/>
              </w:rPr>
              <w:t>2</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sidRPr="00C56C61">
              <w:rPr>
                <w:rFonts w:ascii="Arial" w:hAnsi="Arial" w:cs="Arial"/>
                <w:sz w:val="18"/>
                <w:szCs w:val="18"/>
              </w:rPr>
              <w:t>Schools</w:t>
            </w:r>
          </w:p>
        </w:tc>
        <w:tc>
          <w:tcPr>
            <w:tcW w:w="2170" w:type="pct"/>
            <w:shd w:val="clear" w:color="auto" w:fill="FFFFCC"/>
          </w:tcPr>
          <w:p w:rsidR="00B92140" w:rsidRPr="008D05D9" w:rsidRDefault="002C0B9B" w:rsidP="002963B8">
            <w:pPr>
              <w:spacing w:before="40" w:after="40"/>
              <w:jc w:val="center"/>
              <w:rPr>
                <w:rFonts w:ascii="Arial" w:hAnsi="Arial" w:cs="Arial"/>
                <w:sz w:val="18"/>
                <w:szCs w:val="18"/>
              </w:rPr>
            </w:pPr>
            <w:r w:rsidRPr="008D05D9">
              <w:rPr>
                <w:rFonts w:ascii="Arial" w:hAnsi="Arial" w:cs="Arial"/>
                <w:sz w:val="18"/>
                <w:szCs w:val="18"/>
              </w:rPr>
              <w:t>34</w:t>
            </w:r>
          </w:p>
        </w:tc>
      </w:tr>
      <w:tr w:rsidR="00B92140" w:rsidRPr="00C923B5" w:rsidTr="00935AAF">
        <w:trPr>
          <w:trHeight w:val="262"/>
        </w:trPr>
        <w:tc>
          <w:tcPr>
            <w:tcW w:w="2830" w:type="pct"/>
            <w:noWrap/>
          </w:tcPr>
          <w:p w:rsidR="00B92140" w:rsidRPr="00C56C61" w:rsidRDefault="0001254E" w:rsidP="00FE4207">
            <w:pPr>
              <w:autoSpaceDE w:val="0"/>
              <w:autoSpaceDN w:val="0"/>
              <w:adjustRightInd w:val="0"/>
              <w:spacing w:before="40" w:after="40"/>
              <w:rPr>
                <w:rFonts w:ascii="Arial" w:hAnsi="Arial" w:cs="Arial"/>
                <w:sz w:val="18"/>
                <w:szCs w:val="18"/>
              </w:rPr>
            </w:pPr>
            <w:r>
              <w:rPr>
                <w:rFonts w:ascii="Arial" w:hAnsi="Arial" w:cs="Arial"/>
                <w:sz w:val="18"/>
                <w:szCs w:val="18"/>
              </w:rPr>
              <w:t>TOTAL</w:t>
            </w:r>
          </w:p>
        </w:tc>
        <w:tc>
          <w:tcPr>
            <w:tcW w:w="2170" w:type="pct"/>
            <w:shd w:val="clear" w:color="auto" w:fill="FFFFCC"/>
          </w:tcPr>
          <w:p w:rsidR="00B92140" w:rsidRPr="004004F4" w:rsidRDefault="00C11A29" w:rsidP="002963B8">
            <w:pPr>
              <w:spacing w:before="40" w:after="40"/>
              <w:jc w:val="center"/>
              <w:rPr>
                <w:rFonts w:ascii="Arial" w:hAnsi="Arial" w:cs="Arial"/>
                <w:b/>
                <w:sz w:val="18"/>
                <w:szCs w:val="18"/>
              </w:rPr>
            </w:pPr>
            <w:r w:rsidRPr="004004F4">
              <w:rPr>
                <w:rFonts w:ascii="Arial" w:hAnsi="Arial" w:cs="Arial"/>
                <w:b/>
                <w:sz w:val="18"/>
                <w:szCs w:val="18"/>
              </w:rPr>
              <w:t>52</w:t>
            </w:r>
          </w:p>
        </w:tc>
      </w:tr>
    </w:tbl>
    <w:p w:rsidR="0053028E" w:rsidRDefault="001B0E73" w:rsidP="00C56C61">
      <w:pPr>
        <w:pStyle w:val="BodyText"/>
        <w:spacing w:before="0" w:beforeAutospacing="0" w:after="200" w:afterAutospacing="0" w:line="276" w:lineRule="auto"/>
        <w:rPr>
          <w:rFonts w:ascii="Calibri" w:hAnsi="Calibri"/>
          <w:sz w:val="22"/>
          <w:szCs w:val="22"/>
        </w:rPr>
      </w:pPr>
      <w:r>
        <w:rPr>
          <w:rFonts w:ascii="Calibri" w:hAnsi="Calibri"/>
          <w:sz w:val="22"/>
          <w:szCs w:val="22"/>
        </w:rPr>
        <w:br/>
      </w:r>
    </w:p>
    <w:p w:rsidR="00F2433A" w:rsidRDefault="00D312A4" w:rsidP="00190D09">
      <w:pPr>
        <w:pStyle w:val="Heading2"/>
      </w:pPr>
      <w:bookmarkStart w:id="43" w:name="_Toc445034178"/>
      <w:bookmarkStart w:id="44" w:name="_Toc448067803"/>
      <w:r>
        <w:t>Critical Facilities</w:t>
      </w:r>
      <w:bookmarkEnd w:id="43"/>
      <w:bookmarkEnd w:id="44"/>
      <w:r>
        <w:t xml:space="preserve"> </w:t>
      </w:r>
    </w:p>
    <w:p w:rsidR="008B498C" w:rsidRDefault="008B498C" w:rsidP="008B498C"/>
    <w:p w:rsidR="0053028E" w:rsidRDefault="00C054E8" w:rsidP="008B498C">
      <w:r w:rsidRPr="00C054E8">
        <w:rPr>
          <w:b/>
          <w:sz w:val="22"/>
          <w:szCs w:val="22"/>
        </w:rPr>
        <w:t xml:space="preserve">Critical </w:t>
      </w:r>
      <w:r w:rsidR="0065411F">
        <w:rPr>
          <w:b/>
          <w:sz w:val="22"/>
          <w:szCs w:val="22"/>
        </w:rPr>
        <w:t>f</w:t>
      </w:r>
      <w:r w:rsidRPr="00C054E8">
        <w:rPr>
          <w:b/>
          <w:sz w:val="22"/>
          <w:szCs w:val="22"/>
        </w:rPr>
        <w:t>acilities</w:t>
      </w:r>
      <w:r>
        <w:rPr>
          <w:sz w:val="22"/>
          <w:szCs w:val="22"/>
        </w:rPr>
        <w:t xml:space="preserve"> are buildings that are deemed economically or socially viable to the county and is a superset of essential facilities.  </w:t>
      </w:r>
      <w:r w:rsidR="00505603">
        <w:rPr>
          <w:sz w:val="22"/>
          <w:szCs w:val="22"/>
        </w:rPr>
        <w:t xml:space="preserve">The following critical facilities were inventoried and mapped for </w:t>
      </w:r>
      <w:r>
        <w:rPr>
          <w:sz w:val="22"/>
          <w:szCs w:val="22"/>
        </w:rPr>
        <w:t>Berkeley County.</w:t>
      </w:r>
    </w:p>
    <w:p w:rsidR="00C054E8" w:rsidRDefault="00C054E8" w:rsidP="008B498C"/>
    <w:p w:rsidR="00C054E8" w:rsidRPr="001B0E73" w:rsidRDefault="00C054E8" w:rsidP="007E71CF">
      <w:pPr>
        <w:pStyle w:val="TableFigure"/>
      </w:pPr>
      <w:bookmarkStart w:id="45" w:name="_Toc445034179"/>
      <w:bookmarkStart w:id="46" w:name="_Toc445034917"/>
      <w:bookmarkStart w:id="47" w:name="_Toc448084453"/>
      <w:r w:rsidRPr="001B0E73">
        <w:t xml:space="preserve">Table </w:t>
      </w:r>
      <w:r w:rsidR="00B92140" w:rsidRPr="001B0E73">
        <w:t>5</w:t>
      </w:r>
      <w:r w:rsidR="007E71CF">
        <w:t>:</w:t>
      </w:r>
      <w:r w:rsidR="00D26FD2">
        <w:tab/>
      </w:r>
      <w:r w:rsidRPr="001B0E73">
        <w:t>Critical Facilities</w:t>
      </w:r>
      <w:bookmarkEnd w:id="45"/>
      <w:bookmarkEnd w:id="46"/>
      <w:bookmarkEnd w:id="47"/>
      <w:r w:rsidRPr="001B0E73">
        <w:t xml:space="preserve"> </w:t>
      </w:r>
    </w:p>
    <w:tbl>
      <w:tblPr>
        <w:tblW w:w="4859"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57"/>
        <w:gridCol w:w="1042"/>
        <w:gridCol w:w="5181"/>
      </w:tblGrid>
      <w:tr w:rsidR="009B1572" w:rsidRPr="00C923B5" w:rsidTr="001B0E73">
        <w:trPr>
          <w:trHeight w:val="152"/>
        </w:trPr>
        <w:tc>
          <w:tcPr>
            <w:tcW w:w="1573" w:type="pct"/>
            <w:noWrap/>
            <w:vAlign w:val="center"/>
          </w:tcPr>
          <w:p w:rsidR="00C054E8" w:rsidRPr="005B7FFE" w:rsidDel="0012688F" w:rsidRDefault="00C054E8" w:rsidP="00FE4207">
            <w:pPr>
              <w:spacing w:before="40"/>
              <w:rPr>
                <w:rFonts w:ascii="Arial" w:hAnsi="Arial" w:cs="Arial"/>
                <w:b/>
                <w:bCs/>
                <w:sz w:val="18"/>
                <w:szCs w:val="18"/>
              </w:rPr>
            </w:pPr>
            <w:r w:rsidRPr="005B7FFE">
              <w:rPr>
                <w:rFonts w:ascii="Arial" w:hAnsi="Arial" w:cs="Arial"/>
                <w:b/>
                <w:bCs/>
                <w:sz w:val="18"/>
                <w:szCs w:val="18"/>
              </w:rPr>
              <w:t>Category</w:t>
            </w:r>
          </w:p>
        </w:tc>
        <w:tc>
          <w:tcPr>
            <w:tcW w:w="574" w:type="pct"/>
            <w:vAlign w:val="center"/>
          </w:tcPr>
          <w:p w:rsidR="00C054E8" w:rsidRPr="005B7FFE" w:rsidRDefault="009B1572" w:rsidP="00FE4207">
            <w:pPr>
              <w:spacing w:before="40" w:after="40"/>
              <w:jc w:val="center"/>
              <w:rPr>
                <w:rFonts w:ascii="Arial" w:hAnsi="Arial" w:cs="Arial"/>
                <w:b/>
                <w:bCs/>
                <w:sz w:val="18"/>
                <w:szCs w:val="18"/>
              </w:rPr>
            </w:pPr>
            <w:r w:rsidRPr="005B7FFE">
              <w:rPr>
                <w:rFonts w:ascii="Arial" w:hAnsi="Arial" w:cs="Arial"/>
                <w:b/>
                <w:bCs/>
                <w:sz w:val="18"/>
                <w:szCs w:val="18"/>
              </w:rPr>
              <w:t>Number of Facilities</w:t>
            </w:r>
          </w:p>
        </w:tc>
        <w:tc>
          <w:tcPr>
            <w:tcW w:w="2854" w:type="pct"/>
            <w:vAlign w:val="center"/>
          </w:tcPr>
          <w:p w:rsidR="00C054E8" w:rsidRPr="005B7FFE" w:rsidRDefault="009B1572" w:rsidP="00FE4207">
            <w:pPr>
              <w:spacing w:before="40" w:after="40"/>
              <w:jc w:val="center"/>
              <w:rPr>
                <w:rFonts w:ascii="Arial" w:hAnsi="Arial" w:cs="Arial"/>
                <w:b/>
                <w:bCs/>
                <w:sz w:val="18"/>
                <w:szCs w:val="18"/>
              </w:rPr>
            </w:pPr>
            <w:r w:rsidRPr="005B7FFE">
              <w:rPr>
                <w:rFonts w:ascii="Arial" w:hAnsi="Arial" w:cs="Arial"/>
                <w:b/>
                <w:bCs/>
                <w:sz w:val="18"/>
                <w:szCs w:val="18"/>
              </w:rPr>
              <w:t>Description</w:t>
            </w:r>
          </w:p>
        </w:tc>
      </w:tr>
      <w:tr w:rsidR="009B1572" w:rsidRPr="00C923B5" w:rsidTr="00935AAF">
        <w:trPr>
          <w:trHeight w:val="262"/>
        </w:trPr>
        <w:tc>
          <w:tcPr>
            <w:tcW w:w="1573" w:type="pct"/>
            <w:noWrap/>
            <w:vAlign w:val="center"/>
          </w:tcPr>
          <w:p w:rsidR="00C054E8" w:rsidRPr="005B7FFE" w:rsidRDefault="009B1572" w:rsidP="005B7FFE">
            <w:pPr>
              <w:autoSpaceDE w:val="0"/>
              <w:autoSpaceDN w:val="0"/>
              <w:adjustRightInd w:val="0"/>
              <w:spacing w:before="40" w:after="0"/>
              <w:rPr>
                <w:rFonts w:ascii="Arial" w:hAnsi="Arial" w:cs="Arial"/>
                <w:i/>
                <w:sz w:val="18"/>
                <w:szCs w:val="18"/>
              </w:rPr>
            </w:pPr>
            <w:r w:rsidRPr="005B7FFE">
              <w:rPr>
                <w:rFonts w:ascii="Arial" w:hAnsi="Arial" w:cs="Arial"/>
                <w:bCs/>
                <w:i/>
                <w:color w:val="000000"/>
                <w:sz w:val="18"/>
                <w:szCs w:val="18"/>
              </w:rPr>
              <w:t>Governmental Facilities</w:t>
            </w:r>
          </w:p>
        </w:tc>
        <w:tc>
          <w:tcPr>
            <w:tcW w:w="574" w:type="pct"/>
            <w:shd w:val="clear" w:color="auto" w:fill="FFFFCC"/>
            <w:vAlign w:val="center"/>
          </w:tcPr>
          <w:p w:rsidR="00C054E8" w:rsidRPr="008D05D9" w:rsidRDefault="00361611" w:rsidP="00486DCF">
            <w:pPr>
              <w:autoSpaceDE w:val="0"/>
              <w:autoSpaceDN w:val="0"/>
              <w:adjustRightInd w:val="0"/>
              <w:spacing w:before="40" w:after="0"/>
              <w:jc w:val="center"/>
              <w:rPr>
                <w:rFonts w:ascii="Arial" w:hAnsi="Arial" w:cs="Arial"/>
                <w:sz w:val="18"/>
                <w:szCs w:val="18"/>
              </w:rPr>
            </w:pPr>
            <w:r w:rsidRPr="008D05D9">
              <w:rPr>
                <w:rFonts w:ascii="Arial" w:hAnsi="Arial" w:cs="Arial"/>
                <w:sz w:val="18"/>
                <w:szCs w:val="18"/>
              </w:rPr>
              <w:t>n/a</w:t>
            </w:r>
          </w:p>
        </w:tc>
        <w:tc>
          <w:tcPr>
            <w:tcW w:w="2854" w:type="pct"/>
            <w:vAlign w:val="center"/>
          </w:tcPr>
          <w:p w:rsidR="00C054E8" w:rsidRPr="005B7FFE" w:rsidRDefault="009B1572" w:rsidP="005B7FFE">
            <w:pPr>
              <w:autoSpaceDE w:val="0"/>
              <w:autoSpaceDN w:val="0"/>
              <w:adjustRightInd w:val="0"/>
              <w:spacing w:after="0" w:line="240" w:lineRule="auto"/>
              <w:rPr>
                <w:rFonts w:ascii="Arial" w:hAnsi="Arial" w:cs="Arial"/>
                <w:sz w:val="18"/>
                <w:szCs w:val="18"/>
              </w:rPr>
            </w:pPr>
            <w:r w:rsidRPr="005B7FFE">
              <w:rPr>
                <w:rFonts w:ascii="Arial" w:hAnsi="Arial" w:cs="Arial"/>
                <w:color w:val="000000"/>
                <w:sz w:val="18"/>
                <w:szCs w:val="18"/>
              </w:rPr>
              <w:t>Essential for the delivery of critical services and crisis management including data and communication centers and key government complexes.</w:t>
            </w:r>
          </w:p>
        </w:tc>
      </w:tr>
      <w:tr w:rsidR="00C13609" w:rsidRPr="00C923B5" w:rsidTr="00935AAF">
        <w:trPr>
          <w:trHeight w:val="354"/>
        </w:trPr>
        <w:tc>
          <w:tcPr>
            <w:tcW w:w="1573" w:type="pct"/>
            <w:noWrap/>
            <w:vAlign w:val="center"/>
          </w:tcPr>
          <w:p w:rsidR="00C13609" w:rsidRPr="005B7FFE" w:rsidRDefault="00C13609" w:rsidP="005B7FFE">
            <w:pPr>
              <w:autoSpaceDE w:val="0"/>
              <w:autoSpaceDN w:val="0"/>
              <w:adjustRightInd w:val="0"/>
              <w:spacing w:before="40" w:after="0"/>
              <w:rPr>
                <w:rFonts w:ascii="Arial" w:hAnsi="Arial" w:cs="Arial"/>
                <w:bCs/>
                <w:i/>
                <w:color w:val="000000"/>
                <w:sz w:val="18"/>
                <w:szCs w:val="18"/>
              </w:rPr>
            </w:pPr>
            <w:r>
              <w:rPr>
                <w:rFonts w:ascii="Arial" w:hAnsi="Arial" w:cs="Arial"/>
                <w:bCs/>
                <w:i/>
                <w:color w:val="000000"/>
                <w:sz w:val="18"/>
                <w:szCs w:val="18"/>
              </w:rPr>
              <w:t>Dams</w:t>
            </w:r>
          </w:p>
        </w:tc>
        <w:tc>
          <w:tcPr>
            <w:tcW w:w="574" w:type="pct"/>
            <w:shd w:val="clear" w:color="auto" w:fill="FFFFCC"/>
            <w:vAlign w:val="center"/>
          </w:tcPr>
          <w:p w:rsidR="00C13609" w:rsidRPr="008D05D9" w:rsidRDefault="00C13609" w:rsidP="00486DCF">
            <w:pPr>
              <w:spacing w:before="40" w:after="0"/>
              <w:jc w:val="center"/>
              <w:rPr>
                <w:rFonts w:ascii="Arial" w:hAnsi="Arial" w:cs="Arial"/>
                <w:sz w:val="18"/>
                <w:szCs w:val="18"/>
              </w:rPr>
            </w:pPr>
            <w:r w:rsidRPr="008D05D9">
              <w:rPr>
                <w:rFonts w:ascii="Arial" w:hAnsi="Arial" w:cs="Arial"/>
                <w:sz w:val="18"/>
                <w:szCs w:val="18"/>
              </w:rPr>
              <w:t>9</w:t>
            </w:r>
          </w:p>
        </w:tc>
        <w:tc>
          <w:tcPr>
            <w:tcW w:w="2854" w:type="pct"/>
            <w:vAlign w:val="center"/>
          </w:tcPr>
          <w:p w:rsidR="00C13609" w:rsidRPr="005B7FFE" w:rsidRDefault="008102DC" w:rsidP="005B7FF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Source: USACE</w:t>
            </w:r>
          </w:p>
        </w:tc>
      </w:tr>
      <w:tr w:rsidR="009B1572" w:rsidRPr="00C923B5" w:rsidTr="00935AAF">
        <w:trPr>
          <w:trHeight w:val="795"/>
        </w:trPr>
        <w:tc>
          <w:tcPr>
            <w:tcW w:w="1573" w:type="pct"/>
            <w:noWrap/>
            <w:vAlign w:val="center"/>
          </w:tcPr>
          <w:p w:rsidR="009B1572" w:rsidRPr="00861237" w:rsidRDefault="009B1572" w:rsidP="005B7FFE">
            <w:pPr>
              <w:autoSpaceDE w:val="0"/>
              <w:autoSpaceDN w:val="0"/>
              <w:adjustRightInd w:val="0"/>
              <w:spacing w:before="40" w:after="0"/>
              <w:rPr>
                <w:rFonts w:ascii="Arial" w:hAnsi="Arial" w:cs="Arial"/>
                <w:bCs/>
                <w:i/>
                <w:sz w:val="18"/>
                <w:szCs w:val="18"/>
              </w:rPr>
            </w:pPr>
            <w:r w:rsidRPr="00861237">
              <w:rPr>
                <w:rFonts w:ascii="Arial" w:hAnsi="Arial" w:cs="Arial"/>
                <w:bCs/>
                <w:i/>
                <w:sz w:val="18"/>
                <w:szCs w:val="18"/>
              </w:rPr>
              <w:t>Transportation Systems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Airports</w:t>
            </w:r>
          </w:p>
          <w:p w:rsidR="00C054E8" w:rsidRPr="009E4AEF"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bCs/>
                <w:sz w:val="18"/>
                <w:szCs w:val="18"/>
              </w:rPr>
              <w:t>Railroads</w:t>
            </w:r>
          </w:p>
          <w:p w:rsidR="009E4AEF" w:rsidRPr="00861237" w:rsidRDefault="009E4AEF"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Pr>
                <w:rFonts w:ascii="Arial" w:hAnsi="Arial" w:cs="Arial"/>
                <w:bCs/>
                <w:sz w:val="18"/>
                <w:szCs w:val="18"/>
              </w:rPr>
              <w:t>Bridges</w:t>
            </w:r>
          </w:p>
        </w:tc>
        <w:tc>
          <w:tcPr>
            <w:tcW w:w="574" w:type="pct"/>
            <w:shd w:val="clear" w:color="auto" w:fill="FFFFCC"/>
            <w:vAlign w:val="center"/>
          </w:tcPr>
          <w:p w:rsidR="00C054E8" w:rsidRPr="008D05D9" w:rsidRDefault="00C054E8" w:rsidP="00486DCF">
            <w:pPr>
              <w:spacing w:before="40" w:after="0"/>
              <w:jc w:val="center"/>
              <w:rPr>
                <w:rFonts w:ascii="Arial" w:hAnsi="Arial" w:cs="Arial"/>
                <w:sz w:val="18"/>
                <w:szCs w:val="18"/>
              </w:rPr>
            </w:pPr>
          </w:p>
          <w:p w:rsidR="009B1572" w:rsidRPr="008D05D9" w:rsidRDefault="00361611" w:rsidP="00486DCF">
            <w:pPr>
              <w:spacing w:before="40" w:after="0"/>
              <w:jc w:val="center"/>
              <w:rPr>
                <w:rFonts w:ascii="Arial" w:hAnsi="Arial" w:cs="Arial"/>
                <w:sz w:val="18"/>
                <w:szCs w:val="18"/>
              </w:rPr>
            </w:pPr>
            <w:r w:rsidRPr="008D05D9">
              <w:rPr>
                <w:rFonts w:ascii="Arial" w:hAnsi="Arial" w:cs="Arial"/>
                <w:sz w:val="18"/>
                <w:szCs w:val="18"/>
              </w:rPr>
              <w:t>5</w:t>
            </w:r>
          </w:p>
          <w:p w:rsidR="009B1572" w:rsidRPr="008D05D9" w:rsidRDefault="00361611" w:rsidP="00486DCF">
            <w:pPr>
              <w:spacing w:before="40" w:after="0"/>
              <w:jc w:val="center"/>
              <w:rPr>
                <w:rFonts w:ascii="Arial" w:hAnsi="Arial" w:cs="Arial"/>
                <w:sz w:val="18"/>
                <w:szCs w:val="18"/>
              </w:rPr>
            </w:pPr>
            <w:r w:rsidRPr="008D05D9">
              <w:rPr>
                <w:rFonts w:ascii="Arial" w:hAnsi="Arial" w:cs="Arial"/>
                <w:sz w:val="18"/>
                <w:szCs w:val="18"/>
              </w:rPr>
              <w:t>1</w:t>
            </w:r>
            <w:r w:rsidR="009E4AEF" w:rsidRPr="008D05D9">
              <w:rPr>
                <w:rFonts w:ascii="Arial" w:hAnsi="Arial" w:cs="Arial"/>
                <w:sz w:val="18"/>
                <w:szCs w:val="18"/>
              </w:rPr>
              <w:br/>
            </w:r>
            <w:r w:rsidRPr="008D05D9">
              <w:rPr>
                <w:rFonts w:ascii="Arial" w:hAnsi="Arial" w:cs="Arial"/>
                <w:sz w:val="18"/>
                <w:szCs w:val="18"/>
              </w:rPr>
              <w:t>8</w:t>
            </w:r>
          </w:p>
        </w:tc>
        <w:tc>
          <w:tcPr>
            <w:tcW w:w="2854" w:type="pct"/>
            <w:vAlign w:val="center"/>
          </w:tcPr>
          <w:p w:rsidR="00C054E8" w:rsidRPr="00861237" w:rsidRDefault="009B1572" w:rsidP="005B7FFE">
            <w:pPr>
              <w:autoSpaceDE w:val="0"/>
              <w:autoSpaceDN w:val="0"/>
              <w:adjustRightInd w:val="0"/>
              <w:spacing w:after="0" w:line="240" w:lineRule="auto"/>
              <w:rPr>
                <w:rFonts w:ascii="Arial" w:hAnsi="Arial" w:cs="Arial"/>
                <w:sz w:val="18"/>
                <w:szCs w:val="18"/>
              </w:rPr>
            </w:pPr>
            <w:r w:rsidRPr="00861237">
              <w:rPr>
                <w:rFonts w:ascii="Arial" w:hAnsi="Arial" w:cs="Arial"/>
                <w:sz w:val="18"/>
                <w:szCs w:val="18"/>
              </w:rPr>
              <w:t>Necessary for transport of people and resources including airports, highways, railways.</w:t>
            </w:r>
            <w:r w:rsidR="008102DC">
              <w:rPr>
                <w:rFonts w:ascii="Arial" w:hAnsi="Arial" w:cs="Arial"/>
                <w:sz w:val="18"/>
                <w:szCs w:val="18"/>
              </w:rPr>
              <w:t xml:space="preserve"> Source: GNIS</w:t>
            </w:r>
          </w:p>
        </w:tc>
      </w:tr>
      <w:tr w:rsidR="009B1572" w:rsidRPr="00C923B5" w:rsidTr="00935AAF">
        <w:trPr>
          <w:trHeight w:val="262"/>
        </w:trPr>
        <w:tc>
          <w:tcPr>
            <w:tcW w:w="1573" w:type="pct"/>
            <w:noWrap/>
            <w:vAlign w:val="center"/>
          </w:tcPr>
          <w:p w:rsidR="009B1572" w:rsidRPr="00861237" w:rsidRDefault="009B1572" w:rsidP="005B7FFE">
            <w:pPr>
              <w:autoSpaceDE w:val="0"/>
              <w:autoSpaceDN w:val="0"/>
              <w:adjustRightInd w:val="0"/>
              <w:spacing w:before="40" w:after="0"/>
              <w:rPr>
                <w:rFonts w:ascii="Arial" w:hAnsi="Arial" w:cs="Arial"/>
                <w:bCs/>
                <w:i/>
                <w:sz w:val="18"/>
                <w:szCs w:val="18"/>
              </w:rPr>
            </w:pPr>
            <w:r w:rsidRPr="00861237">
              <w:rPr>
                <w:rFonts w:ascii="Arial" w:hAnsi="Arial" w:cs="Arial"/>
                <w:bCs/>
                <w:i/>
                <w:sz w:val="18"/>
                <w:szCs w:val="18"/>
              </w:rPr>
              <w:t>Lifeline Utility Systems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Wastewater Treatment Plants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Potable Water Systems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Communication Facilities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Electric Substations</w:t>
            </w:r>
          </w:p>
          <w:p w:rsidR="00C13609" w:rsidRPr="00861237" w:rsidRDefault="00C13609"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Electric Power Facilities</w:t>
            </w:r>
          </w:p>
          <w:p w:rsidR="00C054E8"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Natural Gas Facilities</w:t>
            </w:r>
          </w:p>
        </w:tc>
        <w:tc>
          <w:tcPr>
            <w:tcW w:w="574" w:type="pct"/>
            <w:shd w:val="clear" w:color="auto" w:fill="FFFFCC"/>
            <w:vAlign w:val="center"/>
          </w:tcPr>
          <w:p w:rsidR="005B7FFE" w:rsidRPr="008D05D9" w:rsidRDefault="005B7FFE" w:rsidP="00486DCF">
            <w:pPr>
              <w:spacing w:before="40" w:after="0"/>
              <w:jc w:val="center"/>
              <w:rPr>
                <w:rFonts w:ascii="Arial" w:hAnsi="Arial" w:cs="Arial"/>
                <w:sz w:val="18"/>
                <w:szCs w:val="18"/>
              </w:rPr>
            </w:pPr>
          </w:p>
          <w:p w:rsidR="00265D37" w:rsidRPr="008D05D9" w:rsidRDefault="0035323E" w:rsidP="00486DCF">
            <w:pPr>
              <w:spacing w:before="40" w:after="0"/>
              <w:jc w:val="center"/>
              <w:rPr>
                <w:rFonts w:ascii="Arial" w:hAnsi="Arial" w:cs="Arial"/>
                <w:sz w:val="18"/>
                <w:szCs w:val="18"/>
              </w:rPr>
            </w:pPr>
            <w:r w:rsidRPr="008D05D9">
              <w:rPr>
                <w:rFonts w:ascii="Arial" w:hAnsi="Arial" w:cs="Arial"/>
                <w:sz w:val="18"/>
                <w:szCs w:val="18"/>
              </w:rPr>
              <w:t>45</w:t>
            </w:r>
          </w:p>
          <w:p w:rsidR="00265D37" w:rsidRPr="008D05D9" w:rsidRDefault="009D3940" w:rsidP="00486DCF">
            <w:pPr>
              <w:spacing w:before="40" w:after="0"/>
              <w:jc w:val="center"/>
              <w:rPr>
                <w:rFonts w:ascii="Arial" w:hAnsi="Arial" w:cs="Arial"/>
                <w:sz w:val="18"/>
                <w:szCs w:val="18"/>
              </w:rPr>
            </w:pPr>
            <w:r w:rsidRPr="008D05D9">
              <w:rPr>
                <w:rFonts w:ascii="Arial" w:hAnsi="Arial" w:cs="Arial"/>
                <w:sz w:val="18"/>
                <w:szCs w:val="18"/>
              </w:rPr>
              <w:t>n/a</w:t>
            </w:r>
          </w:p>
          <w:p w:rsidR="00265D37" w:rsidRPr="008D05D9" w:rsidRDefault="009D3940" w:rsidP="00486DCF">
            <w:pPr>
              <w:spacing w:before="40" w:after="0"/>
              <w:jc w:val="center"/>
              <w:rPr>
                <w:rFonts w:ascii="Arial" w:hAnsi="Arial" w:cs="Arial"/>
                <w:sz w:val="18"/>
                <w:szCs w:val="18"/>
              </w:rPr>
            </w:pPr>
            <w:r w:rsidRPr="008D05D9">
              <w:rPr>
                <w:rFonts w:ascii="Arial" w:hAnsi="Arial" w:cs="Arial"/>
                <w:sz w:val="18"/>
                <w:szCs w:val="18"/>
              </w:rPr>
              <w:t>n/a</w:t>
            </w:r>
          </w:p>
          <w:p w:rsidR="00265D37" w:rsidRPr="008D05D9" w:rsidRDefault="009D3940" w:rsidP="00486DCF">
            <w:pPr>
              <w:spacing w:before="40" w:after="0"/>
              <w:jc w:val="center"/>
              <w:rPr>
                <w:rFonts w:ascii="Arial" w:hAnsi="Arial" w:cs="Arial"/>
                <w:sz w:val="18"/>
                <w:szCs w:val="18"/>
              </w:rPr>
            </w:pPr>
            <w:r w:rsidRPr="008D05D9">
              <w:rPr>
                <w:rFonts w:ascii="Arial" w:hAnsi="Arial" w:cs="Arial"/>
                <w:sz w:val="18"/>
                <w:szCs w:val="18"/>
              </w:rPr>
              <w:t>7</w:t>
            </w:r>
          </w:p>
          <w:p w:rsidR="00C13609" w:rsidRPr="008D05D9" w:rsidRDefault="009D3940" w:rsidP="00486DCF">
            <w:pPr>
              <w:spacing w:before="40" w:after="0"/>
              <w:jc w:val="center"/>
              <w:rPr>
                <w:rFonts w:ascii="Arial" w:hAnsi="Arial" w:cs="Arial"/>
                <w:sz w:val="18"/>
                <w:szCs w:val="18"/>
              </w:rPr>
            </w:pPr>
            <w:r w:rsidRPr="008D05D9">
              <w:rPr>
                <w:rFonts w:ascii="Arial" w:hAnsi="Arial" w:cs="Arial"/>
                <w:sz w:val="18"/>
                <w:szCs w:val="18"/>
              </w:rPr>
              <w:t>0</w:t>
            </w:r>
          </w:p>
          <w:p w:rsidR="00C054E8" w:rsidRPr="008D05D9" w:rsidRDefault="009D3940" w:rsidP="00486DCF">
            <w:pPr>
              <w:spacing w:before="40" w:after="0"/>
              <w:jc w:val="center"/>
              <w:rPr>
                <w:rFonts w:ascii="Arial" w:hAnsi="Arial" w:cs="Arial"/>
                <w:sz w:val="18"/>
                <w:szCs w:val="18"/>
              </w:rPr>
            </w:pPr>
            <w:r w:rsidRPr="008D05D9">
              <w:rPr>
                <w:rFonts w:ascii="Arial" w:hAnsi="Arial" w:cs="Arial"/>
                <w:sz w:val="18"/>
                <w:szCs w:val="18"/>
              </w:rPr>
              <w:t>n/a</w:t>
            </w:r>
          </w:p>
        </w:tc>
        <w:tc>
          <w:tcPr>
            <w:tcW w:w="2854" w:type="pct"/>
            <w:vAlign w:val="center"/>
          </w:tcPr>
          <w:p w:rsidR="009B1572" w:rsidRPr="00861237" w:rsidRDefault="009B1572" w:rsidP="005B7FFE">
            <w:pPr>
              <w:autoSpaceDE w:val="0"/>
              <w:autoSpaceDN w:val="0"/>
              <w:adjustRightInd w:val="0"/>
              <w:spacing w:after="0" w:line="240" w:lineRule="auto"/>
              <w:rPr>
                <w:rFonts w:ascii="Arial" w:hAnsi="Arial" w:cs="Arial"/>
                <w:sz w:val="18"/>
                <w:szCs w:val="18"/>
              </w:rPr>
            </w:pPr>
            <w:r w:rsidRPr="00861237">
              <w:rPr>
                <w:rFonts w:ascii="Arial" w:hAnsi="Arial" w:cs="Arial"/>
                <w:sz w:val="18"/>
                <w:szCs w:val="18"/>
              </w:rPr>
              <w:t xml:space="preserve">Vital to public health and safety including potable water, wastewater, oil, natural gas, electric power, and communication systems. </w:t>
            </w:r>
          </w:p>
          <w:p w:rsidR="00C054E8" w:rsidRPr="00861237" w:rsidRDefault="00C054E8" w:rsidP="005B7FFE">
            <w:pPr>
              <w:spacing w:before="40" w:after="0"/>
              <w:jc w:val="center"/>
              <w:rPr>
                <w:rFonts w:ascii="Arial" w:hAnsi="Arial" w:cs="Arial"/>
                <w:sz w:val="18"/>
                <w:szCs w:val="18"/>
              </w:rPr>
            </w:pPr>
          </w:p>
        </w:tc>
      </w:tr>
      <w:tr w:rsidR="009B1572" w:rsidRPr="00C923B5" w:rsidTr="00935AAF">
        <w:trPr>
          <w:trHeight w:val="534"/>
        </w:trPr>
        <w:tc>
          <w:tcPr>
            <w:tcW w:w="1573" w:type="pct"/>
            <w:noWrap/>
            <w:vAlign w:val="center"/>
          </w:tcPr>
          <w:p w:rsidR="00C054E8" w:rsidRPr="00861237" w:rsidRDefault="00FE4207" w:rsidP="005B7FFE">
            <w:pPr>
              <w:autoSpaceDE w:val="0"/>
              <w:autoSpaceDN w:val="0"/>
              <w:adjustRightInd w:val="0"/>
              <w:spacing w:before="40" w:after="0"/>
              <w:rPr>
                <w:rFonts w:ascii="Arial" w:hAnsi="Arial" w:cs="Arial"/>
                <w:i/>
                <w:sz w:val="18"/>
                <w:szCs w:val="18"/>
              </w:rPr>
            </w:pPr>
            <w:r w:rsidRPr="00861237">
              <w:rPr>
                <w:rFonts w:ascii="Arial" w:hAnsi="Arial" w:cs="Arial"/>
                <w:bCs/>
                <w:i/>
                <w:sz w:val="18"/>
                <w:szCs w:val="18"/>
              </w:rPr>
              <w:t>Hazardous Material</w:t>
            </w:r>
            <w:r w:rsidRPr="00861237">
              <w:rPr>
                <w:rFonts w:ascii="Arial" w:hAnsi="Arial" w:cs="Arial"/>
                <w:i/>
                <w:sz w:val="18"/>
                <w:szCs w:val="18"/>
              </w:rPr>
              <w:t xml:space="preserve"> </w:t>
            </w:r>
            <w:r w:rsidRPr="00861237">
              <w:rPr>
                <w:rFonts w:ascii="Arial" w:hAnsi="Arial" w:cs="Arial"/>
                <w:bCs/>
                <w:i/>
                <w:sz w:val="18"/>
                <w:szCs w:val="18"/>
              </w:rPr>
              <w:t>Facilities</w:t>
            </w:r>
          </w:p>
        </w:tc>
        <w:tc>
          <w:tcPr>
            <w:tcW w:w="574" w:type="pct"/>
            <w:shd w:val="clear" w:color="auto" w:fill="FFFFCC"/>
            <w:vAlign w:val="center"/>
          </w:tcPr>
          <w:p w:rsidR="00C054E8" w:rsidRPr="008D05D9" w:rsidRDefault="0035323E" w:rsidP="00486DCF">
            <w:pPr>
              <w:spacing w:before="40" w:after="0"/>
              <w:jc w:val="center"/>
              <w:rPr>
                <w:rFonts w:ascii="Arial" w:hAnsi="Arial" w:cs="Arial"/>
                <w:sz w:val="18"/>
                <w:szCs w:val="18"/>
              </w:rPr>
            </w:pPr>
            <w:r w:rsidRPr="008D05D9">
              <w:rPr>
                <w:rFonts w:ascii="Arial" w:hAnsi="Arial" w:cs="Arial"/>
                <w:sz w:val="18"/>
                <w:szCs w:val="18"/>
              </w:rPr>
              <w:t>16</w:t>
            </w:r>
          </w:p>
        </w:tc>
        <w:tc>
          <w:tcPr>
            <w:tcW w:w="2854" w:type="pct"/>
            <w:vAlign w:val="center"/>
          </w:tcPr>
          <w:p w:rsidR="00C054E8" w:rsidRPr="00861237" w:rsidRDefault="00FE4207" w:rsidP="005B7FFE">
            <w:pPr>
              <w:spacing w:before="40" w:after="0"/>
              <w:rPr>
                <w:rFonts w:ascii="Arial" w:hAnsi="Arial" w:cs="Arial"/>
                <w:sz w:val="18"/>
                <w:szCs w:val="18"/>
              </w:rPr>
            </w:pPr>
            <w:r w:rsidRPr="00861237">
              <w:rPr>
                <w:rFonts w:ascii="Arial" w:hAnsi="Arial" w:cs="Arial"/>
                <w:sz w:val="18"/>
                <w:szCs w:val="18"/>
              </w:rPr>
              <w:t>Involved in the production, storage, and/or transport of corrosives, explosives, flammable materials, radioactive materials, and toxins.</w:t>
            </w:r>
          </w:p>
        </w:tc>
      </w:tr>
      <w:tr w:rsidR="005B7FFE" w:rsidRPr="00C923B5" w:rsidTr="001B0E73">
        <w:trPr>
          <w:trHeight w:val="262"/>
        </w:trPr>
        <w:tc>
          <w:tcPr>
            <w:tcW w:w="5000" w:type="pct"/>
            <w:gridSpan w:val="3"/>
            <w:noWrap/>
            <w:vAlign w:val="center"/>
          </w:tcPr>
          <w:p w:rsidR="005B7FFE" w:rsidRPr="008D05D9" w:rsidRDefault="005B7FFE" w:rsidP="005D60F5">
            <w:pPr>
              <w:spacing w:before="40" w:after="40"/>
              <w:jc w:val="right"/>
              <w:rPr>
                <w:rFonts w:ascii="Arial" w:hAnsi="Arial" w:cs="Arial"/>
                <w:sz w:val="18"/>
                <w:szCs w:val="18"/>
              </w:rPr>
            </w:pPr>
          </w:p>
        </w:tc>
      </w:tr>
      <w:tr w:rsidR="009B1572" w:rsidRPr="00C923B5" w:rsidTr="00935AAF">
        <w:trPr>
          <w:trHeight w:val="262"/>
        </w:trPr>
        <w:tc>
          <w:tcPr>
            <w:tcW w:w="1573" w:type="pct"/>
            <w:noWrap/>
            <w:vAlign w:val="center"/>
          </w:tcPr>
          <w:p w:rsidR="00C054E8" w:rsidRPr="00196A2D" w:rsidRDefault="004004F4" w:rsidP="00FE4207">
            <w:pPr>
              <w:autoSpaceDE w:val="0"/>
              <w:autoSpaceDN w:val="0"/>
              <w:adjustRightInd w:val="0"/>
              <w:spacing w:before="40" w:after="40"/>
              <w:rPr>
                <w:rFonts w:ascii="Arial" w:hAnsi="Arial" w:cs="Arial"/>
                <w:b/>
                <w:i/>
                <w:sz w:val="18"/>
                <w:szCs w:val="18"/>
              </w:rPr>
            </w:pPr>
            <w:r w:rsidRPr="00A23EFC">
              <w:rPr>
                <w:rFonts w:ascii="Arial" w:hAnsi="Arial" w:cs="Arial"/>
                <w:sz w:val="18"/>
                <w:szCs w:val="18"/>
              </w:rPr>
              <w:t>TOTAL</w:t>
            </w:r>
          </w:p>
        </w:tc>
        <w:tc>
          <w:tcPr>
            <w:tcW w:w="574" w:type="pct"/>
            <w:shd w:val="clear" w:color="auto" w:fill="FFFFCC"/>
            <w:vAlign w:val="center"/>
          </w:tcPr>
          <w:p w:rsidR="00C054E8" w:rsidRPr="004004F4" w:rsidRDefault="0035323E" w:rsidP="00486DCF">
            <w:pPr>
              <w:spacing w:before="40" w:after="40"/>
              <w:jc w:val="center"/>
              <w:rPr>
                <w:rFonts w:ascii="Arial" w:hAnsi="Arial" w:cs="Arial"/>
                <w:b/>
                <w:sz w:val="18"/>
                <w:szCs w:val="18"/>
              </w:rPr>
            </w:pPr>
            <w:r w:rsidRPr="004004F4">
              <w:rPr>
                <w:rFonts w:ascii="Arial" w:hAnsi="Arial" w:cs="Arial"/>
                <w:b/>
                <w:sz w:val="18"/>
                <w:szCs w:val="18"/>
              </w:rPr>
              <w:t>91</w:t>
            </w:r>
          </w:p>
        </w:tc>
        <w:tc>
          <w:tcPr>
            <w:tcW w:w="2854" w:type="pct"/>
            <w:vAlign w:val="center"/>
          </w:tcPr>
          <w:p w:rsidR="00C054E8" w:rsidRPr="005B7FFE" w:rsidRDefault="00C054E8" w:rsidP="00FE4207">
            <w:pPr>
              <w:spacing w:before="40" w:after="40"/>
              <w:jc w:val="center"/>
              <w:rPr>
                <w:rFonts w:ascii="Arial" w:hAnsi="Arial" w:cs="Arial"/>
                <w:sz w:val="18"/>
                <w:szCs w:val="18"/>
              </w:rPr>
            </w:pPr>
          </w:p>
        </w:tc>
      </w:tr>
    </w:tbl>
    <w:p w:rsidR="00C054E8" w:rsidRDefault="00C054E8" w:rsidP="008B498C"/>
    <w:p w:rsidR="005B7FFE" w:rsidRDefault="00B82954" w:rsidP="007C61ED">
      <w:pPr>
        <w:pStyle w:val="Heading2"/>
      </w:pPr>
      <w:r>
        <w:lastRenderedPageBreak/>
        <w:br/>
      </w:r>
      <w:bookmarkStart w:id="48" w:name="_Toc445034180"/>
      <w:bookmarkStart w:id="49" w:name="_Toc448067804"/>
      <w:r w:rsidR="005B7FFE">
        <w:t>Community Assets</w:t>
      </w:r>
      <w:bookmarkEnd w:id="48"/>
      <w:bookmarkEnd w:id="49"/>
      <w:r>
        <w:br/>
      </w:r>
    </w:p>
    <w:p w:rsidR="00B82954" w:rsidRPr="00FE2F6B" w:rsidRDefault="005B7FFE" w:rsidP="00D26FD2">
      <w:pPr>
        <w:rPr>
          <w:b/>
        </w:rPr>
      </w:pPr>
      <w:r w:rsidRPr="005B7FFE">
        <w:rPr>
          <w:sz w:val="22"/>
          <w:szCs w:val="22"/>
        </w:rPr>
        <w:t xml:space="preserve">The Berkeley County Mitigation Planning team </w:t>
      </w:r>
      <w:r w:rsidR="00B4646F">
        <w:rPr>
          <w:sz w:val="22"/>
          <w:szCs w:val="22"/>
        </w:rPr>
        <w:t>may identify</w:t>
      </w:r>
      <w:r w:rsidRPr="005B7FFE">
        <w:rPr>
          <w:sz w:val="22"/>
          <w:szCs w:val="22"/>
        </w:rPr>
        <w:t xml:space="preserve"> facilities that are significant to the county; for example, historic landmarks or significant tourist a</w:t>
      </w:r>
      <w:r w:rsidR="00B4646F">
        <w:rPr>
          <w:sz w:val="22"/>
          <w:szCs w:val="22"/>
        </w:rPr>
        <w:t>ttractions. These facilities or structures are referred</w:t>
      </w:r>
      <w:r w:rsidRPr="005B7FFE">
        <w:rPr>
          <w:sz w:val="22"/>
          <w:szCs w:val="22"/>
        </w:rPr>
        <w:t xml:space="preserve"> to as </w:t>
      </w:r>
      <w:r w:rsidRPr="005B7FFE">
        <w:rPr>
          <w:b/>
          <w:bCs/>
          <w:iCs/>
          <w:sz w:val="22"/>
          <w:szCs w:val="22"/>
        </w:rPr>
        <w:t>community assets</w:t>
      </w:r>
      <w:r w:rsidRPr="005B7FFE">
        <w:rPr>
          <w:iCs/>
          <w:sz w:val="22"/>
          <w:szCs w:val="22"/>
        </w:rPr>
        <w:t xml:space="preserve">. </w:t>
      </w:r>
      <w:r w:rsidRPr="005B7FFE">
        <w:rPr>
          <w:iCs/>
          <w:sz w:val="22"/>
          <w:szCs w:val="22"/>
        </w:rPr>
        <w:br/>
      </w:r>
      <w:r w:rsidRPr="005B7FFE">
        <w:rPr>
          <w:iCs/>
          <w:sz w:val="22"/>
          <w:szCs w:val="22"/>
        </w:rPr>
        <w:br/>
      </w:r>
      <w:r w:rsidR="00B82954" w:rsidRPr="001B0E73">
        <w:rPr>
          <w:rStyle w:val="Heading3Char"/>
        </w:rPr>
        <w:t xml:space="preserve">Table </w:t>
      </w:r>
      <w:r w:rsidR="00B92140" w:rsidRPr="001B0E73">
        <w:rPr>
          <w:rStyle w:val="Heading3Char"/>
        </w:rPr>
        <w:t>6</w:t>
      </w:r>
      <w:r w:rsidR="00B82954" w:rsidRPr="001B0E73">
        <w:rPr>
          <w:rStyle w:val="Heading3Char"/>
        </w:rPr>
        <w:t>:</w:t>
      </w:r>
      <w:r w:rsidR="00D26FD2">
        <w:rPr>
          <w:rStyle w:val="Heading3Char"/>
        </w:rPr>
        <w:tab/>
      </w:r>
      <w:r w:rsidR="00B82954" w:rsidRPr="001B0E73">
        <w:rPr>
          <w:rStyle w:val="Heading3Char"/>
        </w:rPr>
        <w:t>Community Assets</w:t>
      </w:r>
    </w:p>
    <w:tbl>
      <w:tblPr>
        <w:tblW w:w="404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39"/>
        <w:gridCol w:w="2161"/>
        <w:gridCol w:w="2250"/>
      </w:tblGrid>
      <w:tr w:rsidR="00861237" w:rsidRPr="00C923B5" w:rsidTr="00861237">
        <w:trPr>
          <w:trHeight w:val="152"/>
          <w:tblHeader/>
        </w:trPr>
        <w:tc>
          <w:tcPr>
            <w:tcW w:w="2079" w:type="pct"/>
            <w:noWrap/>
            <w:vAlign w:val="center"/>
          </w:tcPr>
          <w:p w:rsidR="00B82954" w:rsidRPr="00C13609" w:rsidDel="0012688F" w:rsidRDefault="00B82954" w:rsidP="00486DCF">
            <w:pPr>
              <w:spacing w:before="40"/>
              <w:jc w:val="center"/>
              <w:rPr>
                <w:rFonts w:ascii="Arial" w:hAnsi="Arial" w:cs="Arial"/>
                <w:b/>
                <w:bCs/>
                <w:sz w:val="18"/>
                <w:szCs w:val="18"/>
              </w:rPr>
            </w:pPr>
            <w:r w:rsidRPr="00C13609">
              <w:rPr>
                <w:rFonts w:ascii="Arial" w:hAnsi="Arial" w:cs="Arial"/>
                <w:b/>
                <w:bCs/>
                <w:sz w:val="18"/>
                <w:szCs w:val="18"/>
              </w:rPr>
              <w:t>Category</w:t>
            </w:r>
          </w:p>
        </w:tc>
        <w:tc>
          <w:tcPr>
            <w:tcW w:w="1431" w:type="pct"/>
            <w:vAlign w:val="center"/>
          </w:tcPr>
          <w:p w:rsidR="00B82954" w:rsidRPr="005B7FFE" w:rsidRDefault="00B82954" w:rsidP="00486DCF">
            <w:pPr>
              <w:spacing w:before="40" w:after="40"/>
              <w:jc w:val="center"/>
              <w:rPr>
                <w:rFonts w:ascii="Arial" w:hAnsi="Arial" w:cs="Arial"/>
                <w:b/>
                <w:bCs/>
                <w:sz w:val="18"/>
                <w:szCs w:val="18"/>
              </w:rPr>
            </w:pPr>
            <w:r w:rsidRPr="005B7FFE">
              <w:rPr>
                <w:rFonts w:ascii="Arial" w:hAnsi="Arial" w:cs="Arial"/>
                <w:b/>
                <w:bCs/>
                <w:sz w:val="18"/>
                <w:szCs w:val="18"/>
              </w:rPr>
              <w:t>Number of Facilities</w:t>
            </w:r>
          </w:p>
        </w:tc>
        <w:tc>
          <w:tcPr>
            <w:tcW w:w="1490" w:type="pct"/>
            <w:vAlign w:val="center"/>
          </w:tcPr>
          <w:p w:rsidR="00B82954" w:rsidRPr="005B7FFE" w:rsidRDefault="00C13609" w:rsidP="00486DCF">
            <w:pPr>
              <w:spacing w:before="40" w:after="40"/>
              <w:jc w:val="center"/>
              <w:rPr>
                <w:rFonts w:ascii="Arial" w:hAnsi="Arial" w:cs="Arial"/>
                <w:b/>
                <w:bCs/>
                <w:sz w:val="18"/>
                <w:szCs w:val="18"/>
              </w:rPr>
            </w:pPr>
            <w:r>
              <w:rPr>
                <w:rFonts w:ascii="Arial" w:hAnsi="Arial" w:cs="Arial"/>
                <w:b/>
                <w:bCs/>
                <w:sz w:val="18"/>
                <w:szCs w:val="18"/>
              </w:rPr>
              <w:t>Notes</w:t>
            </w:r>
          </w:p>
        </w:tc>
      </w:tr>
      <w:tr w:rsidR="00861237" w:rsidRPr="00C923B5" w:rsidTr="00935AAF">
        <w:trPr>
          <w:trHeight w:val="262"/>
        </w:trPr>
        <w:tc>
          <w:tcPr>
            <w:tcW w:w="2079" w:type="pct"/>
            <w:noWrap/>
            <w:vAlign w:val="center"/>
          </w:tcPr>
          <w:p w:rsidR="00B82954" w:rsidRPr="00C13609" w:rsidRDefault="00B82954"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Churches</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76</w:t>
            </w:r>
          </w:p>
        </w:tc>
        <w:tc>
          <w:tcPr>
            <w:tcW w:w="1490" w:type="pct"/>
            <w:vAlign w:val="center"/>
          </w:tcPr>
          <w:p w:rsidR="00B82954" w:rsidRPr="005B7FFE" w:rsidRDefault="005C19BE" w:rsidP="00A96DA0">
            <w:pPr>
              <w:autoSpaceDE w:val="0"/>
              <w:autoSpaceDN w:val="0"/>
              <w:adjustRightInd w:val="0"/>
              <w:spacing w:after="0" w:line="240" w:lineRule="auto"/>
              <w:rPr>
                <w:rFonts w:ascii="Arial" w:hAnsi="Arial" w:cs="Arial"/>
                <w:sz w:val="18"/>
                <w:szCs w:val="18"/>
              </w:rPr>
            </w:pPr>
            <w:r>
              <w:rPr>
                <w:rFonts w:ascii="Arial" w:hAnsi="Arial" w:cs="Arial"/>
                <w:sz w:val="18"/>
                <w:szCs w:val="18"/>
              </w:rPr>
              <w:t>GNIS</w:t>
            </w:r>
          </w:p>
        </w:tc>
      </w:tr>
      <w:tr w:rsidR="00B82954" w:rsidRPr="00C923B5" w:rsidTr="00935AAF">
        <w:trPr>
          <w:trHeight w:val="262"/>
        </w:trPr>
        <w:tc>
          <w:tcPr>
            <w:tcW w:w="2079" w:type="pct"/>
            <w:noWrap/>
            <w:vAlign w:val="center"/>
          </w:tcPr>
          <w:p w:rsidR="00B82954" w:rsidRPr="00C13609" w:rsidRDefault="00B82954"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Government Office</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Hazmat Non Facility</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Mobile Home and Campground</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Polling Place</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Emergency Shelter</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Water Tower</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Poultry Slaughtering Stations</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861237" w:rsidRPr="00C923B5" w:rsidTr="00935AAF">
        <w:trPr>
          <w:trHeight w:val="262"/>
        </w:trPr>
        <w:tc>
          <w:tcPr>
            <w:tcW w:w="2079" w:type="pct"/>
            <w:noWrap/>
            <w:vAlign w:val="center"/>
          </w:tcPr>
          <w:p w:rsidR="00B82954" w:rsidRPr="004004F4" w:rsidRDefault="004004F4" w:rsidP="00A96DA0">
            <w:pPr>
              <w:autoSpaceDE w:val="0"/>
              <w:autoSpaceDN w:val="0"/>
              <w:adjustRightInd w:val="0"/>
              <w:spacing w:before="40" w:after="40"/>
              <w:rPr>
                <w:rFonts w:ascii="Arial" w:hAnsi="Arial" w:cs="Arial"/>
                <w:b/>
                <w:sz w:val="18"/>
                <w:szCs w:val="18"/>
              </w:rPr>
            </w:pPr>
            <w:r w:rsidRPr="00A23EFC">
              <w:rPr>
                <w:rFonts w:ascii="Arial" w:hAnsi="Arial" w:cs="Arial"/>
                <w:sz w:val="18"/>
                <w:szCs w:val="18"/>
              </w:rPr>
              <w:t>TOTAL</w:t>
            </w:r>
          </w:p>
        </w:tc>
        <w:tc>
          <w:tcPr>
            <w:tcW w:w="1431" w:type="pct"/>
            <w:shd w:val="clear" w:color="auto" w:fill="FFFFCC"/>
            <w:vAlign w:val="center"/>
          </w:tcPr>
          <w:p w:rsidR="00B82954" w:rsidRPr="004004F4" w:rsidRDefault="0042001F" w:rsidP="00486DCF">
            <w:pPr>
              <w:spacing w:before="40" w:after="40"/>
              <w:jc w:val="center"/>
              <w:rPr>
                <w:rFonts w:ascii="Arial" w:hAnsi="Arial" w:cs="Arial"/>
                <w:b/>
                <w:sz w:val="18"/>
                <w:szCs w:val="18"/>
              </w:rPr>
            </w:pPr>
            <w:r w:rsidRPr="004004F4">
              <w:rPr>
                <w:rFonts w:ascii="Arial" w:hAnsi="Arial" w:cs="Arial"/>
                <w:b/>
                <w:sz w:val="18"/>
                <w:szCs w:val="18"/>
              </w:rPr>
              <w:t>76</w:t>
            </w:r>
          </w:p>
        </w:tc>
        <w:tc>
          <w:tcPr>
            <w:tcW w:w="1490" w:type="pct"/>
            <w:vAlign w:val="center"/>
          </w:tcPr>
          <w:p w:rsidR="00B82954" w:rsidRPr="005B7FFE" w:rsidRDefault="00B82954" w:rsidP="00A96DA0">
            <w:pPr>
              <w:spacing w:before="40" w:after="40"/>
              <w:jc w:val="center"/>
              <w:rPr>
                <w:rFonts w:ascii="Arial" w:hAnsi="Arial" w:cs="Arial"/>
                <w:sz w:val="18"/>
                <w:szCs w:val="18"/>
              </w:rPr>
            </w:pPr>
          </w:p>
        </w:tc>
      </w:tr>
    </w:tbl>
    <w:p w:rsidR="00336EC1" w:rsidRDefault="00336EC1" w:rsidP="00336EC1">
      <w:pPr>
        <w:pStyle w:val="MHMPs"/>
      </w:pPr>
      <w:bookmarkStart w:id="50" w:name="_Toc445034181"/>
      <w:r>
        <w:br/>
      </w:r>
    </w:p>
    <w:p w:rsidR="00336EC1" w:rsidRDefault="00336EC1" w:rsidP="00336EC1">
      <w:pPr>
        <w:pStyle w:val="Heading1"/>
      </w:pPr>
      <w:bookmarkStart w:id="51" w:name="_Toc448067805"/>
      <w:r>
        <w:t>Inventory of Mitigated Properties</w:t>
      </w:r>
      <w:bookmarkEnd w:id="51"/>
    </w:p>
    <w:p w:rsidR="00336EC1" w:rsidRDefault="00336EC1" w:rsidP="00336EC1">
      <w:pPr>
        <w:pStyle w:val="MHMPs"/>
      </w:pPr>
      <w:r>
        <w:br/>
        <w:t>Both FEMA and WVDHSEM have worked together to</w:t>
      </w:r>
      <w:r w:rsidR="0065411F">
        <w:t xml:space="preserve"> identify buyouts of </w:t>
      </w:r>
      <w:r>
        <w:t>repetitive</w:t>
      </w:r>
      <w:r w:rsidR="0065411F">
        <w:t xml:space="preserve"> flood</w:t>
      </w:r>
      <w:r>
        <w:t xml:space="preserve"> properties since the inception of FEMA HMA grant programs during the past two decades.  Berkeley</w:t>
      </w:r>
      <w:r w:rsidR="004254C0">
        <w:t xml:space="preserve"> County has a total of </w:t>
      </w:r>
      <w:r w:rsidR="004254C0" w:rsidRPr="00C078B7">
        <w:rPr>
          <w:b/>
        </w:rPr>
        <w:t>39 mitigated</w:t>
      </w:r>
      <w:r w:rsidRPr="00C078B7">
        <w:rPr>
          <w:b/>
        </w:rPr>
        <w:t xml:space="preserve"> properties</w:t>
      </w:r>
      <w:r>
        <w:t xml:space="preserve">. </w:t>
      </w:r>
    </w:p>
    <w:p w:rsidR="00336EC1" w:rsidRPr="001B0E73" w:rsidRDefault="00336EC1" w:rsidP="00336EC1">
      <w:pPr>
        <w:pStyle w:val="TableFigure"/>
      </w:pPr>
      <w:bookmarkStart w:id="52" w:name="_Toc445034186"/>
      <w:bookmarkStart w:id="53" w:name="_Toc445034919"/>
      <w:bookmarkStart w:id="54" w:name="_Toc448084454"/>
      <w:r w:rsidRPr="001B0E73">
        <w:t>Table 7:</w:t>
      </w:r>
      <w:r>
        <w:tab/>
      </w:r>
      <w:r w:rsidRPr="001B0E73">
        <w:t>Mitigated Properties</w:t>
      </w:r>
      <w:bookmarkEnd w:id="52"/>
      <w:bookmarkEnd w:id="53"/>
      <w:bookmarkEnd w:id="54"/>
    </w:p>
    <w:tbl>
      <w:tblPr>
        <w:tblW w:w="1849"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811"/>
        <w:gridCol w:w="1644"/>
      </w:tblGrid>
      <w:tr w:rsidR="00336EC1" w:rsidRPr="00C923B5" w:rsidTr="00571808">
        <w:trPr>
          <w:trHeight w:val="152"/>
        </w:trPr>
        <w:tc>
          <w:tcPr>
            <w:tcW w:w="2621" w:type="pct"/>
            <w:noWrap/>
            <w:vAlign w:val="center"/>
          </w:tcPr>
          <w:p w:rsidR="00336EC1" w:rsidRPr="00C56C61" w:rsidDel="0012688F" w:rsidRDefault="00336EC1" w:rsidP="00571808">
            <w:pPr>
              <w:spacing w:before="40"/>
              <w:jc w:val="center"/>
              <w:rPr>
                <w:rFonts w:ascii="Arial" w:hAnsi="Arial" w:cs="Arial"/>
                <w:b/>
                <w:bCs/>
                <w:sz w:val="18"/>
                <w:szCs w:val="18"/>
              </w:rPr>
            </w:pPr>
            <w:r w:rsidRPr="00C56C61">
              <w:rPr>
                <w:rFonts w:ascii="Arial" w:hAnsi="Arial" w:cs="Arial"/>
                <w:b/>
                <w:bCs/>
                <w:sz w:val="18"/>
                <w:szCs w:val="18"/>
              </w:rPr>
              <w:t>Category</w:t>
            </w:r>
          </w:p>
        </w:tc>
        <w:tc>
          <w:tcPr>
            <w:tcW w:w="2379" w:type="pct"/>
            <w:vAlign w:val="center"/>
          </w:tcPr>
          <w:p w:rsidR="00336EC1" w:rsidRPr="00C56C61" w:rsidRDefault="00336EC1" w:rsidP="00571808">
            <w:pPr>
              <w:spacing w:before="40" w:after="40"/>
              <w:jc w:val="center"/>
              <w:rPr>
                <w:rFonts w:ascii="Arial" w:hAnsi="Arial" w:cs="Arial"/>
                <w:b/>
                <w:bCs/>
                <w:sz w:val="18"/>
                <w:szCs w:val="18"/>
              </w:rPr>
            </w:pPr>
            <w:r>
              <w:rPr>
                <w:rFonts w:ascii="Arial" w:hAnsi="Arial" w:cs="Arial"/>
                <w:b/>
                <w:bCs/>
                <w:sz w:val="18"/>
                <w:szCs w:val="18"/>
              </w:rPr>
              <w:t>Mitigated Properties</w:t>
            </w:r>
          </w:p>
        </w:tc>
      </w:tr>
      <w:tr w:rsidR="00336EC1" w:rsidRPr="00C923B5" w:rsidTr="00571808">
        <w:trPr>
          <w:trHeight w:val="262"/>
        </w:trPr>
        <w:tc>
          <w:tcPr>
            <w:tcW w:w="2621" w:type="pct"/>
            <w:noWrap/>
          </w:tcPr>
          <w:p w:rsidR="00336EC1" w:rsidRPr="00C56C61" w:rsidRDefault="00336EC1" w:rsidP="00571808">
            <w:pPr>
              <w:autoSpaceDE w:val="0"/>
              <w:autoSpaceDN w:val="0"/>
              <w:adjustRightInd w:val="0"/>
              <w:spacing w:before="40" w:after="40"/>
              <w:rPr>
                <w:rFonts w:ascii="Arial" w:hAnsi="Arial" w:cs="Arial"/>
                <w:sz w:val="18"/>
                <w:szCs w:val="18"/>
              </w:rPr>
            </w:pPr>
            <w:r>
              <w:rPr>
                <w:rFonts w:ascii="Arial" w:hAnsi="Arial" w:cs="Arial"/>
                <w:sz w:val="18"/>
                <w:szCs w:val="18"/>
              </w:rPr>
              <w:t>Martinsburg</w:t>
            </w:r>
          </w:p>
        </w:tc>
        <w:tc>
          <w:tcPr>
            <w:tcW w:w="2379" w:type="pct"/>
          </w:tcPr>
          <w:p w:rsidR="00336EC1" w:rsidRPr="00C56C61" w:rsidRDefault="00336EC1" w:rsidP="00571808">
            <w:pPr>
              <w:spacing w:before="40" w:after="40"/>
              <w:jc w:val="center"/>
              <w:rPr>
                <w:rFonts w:ascii="Arial" w:hAnsi="Arial" w:cs="Arial"/>
                <w:sz w:val="18"/>
                <w:szCs w:val="18"/>
              </w:rPr>
            </w:pPr>
            <w:r>
              <w:rPr>
                <w:rFonts w:ascii="Arial" w:hAnsi="Arial" w:cs="Arial"/>
                <w:sz w:val="18"/>
                <w:szCs w:val="18"/>
              </w:rPr>
              <w:t>0</w:t>
            </w:r>
          </w:p>
        </w:tc>
      </w:tr>
      <w:tr w:rsidR="00336EC1" w:rsidRPr="00C923B5" w:rsidTr="00571808">
        <w:trPr>
          <w:trHeight w:val="262"/>
        </w:trPr>
        <w:tc>
          <w:tcPr>
            <w:tcW w:w="2621" w:type="pct"/>
            <w:noWrap/>
          </w:tcPr>
          <w:p w:rsidR="00336EC1" w:rsidRDefault="00336EC1" w:rsidP="00571808">
            <w:pPr>
              <w:autoSpaceDE w:val="0"/>
              <w:autoSpaceDN w:val="0"/>
              <w:adjustRightInd w:val="0"/>
              <w:spacing w:before="40" w:after="40"/>
              <w:rPr>
                <w:rFonts w:ascii="Arial" w:hAnsi="Arial" w:cs="Arial"/>
                <w:sz w:val="18"/>
                <w:szCs w:val="18"/>
              </w:rPr>
            </w:pPr>
            <w:r>
              <w:rPr>
                <w:rFonts w:ascii="Arial" w:hAnsi="Arial" w:cs="Arial"/>
                <w:sz w:val="18"/>
                <w:szCs w:val="18"/>
              </w:rPr>
              <w:t>Unincorporated</w:t>
            </w:r>
          </w:p>
        </w:tc>
        <w:tc>
          <w:tcPr>
            <w:tcW w:w="2379" w:type="pct"/>
          </w:tcPr>
          <w:p w:rsidR="00336EC1" w:rsidRDefault="00336EC1" w:rsidP="00571808">
            <w:pPr>
              <w:spacing w:before="40" w:after="40"/>
              <w:jc w:val="center"/>
              <w:rPr>
                <w:rFonts w:ascii="Arial" w:hAnsi="Arial" w:cs="Arial"/>
                <w:sz w:val="18"/>
                <w:szCs w:val="18"/>
              </w:rPr>
            </w:pPr>
            <w:r>
              <w:rPr>
                <w:rFonts w:ascii="Arial" w:hAnsi="Arial" w:cs="Arial"/>
                <w:sz w:val="18"/>
                <w:szCs w:val="18"/>
              </w:rPr>
              <w:t>39</w:t>
            </w:r>
          </w:p>
        </w:tc>
      </w:tr>
      <w:tr w:rsidR="00336EC1" w:rsidRPr="00C923B5" w:rsidTr="00571808">
        <w:trPr>
          <w:trHeight w:val="262"/>
        </w:trPr>
        <w:tc>
          <w:tcPr>
            <w:tcW w:w="2621" w:type="pct"/>
            <w:noWrap/>
          </w:tcPr>
          <w:p w:rsidR="00336EC1" w:rsidRPr="00A23EFC" w:rsidRDefault="00336EC1" w:rsidP="00571808">
            <w:pPr>
              <w:autoSpaceDE w:val="0"/>
              <w:autoSpaceDN w:val="0"/>
              <w:adjustRightInd w:val="0"/>
              <w:spacing w:before="40" w:after="40"/>
              <w:rPr>
                <w:rFonts w:ascii="Arial" w:hAnsi="Arial" w:cs="Arial"/>
                <w:sz w:val="18"/>
                <w:szCs w:val="18"/>
              </w:rPr>
            </w:pPr>
            <w:r w:rsidRPr="00A23EFC">
              <w:rPr>
                <w:rFonts w:ascii="Arial" w:hAnsi="Arial" w:cs="Arial"/>
                <w:sz w:val="18"/>
                <w:szCs w:val="18"/>
              </w:rPr>
              <w:t>TOTAL</w:t>
            </w:r>
          </w:p>
        </w:tc>
        <w:tc>
          <w:tcPr>
            <w:tcW w:w="2379" w:type="pct"/>
          </w:tcPr>
          <w:p w:rsidR="00336EC1" w:rsidRPr="004004F4" w:rsidRDefault="00336EC1" w:rsidP="00571808">
            <w:pPr>
              <w:spacing w:before="40" w:after="40"/>
              <w:jc w:val="center"/>
              <w:rPr>
                <w:rFonts w:ascii="Arial" w:hAnsi="Arial" w:cs="Arial"/>
                <w:b/>
                <w:sz w:val="18"/>
                <w:szCs w:val="18"/>
              </w:rPr>
            </w:pPr>
            <w:r w:rsidRPr="004004F4">
              <w:rPr>
                <w:rFonts w:ascii="Arial" w:hAnsi="Arial" w:cs="Arial"/>
                <w:b/>
                <w:sz w:val="18"/>
                <w:szCs w:val="18"/>
              </w:rPr>
              <w:t>39</w:t>
            </w:r>
          </w:p>
        </w:tc>
      </w:tr>
    </w:tbl>
    <w:p w:rsidR="00336EC1" w:rsidRDefault="00336EC1">
      <w:pPr>
        <w:rPr>
          <w:rFonts w:asciiTheme="majorHAnsi" w:eastAsiaTheme="majorEastAsia" w:hAnsiTheme="majorHAnsi" w:cstheme="majorBidi"/>
          <w:color w:val="5D0C09" w:themeColor="accent1" w:themeShade="BF"/>
          <w:sz w:val="36"/>
          <w:szCs w:val="36"/>
        </w:rPr>
      </w:pPr>
      <w:r>
        <w:br w:type="page"/>
      </w:r>
    </w:p>
    <w:p w:rsidR="00FF7DF8" w:rsidRPr="001C2006" w:rsidRDefault="00FF7DF8" w:rsidP="00FF7DF8">
      <w:pPr>
        <w:pStyle w:val="Heading1"/>
      </w:pPr>
      <w:bookmarkStart w:id="55" w:name="_Toc448067806"/>
      <w:r>
        <w:lastRenderedPageBreak/>
        <w:t>Flood Layer</w:t>
      </w:r>
      <w:bookmarkEnd w:id="50"/>
      <w:r w:rsidR="00336EC1">
        <w:t xml:space="preserve"> Inputs for Flood Model</w:t>
      </w:r>
      <w:bookmarkEnd w:id="55"/>
    </w:p>
    <w:p w:rsidR="001B0E73" w:rsidRDefault="001B0E73" w:rsidP="001B0E73">
      <w:pPr>
        <w:pStyle w:val="MHMPs"/>
        <w:rPr>
          <w:rStyle w:val="Heading2Char"/>
        </w:rPr>
      </w:pPr>
      <w:r>
        <w:rPr>
          <w:szCs w:val="22"/>
        </w:rPr>
        <w:br/>
      </w:r>
      <w:r w:rsidR="00871747">
        <w:t xml:space="preserve">Important </w:t>
      </w:r>
      <w:r>
        <w:t>flood layers for the Flood Model</w:t>
      </w:r>
      <w:r w:rsidR="00336EC1">
        <w:t xml:space="preserve"> include the 100-year flood hazard area and </w:t>
      </w:r>
      <w:r>
        <w:t>water depth grid</w:t>
      </w:r>
      <w:r w:rsidR="00336EC1">
        <w:t>.</w:t>
      </w:r>
      <w:r>
        <w:t xml:space="preserve"> </w:t>
      </w:r>
    </w:p>
    <w:p w:rsidR="001B0E73" w:rsidRPr="007C61ED" w:rsidRDefault="00B4646F" w:rsidP="007C61ED">
      <w:pPr>
        <w:pStyle w:val="Heading2"/>
      </w:pPr>
      <w:bookmarkStart w:id="56" w:name="_Toc445034182"/>
      <w:r>
        <w:br/>
      </w:r>
      <w:bookmarkStart w:id="57" w:name="_Toc448067807"/>
      <w:r w:rsidR="001B0E73" w:rsidRPr="007C61ED">
        <w:t>100-Year Flood</w:t>
      </w:r>
      <w:bookmarkEnd w:id="56"/>
      <w:r w:rsidR="004254C0">
        <w:t xml:space="preserve"> Hazard Area</w:t>
      </w:r>
      <w:bookmarkEnd w:id="57"/>
      <w:r w:rsidR="007C61ED">
        <w:br/>
      </w:r>
    </w:p>
    <w:p w:rsidR="001B0E73" w:rsidRDefault="001B0E73" w:rsidP="001B0E73">
      <w:pPr>
        <w:pStyle w:val="MHMPs"/>
        <w:rPr>
          <w:rStyle w:val="Heading2Char"/>
        </w:rPr>
      </w:pPr>
      <w:r>
        <w:t xml:space="preserve">The 100-year floodplain in Berkeley County </w:t>
      </w:r>
      <w:r w:rsidR="00B4646F">
        <w:t>was</w:t>
      </w:r>
      <w:r>
        <w:t xml:space="preserve"> used to run all the flood model scenarios.  The </w:t>
      </w:r>
      <w:r w:rsidRPr="004254C0">
        <w:rPr>
          <w:b/>
        </w:rPr>
        <w:t xml:space="preserve">flood hazard area </w:t>
      </w:r>
      <w:r>
        <w:t>was downloaded from FEMA’s National Flood hazard Layer (NFHL) digital database.</w:t>
      </w:r>
    </w:p>
    <w:p w:rsidR="001B0E73" w:rsidRDefault="008A7F43" w:rsidP="007C61ED">
      <w:pPr>
        <w:pStyle w:val="Heading2"/>
        <w:rPr>
          <w:rStyle w:val="Heading2Char"/>
        </w:rPr>
      </w:pPr>
      <w:r>
        <w:rPr>
          <w:rStyle w:val="Heading2Char"/>
        </w:rPr>
        <w:br/>
      </w:r>
      <w:bookmarkStart w:id="58" w:name="_Toc445034183"/>
      <w:bookmarkStart w:id="59" w:name="_Toc448067808"/>
      <w:r w:rsidR="001B0E73" w:rsidRPr="007C61ED">
        <w:t>Water Depth Grid</w:t>
      </w:r>
      <w:bookmarkEnd w:id="58"/>
      <w:bookmarkEnd w:id="59"/>
      <w:r w:rsidR="007C61ED">
        <w:br/>
      </w:r>
    </w:p>
    <w:p w:rsidR="00871747" w:rsidRDefault="00C078B7" w:rsidP="008A7F43">
      <w:pPr>
        <w:pStyle w:val="BodyText"/>
        <w:spacing w:before="0" w:beforeAutospacing="0" w:after="200" w:afterAutospacing="0" w:line="276" w:lineRule="auto"/>
      </w:pPr>
      <w:r>
        <w:t>A</w:t>
      </w:r>
      <w:r w:rsidR="00CB0551">
        <w:t xml:space="preserve"> </w:t>
      </w:r>
      <w:r w:rsidR="00CB0551" w:rsidRPr="004254C0">
        <w:rPr>
          <w:b/>
        </w:rPr>
        <w:t>water depth grid</w:t>
      </w:r>
      <w:r>
        <w:t xml:space="preserve"> was</w:t>
      </w:r>
      <w:r w:rsidR="00CB0551">
        <w:t xml:space="preserve"> </w:t>
      </w:r>
      <w:r w:rsidR="00B4646F">
        <w:t>required</w:t>
      </w:r>
      <w:r w:rsidR="00CB0551">
        <w:t xml:space="preserve"> to estimate </w:t>
      </w:r>
      <w:r w:rsidR="008A7F43">
        <w:t xml:space="preserve">the percentage of physical damage to a structure weighted by </w:t>
      </w:r>
      <w:r w:rsidR="00CB0551" w:rsidRPr="00B92140">
        <w:t>the area of in</w:t>
      </w:r>
      <w:r w:rsidR="00CB0551">
        <w:t>undation at a given depth</w:t>
      </w:r>
      <w:r w:rsidR="008A7F43">
        <w:t xml:space="preserve">.  </w:t>
      </w:r>
      <w:r w:rsidR="00DD73FF" w:rsidRPr="00DD73FF">
        <w:t xml:space="preserve">The </w:t>
      </w:r>
      <w:r w:rsidR="00DD73FF">
        <w:t xml:space="preserve">Hazus </w:t>
      </w:r>
      <w:r w:rsidR="00DD73FF" w:rsidRPr="00DD73FF">
        <w:t xml:space="preserve">Enhanced Quick Look tool </w:t>
      </w:r>
      <w:r w:rsidR="00DD73FF">
        <w:t>was used to generate a</w:t>
      </w:r>
      <w:r w:rsidR="00DD73FF" w:rsidRPr="00DD73FF">
        <w:t xml:space="preserve"> depth grid for the </w:t>
      </w:r>
      <w:r w:rsidR="00DD73FF">
        <w:t>flood analysis based on the FEMA National Flood Hazard Layer and the digital elevation model at</w:t>
      </w:r>
      <w:r w:rsidR="00871747" w:rsidRPr="00BD3103">
        <w:t xml:space="preserve"> 1/3 arc-second (approximately 10 m) resolution</w:t>
      </w:r>
      <w:r w:rsidR="00CB0551">
        <w:t xml:space="preserve"> downloaded from the USGS National Elevation Dataset</w:t>
      </w:r>
      <w:r w:rsidR="00B4646F">
        <w:t xml:space="preserve"> (NED)</w:t>
      </w:r>
      <w:r w:rsidR="00871747" w:rsidRPr="00BD3103">
        <w:t>.</w:t>
      </w:r>
      <w:r w:rsidR="00871747">
        <w:t xml:space="preserve">  </w:t>
      </w:r>
      <w:r w:rsidR="00B4646F">
        <w:t>Although c</w:t>
      </w:r>
      <w:r w:rsidR="00871747">
        <w:t>ertain cou</w:t>
      </w:r>
      <w:r w:rsidR="00B4646F">
        <w:t>nties in West Virginia may have more</w:t>
      </w:r>
      <w:r w:rsidR="00871747">
        <w:t xml:space="preserve"> accurate depth grid</w:t>
      </w:r>
      <w:r w:rsidR="00B4646F">
        <w:t>s generated from HEC-RAS computer modeling software</w:t>
      </w:r>
      <w:r w:rsidR="00871747">
        <w:t xml:space="preserve"> for t</w:t>
      </w:r>
      <w:r w:rsidR="00B4646F">
        <w:t xml:space="preserve">he Approximate A Zones, these HEC-RAS depth grids were not </w:t>
      </w:r>
      <w:r w:rsidR="00871747">
        <w:t>available for Berkeley County.</w:t>
      </w:r>
      <w:r w:rsidR="00CB0551">
        <w:t xml:space="preserve">  </w:t>
      </w:r>
    </w:p>
    <w:p w:rsidR="007C61ED" w:rsidRDefault="007C61ED" w:rsidP="007C61ED">
      <w:bookmarkStart w:id="60" w:name="_Toc448084466"/>
      <w:bookmarkStart w:id="61" w:name="_Toc445034184"/>
      <w:bookmarkStart w:id="62" w:name="_Toc445034918"/>
      <w:r w:rsidRPr="00017330">
        <w:rPr>
          <w:rStyle w:val="Heading3Char"/>
        </w:rPr>
        <w:t xml:space="preserve">Figure </w:t>
      </w:r>
      <w:r w:rsidR="00B356E8">
        <w:rPr>
          <w:rStyle w:val="Heading3Char"/>
        </w:rPr>
        <w:t>5</w:t>
      </w:r>
      <w:r>
        <w:rPr>
          <w:rStyle w:val="Heading3Char"/>
        </w:rPr>
        <w:t>:</w:t>
      </w:r>
      <w:r>
        <w:rPr>
          <w:rStyle w:val="Heading3Char"/>
        </w:rPr>
        <w:tab/>
        <w:t xml:space="preserve">Zoomed-in </w:t>
      </w:r>
      <w:r w:rsidR="00873CB9">
        <w:rPr>
          <w:rStyle w:val="Heading3Char"/>
        </w:rPr>
        <w:t>V</w:t>
      </w:r>
      <w:r>
        <w:rPr>
          <w:rStyle w:val="Heading3Char"/>
        </w:rPr>
        <w:t>iew of Water Depth Grid</w:t>
      </w:r>
      <w:bookmarkEnd w:id="60"/>
      <w:r w:rsidRPr="007C61ED">
        <w:t>.  Overlain with UDF individual building structures</w:t>
      </w:r>
      <w:bookmarkEnd w:id="61"/>
      <w:bookmarkEnd w:id="62"/>
    </w:p>
    <w:p w:rsidR="00CB0551" w:rsidRDefault="005A6B07" w:rsidP="001B0E73">
      <w:pPr>
        <w:pStyle w:val="MHMPs"/>
        <w:rPr>
          <w:rStyle w:val="Heading2Char"/>
        </w:rPr>
      </w:pPr>
      <w:r>
        <w:rPr>
          <w:noProof/>
        </w:rPr>
        <mc:AlternateContent>
          <mc:Choice Requires="wps">
            <w:drawing>
              <wp:anchor distT="45720" distB="45720" distL="114300" distR="114300" simplePos="0" relativeHeight="251683840" behindDoc="0" locked="0" layoutInCell="1" allowOverlap="1" wp14:anchorId="36F69F47" wp14:editId="2E492ECD">
                <wp:simplePos x="0" y="0"/>
                <wp:positionH relativeFrom="column">
                  <wp:posOffset>3267075</wp:posOffset>
                </wp:positionH>
                <wp:positionV relativeFrom="paragraph">
                  <wp:posOffset>1123315</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E37C8" w:rsidRDefault="005E37C8" w:rsidP="005A6B07">
                            <w:r>
                              <w:t>The depth grid range for Berkeley County is from 0 to 139 feet.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F69F47" id="_x0000_s1031" type="#_x0000_t202" style="position:absolute;margin-left:257.25pt;margin-top:88.4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">
                <v:textbox style="mso-fit-shape-to-text:t">
                  <w:txbxContent>
                    <w:p w:rsidR="005E37C8" w:rsidRDefault="005E37C8" w:rsidP="005A6B07">
                      <w:r>
                        <w:t>The depth grid range for Berkeley County is from 0 to 139 feet.</w:t>
                      </w:r>
                    </w:p>
                  </w:txbxContent>
                </v:textbox>
                <w10:wrap type="square"/>
              </v:shape>
            </w:pict>
          </mc:Fallback>
        </mc:AlternateContent>
      </w:r>
      <w:r w:rsidR="00502B5E">
        <w:rPr>
          <w:noProof/>
        </w:rPr>
        <w:drawing>
          <wp:inline distT="0" distB="0" distL="0" distR="0" wp14:anchorId="2FBFFB59" wp14:editId="731A519B">
            <wp:extent cx="2472697" cy="3301371"/>
            <wp:effectExtent l="19050" t="19050" r="2286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2697" cy="3301371"/>
                    </a:xfrm>
                    <a:prstGeom prst="rect">
                      <a:avLst/>
                    </a:prstGeom>
                    <a:ln>
                      <a:solidFill>
                        <a:schemeClr val="tx1"/>
                      </a:solidFill>
                    </a:ln>
                  </pic:spPr>
                </pic:pic>
              </a:graphicData>
            </a:graphic>
          </wp:inline>
        </w:drawing>
      </w:r>
    </w:p>
    <w:p w:rsidR="00671014" w:rsidRPr="00CA7540" w:rsidRDefault="00467FFA" w:rsidP="00875CFA">
      <w:pPr>
        <w:pStyle w:val="Heading1"/>
      </w:pPr>
      <w:bookmarkStart w:id="63" w:name="_Toc445034187"/>
      <w:bookmarkStart w:id="64" w:name="_Toc448067809"/>
      <w:r>
        <w:lastRenderedPageBreak/>
        <w:t>Riverine Flood Hazards</w:t>
      </w:r>
      <w:r w:rsidR="00196A2D">
        <w:t xml:space="preserve"> Analysis</w:t>
      </w:r>
      <w:bookmarkEnd w:id="63"/>
      <w:bookmarkEnd w:id="64"/>
    </w:p>
    <w:p w:rsidR="004958F6" w:rsidRDefault="00467FFA" w:rsidP="00D90AB9">
      <w:pPr>
        <w:pStyle w:val="MHMPs"/>
      </w:pPr>
      <w:r w:rsidRPr="00467FFA">
        <w:t xml:space="preserve">Riverine flooding </w:t>
      </w:r>
      <w:r w:rsidR="004958F6">
        <w:t>is the number one natural hazard risk in West Virginia</w:t>
      </w:r>
      <w:r w:rsidRPr="00467FFA">
        <w:t xml:space="preserve">. Riverine floodplains range from narrow, confined channels in the steep valleys of hilly and mountainous areas, to wide flat areas in the Plains States and low-lying coastal regions. The volume of water in the floodplain is a function of the size of the contributing watershed and topographic characteristics such as watershed shape and slope, and climatic and land-use characteristics. </w:t>
      </w:r>
      <w:r w:rsidR="004958F6">
        <w:t xml:space="preserve">  </w:t>
      </w:r>
    </w:p>
    <w:p w:rsidR="003D385D" w:rsidRDefault="003D385D" w:rsidP="003D385D">
      <w:pPr>
        <w:pStyle w:val="MHMPs"/>
      </w:pPr>
      <w:r>
        <w:t xml:space="preserve">Both </w:t>
      </w:r>
      <w:r w:rsidRPr="00692010">
        <w:t xml:space="preserve">Hazus-MH </w:t>
      </w:r>
      <w:r>
        <w:t xml:space="preserve">and GIS software were used to model flood </w:t>
      </w:r>
      <w:r w:rsidR="00294DFE">
        <w:t xml:space="preserve">building </w:t>
      </w:r>
      <w:r>
        <w:t>damage</w:t>
      </w:r>
      <w:r w:rsidR="00294DFE">
        <w:t xml:space="preserve">s, </w:t>
      </w:r>
      <w:r>
        <w:t>debris estimat</w:t>
      </w:r>
      <w:r w:rsidR="00294DFE">
        <w:t>ions</w:t>
      </w:r>
      <w:r>
        <w:t>, and the number of shelters required for the displaced population.  Below are the tables and maps from running the Flood Model for a 100-year flood event.  Hazus</w:t>
      </w:r>
      <w:r w:rsidR="00294DFE">
        <w:t>-MH</w:t>
      </w:r>
      <w:r>
        <w:t xml:space="preserve"> loss estimates may be impacted by certain assumptions and process variances made in this </w:t>
      </w:r>
      <w:r w:rsidR="00294DFE">
        <w:t xml:space="preserve">flood </w:t>
      </w:r>
      <w:r>
        <w:t xml:space="preserve">risk analysis.  The </w:t>
      </w:r>
      <w:r w:rsidR="00D2301C">
        <w:t>Berkeley</w:t>
      </w:r>
      <w:r>
        <w:t xml:space="preserve"> County analysis used Hazus Version 2.2 and the population counts were derived from the 2010 Census.  </w:t>
      </w:r>
      <w:r w:rsidR="002963B8">
        <w:t>During the flood model runs the flood d</w:t>
      </w:r>
      <w:r w:rsidR="002963B8" w:rsidRPr="00B92140">
        <w:t>amage is estimated in percent and is weighted by the area of inundation at a given depth for a given census block</w:t>
      </w:r>
      <w:r w:rsidR="002963B8">
        <w:t xml:space="preserve"> (GBS input) or user-defined structure (UDF input)</w:t>
      </w:r>
      <w:r w:rsidR="002963B8" w:rsidRPr="00B92140">
        <w:t>.</w:t>
      </w:r>
    </w:p>
    <w:p w:rsidR="003D385D" w:rsidRDefault="003D385D" w:rsidP="00D90AB9">
      <w:pPr>
        <w:pStyle w:val="MHMPs"/>
      </w:pPr>
    </w:p>
    <w:p w:rsidR="00935AAF" w:rsidRPr="002722BB" w:rsidRDefault="00935AAF" w:rsidP="00190D09">
      <w:pPr>
        <w:pStyle w:val="Heading2"/>
      </w:pPr>
      <w:bookmarkStart w:id="65" w:name="_Toc445034188"/>
      <w:bookmarkStart w:id="66" w:name="_Toc448067810"/>
      <w:r w:rsidRPr="002722BB">
        <w:t>Riverine 1% Flood Building Damages</w:t>
      </w:r>
      <w:bookmarkEnd w:id="65"/>
      <w:bookmarkEnd w:id="66"/>
      <w:r w:rsidR="00BA6146">
        <w:br/>
      </w:r>
    </w:p>
    <w:p w:rsidR="00017945" w:rsidRDefault="003D385D" w:rsidP="00FD7D83">
      <w:pPr>
        <w:pStyle w:val="MHMPs"/>
      </w:pPr>
      <w:r>
        <w:t xml:space="preserve">Buildings in Berkeley County are vulnerable to flooding from the 1% Riverine Flood (also known as the 100-year flood) and the cost to rebuild may have significant consequences to the community.  </w:t>
      </w:r>
      <w:r w:rsidR="00294DFE">
        <w:t>Hazus-MH estimated</w:t>
      </w:r>
      <w:r w:rsidR="00BA6146" w:rsidRPr="00692010">
        <w:t xml:space="preserve"> the 1%-annual-chance flood would </w:t>
      </w:r>
      <w:r w:rsidR="004254C0">
        <w:t xml:space="preserve">physically </w:t>
      </w:r>
      <w:r w:rsidR="00BA6146" w:rsidRPr="00692010">
        <w:t>damage</w:t>
      </w:r>
      <w:r w:rsidR="001F7424">
        <w:t xml:space="preserve"> </w:t>
      </w:r>
      <w:r w:rsidR="002963B8">
        <w:rPr>
          <w:b/>
        </w:rPr>
        <w:t>1,002</w:t>
      </w:r>
      <w:r w:rsidR="00BA6146" w:rsidRPr="001F7424">
        <w:rPr>
          <w:b/>
        </w:rPr>
        <w:t xml:space="preserve"> buildings</w:t>
      </w:r>
      <w:r w:rsidR="00BA6146" w:rsidRPr="00FE2512">
        <w:t xml:space="preserve"> at a replacement cost of </w:t>
      </w:r>
      <w:r w:rsidR="002963B8">
        <w:rPr>
          <w:b/>
        </w:rPr>
        <w:t>10</w:t>
      </w:r>
      <w:r w:rsidR="00D92FDE">
        <w:rPr>
          <w:b/>
        </w:rPr>
        <w:t>3</w:t>
      </w:r>
      <w:r w:rsidR="00BA6146" w:rsidRPr="001F7424">
        <w:rPr>
          <w:b/>
        </w:rPr>
        <w:t xml:space="preserve"> million dollars</w:t>
      </w:r>
      <w:r w:rsidR="001F7424">
        <w:t>.</w:t>
      </w:r>
      <w:r w:rsidR="00BA6146">
        <w:t xml:space="preserve">  </w:t>
      </w:r>
      <w:r w:rsidR="001F7424">
        <w:t xml:space="preserve">In the </w:t>
      </w:r>
      <w:r w:rsidR="00BA6146">
        <w:t>Martinsburg community</w:t>
      </w:r>
      <w:r w:rsidR="00BA6146" w:rsidRPr="00FE2512">
        <w:t xml:space="preserve"> </w:t>
      </w:r>
      <w:r w:rsidR="00294DFE">
        <w:t>the Flood Model estimated</w:t>
      </w:r>
      <w:r w:rsidR="001F7424">
        <w:t xml:space="preserve"> damage to </w:t>
      </w:r>
      <w:r w:rsidR="00D92FDE">
        <w:rPr>
          <w:b/>
        </w:rPr>
        <w:t>37</w:t>
      </w:r>
      <w:r w:rsidR="00BA6146" w:rsidRPr="001F7424">
        <w:rPr>
          <w:b/>
        </w:rPr>
        <w:t xml:space="preserve"> buildings</w:t>
      </w:r>
      <w:r w:rsidR="00BA6146" w:rsidRPr="00FE2512">
        <w:t xml:space="preserve"> at </w:t>
      </w:r>
      <w:r w:rsidR="00BA6146">
        <w:t xml:space="preserve">a replacement cost of </w:t>
      </w:r>
      <w:r w:rsidR="00D92FDE">
        <w:rPr>
          <w:b/>
        </w:rPr>
        <w:t>770 thousand dollars.</w:t>
      </w:r>
      <w:r w:rsidR="00584B14">
        <w:t xml:space="preserve"> </w:t>
      </w:r>
    </w:p>
    <w:p w:rsidR="0044667F" w:rsidRDefault="00E1066D" w:rsidP="00FD7D83">
      <w:pPr>
        <w:pStyle w:val="MHMPs"/>
      </w:pPr>
      <w:r>
        <w:t>The flood loss estimates for</w:t>
      </w:r>
      <w:r w:rsidR="00584B14" w:rsidRPr="00692010">
        <w:t xml:space="preserve"> damaged buildings by community </w:t>
      </w:r>
      <w:r w:rsidR="00584B14">
        <w:t>and occupancy</w:t>
      </w:r>
      <w:r>
        <w:t xml:space="preserve"> class</w:t>
      </w:r>
      <w:r w:rsidR="00584B14">
        <w:t xml:space="preserve"> are listed </w:t>
      </w:r>
      <w:r w:rsidR="00584B14" w:rsidRPr="00692010">
        <w:t xml:space="preserve">in </w:t>
      </w:r>
      <w:r w:rsidR="00584B14">
        <w:t>Table 8</w:t>
      </w:r>
      <w:r w:rsidR="00584B14" w:rsidRPr="00BE2DFA">
        <w:t>.</w:t>
      </w:r>
      <w:r w:rsidR="00584B14">
        <w:t xml:space="preserve">  </w:t>
      </w:r>
      <w:r w:rsidR="00BA6146">
        <w:t>Table 8</w:t>
      </w:r>
      <w:r w:rsidR="00935AAF">
        <w:t xml:space="preserve"> </w:t>
      </w:r>
      <w:r w:rsidR="00584B14">
        <w:t xml:space="preserve">also provides the </w:t>
      </w:r>
      <w:r w:rsidR="00935AAF">
        <w:t>loss ratios</w:t>
      </w:r>
      <w:r w:rsidR="003D385D">
        <w:t xml:space="preserve"> (Total Loss / Total Exposure)</w:t>
      </w:r>
      <w:r w:rsidR="00584B14">
        <w:t xml:space="preserve"> for the county and jurisdictions</w:t>
      </w:r>
      <w:r w:rsidR="00294DFE">
        <w:t xml:space="preserve">.  The </w:t>
      </w:r>
      <w:r w:rsidR="0001254E">
        <w:t>loss</w:t>
      </w:r>
      <w:r w:rsidR="003D385D">
        <w:t xml:space="preserve"> ratio</w:t>
      </w:r>
      <w:r w:rsidR="0001254E">
        <w:t>s were</w:t>
      </w:r>
      <w:r w:rsidR="003D385D">
        <w:t xml:space="preserve"> computed by d</w:t>
      </w:r>
      <w:r w:rsidR="00584B14">
        <w:t>ividing the</w:t>
      </w:r>
      <w:r w:rsidR="00A23EFC">
        <w:t xml:space="preserve"> Total Building Loss (Table 8) by the Total Building Exposure (Table 2a)</w:t>
      </w:r>
      <w:r w:rsidR="0001254E">
        <w:t>.</w:t>
      </w:r>
      <w:r w:rsidR="00F577FB">
        <w:t xml:space="preserve">  </w:t>
      </w:r>
      <w:r w:rsidR="00F577FB" w:rsidRPr="00F577FB">
        <w:rPr>
          <w:b/>
        </w:rPr>
        <w:t>Commercial properties</w:t>
      </w:r>
      <w:r w:rsidR="00F577FB" w:rsidRPr="00736F26">
        <w:t xml:space="preserve"> ha</w:t>
      </w:r>
      <w:r w:rsidR="00C078B7">
        <w:t>ve</w:t>
      </w:r>
      <w:r w:rsidR="00F577FB" w:rsidRPr="00736F26">
        <w:t xml:space="preserve"> the highest loss ratio of </w:t>
      </w:r>
      <w:r w:rsidR="00F577FB" w:rsidRPr="00F577FB">
        <w:rPr>
          <w:b/>
        </w:rPr>
        <w:t>6.7%</w:t>
      </w:r>
      <w:r w:rsidR="00F577FB">
        <w:t xml:space="preserve"> and </w:t>
      </w:r>
      <w:r w:rsidR="00F577FB" w:rsidRPr="00F577FB">
        <w:rPr>
          <w:b/>
        </w:rPr>
        <w:t>11.4</w:t>
      </w:r>
      <w:r w:rsidR="00F577FB" w:rsidRPr="00736F26">
        <w:t>%</w:t>
      </w:r>
      <w:r w:rsidR="00F577FB">
        <w:t xml:space="preserve"> for Berkeley County and </w:t>
      </w:r>
      <w:r>
        <w:t xml:space="preserve">the </w:t>
      </w:r>
      <w:r w:rsidR="00F577FB">
        <w:t>Martinsburg community, respectively.</w:t>
      </w:r>
    </w:p>
    <w:p w:rsidR="00017945" w:rsidRDefault="00F577FB" w:rsidP="00FD7D83">
      <w:pPr>
        <w:pStyle w:val="MHMPs"/>
      </w:pPr>
      <w:r w:rsidRPr="00736F26">
        <w:t xml:space="preserve">The structure in the flood hazard zone with the highest total replacement cost is an </w:t>
      </w:r>
      <w:r w:rsidRPr="00F577FB">
        <w:rPr>
          <w:b/>
        </w:rPr>
        <w:t>industrial property</w:t>
      </w:r>
      <w:r w:rsidRPr="00736F26">
        <w:t xml:space="preserve"> of </w:t>
      </w:r>
      <w:r w:rsidRPr="00F577FB">
        <w:rPr>
          <w:b/>
        </w:rPr>
        <w:t>1.9 million</w:t>
      </w:r>
      <w:r w:rsidRPr="00736F26">
        <w:t xml:space="preserve"> located at 100-102 Pennsylvania Avenue, Martinsburg, WV 25404.</w:t>
      </w:r>
      <w:r>
        <w:t xml:space="preserve"> </w:t>
      </w:r>
      <w:r w:rsidR="00FD7D83">
        <w:t>Table 9 lists the top five individual damaged structures in the county based on replacement costs.</w:t>
      </w:r>
    </w:p>
    <w:p w:rsidR="0001254E" w:rsidRDefault="00FD7D83" w:rsidP="00FD7D83">
      <w:pPr>
        <w:pStyle w:val="MHMPs"/>
      </w:pPr>
      <w:r>
        <w:t xml:space="preserve">Table 10 lists all the </w:t>
      </w:r>
      <w:r w:rsidR="00E66D72">
        <w:t>buildings, essential facilities, critical facilities, and community assets damaged in a 100-year flood event.</w:t>
      </w:r>
      <w:r w:rsidR="00D92FDE">
        <w:t xml:space="preserve">  </w:t>
      </w:r>
      <w:r w:rsidR="0001254E">
        <w:t xml:space="preserve">Figures </w:t>
      </w:r>
      <w:r w:rsidR="00B356E8">
        <w:t>6</w:t>
      </w:r>
      <w:r>
        <w:t xml:space="preserve">A and </w:t>
      </w:r>
      <w:r w:rsidR="00B356E8">
        <w:t>6</w:t>
      </w:r>
      <w:r>
        <w:t>B are maps of the flood damaged buildings in Berkeley County and the Martinsburg community.  A large-format county map of the flood damaged buildings is provided with this report.</w:t>
      </w:r>
      <w:r w:rsidR="004254C0">
        <w:t xml:space="preserve">  Figures 7 and 8 are flood maps of facilities /community assets and mitigated properties, respectively.</w:t>
      </w:r>
      <w:r w:rsidR="00E66D72">
        <w:t xml:space="preserve"> </w:t>
      </w:r>
    </w:p>
    <w:p w:rsidR="00486DCF" w:rsidRDefault="00486DCF">
      <w:pPr>
        <w:rPr>
          <w:rFonts w:cs="Arial"/>
          <w:iCs/>
          <w:sz w:val="22"/>
          <w:szCs w:val="22"/>
        </w:rPr>
      </w:pPr>
      <w:bookmarkStart w:id="67" w:name="_Toc445034189"/>
      <w:bookmarkStart w:id="68" w:name="_Toc445034920"/>
      <w:r>
        <w:br w:type="page"/>
      </w:r>
    </w:p>
    <w:p w:rsidR="00935AAF" w:rsidRDefault="00935AAF" w:rsidP="007C61ED">
      <w:pPr>
        <w:pStyle w:val="TableFigure"/>
      </w:pPr>
      <w:bookmarkStart w:id="69" w:name="_Toc448084455"/>
      <w:r>
        <w:lastRenderedPageBreak/>
        <w:t>Table</w:t>
      </w:r>
      <w:r w:rsidR="009B350C">
        <w:t xml:space="preserve"> 8</w:t>
      </w:r>
      <w:r>
        <w:t>:</w:t>
      </w:r>
      <w:r w:rsidR="009B350C">
        <w:tab/>
      </w:r>
      <w:r>
        <w:t>Berkeley</w:t>
      </w:r>
      <w:r w:rsidRPr="0093489A">
        <w:t xml:space="preserve"> County Riverine Floodplain (1% Flood) Related Losses</w:t>
      </w:r>
      <w:bookmarkEnd w:id="67"/>
      <w:bookmarkEnd w:id="68"/>
      <w:bookmarkEnd w:id="69"/>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754"/>
        <w:gridCol w:w="1754"/>
        <w:gridCol w:w="1757"/>
      </w:tblGrid>
      <w:tr w:rsidR="00935AAF" w:rsidRPr="002722BB" w:rsidTr="009B350C">
        <w:trPr>
          <w:trHeight w:val="187"/>
        </w:trPr>
        <w:tc>
          <w:tcPr>
            <w:tcW w:w="1561" w:type="dxa"/>
          </w:tcPr>
          <w:p w:rsidR="00935AAF" w:rsidRPr="00935AAF" w:rsidRDefault="00935AAF" w:rsidP="00D92FDE">
            <w:pPr>
              <w:autoSpaceDE w:val="0"/>
              <w:autoSpaceDN w:val="0"/>
              <w:adjustRightInd w:val="0"/>
              <w:spacing w:after="0" w:line="240" w:lineRule="auto"/>
              <w:jc w:val="center"/>
              <w:rPr>
                <w:rFonts w:ascii="Arial" w:hAnsi="Arial" w:cs="Arial"/>
                <w:b/>
                <w:color w:val="000000"/>
                <w:sz w:val="18"/>
                <w:szCs w:val="18"/>
              </w:rPr>
            </w:pPr>
            <w:r w:rsidRPr="00935AAF">
              <w:rPr>
                <w:rFonts w:ascii="Arial" w:hAnsi="Arial" w:cs="Arial"/>
                <w:b/>
                <w:color w:val="000000"/>
                <w:sz w:val="18"/>
                <w:szCs w:val="18"/>
              </w:rPr>
              <w:t>Classification</w:t>
            </w:r>
          </w:p>
        </w:tc>
        <w:tc>
          <w:tcPr>
            <w:tcW w:w="1754" w:type="dxa"/>
          </w:tcPr>
          <w:p w:rsidR="00935AAF" w:rsidRPr="00935AAF" w:rsidRDefault="00935AAF" w:rsidP="00D92FDE">
            <w:pPr>
              <w:autoSpaceDE w:val="0"/>
              <w:autoSpaceDN w:val="0"/>
              <w:adjustRightInd w:val="0"/>
              <w:spacing w:after="0" w:line="240" w:lineRule="auto"/>
              <w:jc w:val="center"/>
              <w:rPr>
                <w:rFonts w:ascii="Arial" w:hAnsi="Arial" w:cs="Arial"/>
                <w:b/>
                <w:color w:val="000000"/>
                <w:sz w:val="18"/>
                <w:szCs w:val="18"/>
              </w:rPr>
            </w:pPr>
            <w:r w:rsidRPr="00935AAF">
              <w:rPr>
                <w:rFonts w:ascii="Arial" w:hAnsi="Arial" w:cs="Arial"/>
                <w:b/>
                <w:color w:val="000000"/>
                <w:sz w:val="18"/>
                <w:szCs w:val="18"/>
              </w:rPr>
              <w:t>Number of Buildings Damaged</w:t>
            </w:r>
          </w:p>
        </w:tc>
        <w:tc>
          <w:tcPr>
            <w:tcW w:w="1754" w:type="dxa"/>
          </w:tcPr>
          <w:p w:rsidR="00935AAF" w:rsidRPr="00935AAF" w:rsidRDefault="00935AAF" w:rsidP="00D92FDE">
            <w:pPr>
              <w:autoSpaceDE w:val="0"/>
              <w:autoSpaceDN w:val="0"/>
              <w:adjustRightInd w:val="0"/>
              <w:spacing w:after="0" w:line="240" w:lineRule="auto"/>
              <w:jc w:val="center"/>
              <w:rPr>
                <w:rFonts w:ascii="Arial" w:hAnsi="Arial" w:cs="Arial"/>
                <w:b/>
                <w:color w:val="000000"/>
                <w:sz w:val="18"/>
                <w:szCs w:val="18"/>
              </w:rPr>
            </w:pPr>
            <w:r w:rsidRPr="00935AAF">
              <w:rPr>
                <w:rFonts w:ascii="Arial" w:hAnsi="Arial" w:cs="Arial"/>
                <w:b/>
                <w:color w:val="000000"/>
                <w:sz w:val="18"/>
                <w:szCs w:val="18"/>
              </w:rPr>
              <w:t>Total Building Loss ($)</w:t>
            </w:r>
          </w:p>
        </w:tc>
        <w:tc>
          <w:tcPr>
            <w:tcW w:w="1757" w:type="dxa"/>
          </w:tcPr>
          <w:p w:rsidR="00935AAF" w:rsidRPr="00935AAF" w:rsidRDefault="00935AAF" w:rsidP="00D92FDE">
            <w:pPr>
              <w:autoSpaceDE w:val="0"/>
              <w:autoSpaceDN w:val="0"/>
              <w:adjustRightInd w:val="0"/>
              <w:spacing w:after="0" w:line="240" w:lineRule="auto"/>
              <w:jc w:val="center"/>
              <w:rPr>
                <w:rFonts w:ascii="Arial" w:hAnsi="Arial" w:cs="Arial"/>
                <w:b/>
                <w:color w:val="000000"/>
                <w:sz w:val="18"/>
                <w:szCs w:val="18"/>
              </w:rPr>
            </w:pPr>
            <w:r w:rsidRPr="00935AAF">
              <w:rPr>
                <w:rFonts w:ascii="Arial" w:hAnsi="Arial" w:cs="Arial"/>
                <w:b/>
                <w:color w:val="000000"/>
                <w:sz w:val="18"/>
                <w:szCs w:val="18"/>
              </w:rPr>
              <w:t>Loss Ratio</w:t>
            </w:r>
          </w:p>
        </w:tc>
      </w:tr>
      <w:tr w:rsidR="00935AAF" w:rsidRPr="002722BB" w:rsidTr="002963B8">
        <w:trPr>
          <w:trHeight w:val="84"/>
        </w:trPr>
        <w:tc>
          <w:tcPr>
            <w:tcW w:w="6826" w:type="dxa"/>
            <w:gridSpan w:val="4"/>
            <w:vAlign w:val="center"/>
          </w:tcPr>
          <w:p w:rsidR="007C61ED" w:rsidRPr="00BD1859" w:rsidRDefault="007C61ED" w:rsidP="00935AAF">
            <w:pPr>
              <w:autoSpaceDE w:val="0"/>
              <w:autoSpaceDN w:val="0"/>
              <w:adjustRightInd w:val="0"/>
              <w:spacing w:after="0" w:line="240" w:lineRule="auto"/>
              <w:jc w:val="center"/>
              <w:rPr>
                <w:rFonts w:ascii="Arial" w:hAnsi="Arial" w:cs="Arial"/>
                <w:color w:val="000000"/>
                <w:sz w:val="18"/>
                <w:szCs w:val="18"/>
              </w:rPr>
            </w:pPr>
          </w:p>
          <w:p w:rsidR="00935AAF" w:rsidRPr="00BD1859" w:rsidRDefault="00935AAF" w:rsidP="00935AAF">
            <w:pPr>
              <w:autoSpaceDE w:val="0"/>
              <w:autoSpaceDN w:val="0"/>
              <w:adjustRightInd w:val="0"/>
              <w:spacing w:after="0" w:line="240" w:lineRule="auto"/>
              <w:jc w:val="center"/>
              <w:rPr>
                <w:rFonts w:ascii="Arial" w:hAnsi="Arial" w:cs="Arial"/>
                <w:color w:val="000000"/>
                <w:sz w:val="18"/>
                <w:szCs w:val="18"/>
              </w:rPr>
            </w:pPr>
            <w:r w:rsidRPr="00BD1859">
              <w:rPr>
                <w:rFonts w:ascii="Arial" w:hAnsi="Arial" w:cs="Arial"/>
                <w:color w:val="000000"/>
                <w:sz w:val="18"/>
                <w:szCs w:val="18"/>
              </w:rPr>
              <w:t>Berkeley County (including all jurisdictions)</w:t>
            </w:r>
          </w:p>
        </w:tc>
      </w:tr>
      <w:tr w:rsidR="00BD1859" w:rsidRPr="002722BB" w:rsidTr="00930F0E">
        <w:trPr>
          <w:trHeight w:val="106"/>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Residential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400</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w:t>
            </w:r>
            <w:r w:rsidRPr="00BD1859">
              <w:rPr>
                <w:rFonts w:ascii="Arial" w:hAnsi="Arial" w:cs="Arial"/>
                <w:sz w:val="18"/>
                <w:szCs w:val="18"/>
              </w:rPr>
              <w:t xml:space="preserve"> </w:t>
            </w:r>
            <w:r w:rsidRPr="00BD1859">
              <w:rPr>
                <w:rFonts w:ascii="Arial" w:hAnsi="Arial" w:cs="Arial"/>
                <w:color w:val="000000"/>
                <w:sz w:val="18"/>
                <w:szCs w:val="18"/>
              </w:rPr>
              <w:t>20,439,548</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0.3%</w:t>
            </w:r>
          </w:p>
        </w:tc>
      </w:tr>
      <w:tr w:rsidR="00BD1859" w:rsidRPr="002722BB" w:rsidTr="00930F0E">
        <w:trPr>
          <w:trHeight w:val="106"/>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Commercial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599</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w:t>
            </w:r>
            <w:r w:rsidRPr="00BD1859">
              <w:rPr>
                <w:rFonts w:ascii="Arial" w:hAnsi="Arial" w:cs="Arial"/>
                <w:sz w:val="18"/>
                <w:szCs w:val="18"/>
              </w:rPr>
              <w:t xml:space="preserve"> </w:t>
            </w:r>
            <w:r w:rsidRPr="00BD1859">
              <w:rPr>
                <w:rFonts w:ascii="Arial" w:hAnsi="Arial" w:cs="Arial"/>
                <w:color w:val="000000"/>
                <w:sz w:val="18"/>
                <w:szCs w:val="18"/>
              </w:rPr>
              <w:t>82,092,330</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6.7%</w:t>
            </w:r>
          </w:p>
        </w:tc>
      </w:tr>
      <w:tr w:rsidR="00BD1859" w:rsidRPr="002722BB" w:rsidTr="00930F0E">
        <w:trPr>
          <w:trHeight w:val="104"/>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Industrial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1</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w:t>
            </w:r>
            <w:r w:rsidRPr="00BD1859">
              <w:rPr>
                <w:rFonts w:ascii="Arial" w:hAnsi="Arial" w:cs="Arial"/>
                <w:sz w:val="18"/>
                <w:szCs w:val="18"/>
              </w:rPr>
              <w:t xml:space="preserve"> </w:t>
            </w:r>
            <w:r w:rsidRPr="00BD1859">
              <w:rPr>
                <w:rFonts w:ascii="Arial" w:hAnsi="Arial" w:cs="Arial"/>
                <w:color w:val="000000"/>
                <w:sz w:val="18"/>
                <w:szCs w:val="18"/>
              </w:rPr>
              <w:t>70,570</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0.0%</w:t>
            </w:r>
          </w:p>
        </w:tc>
      </w:tr>
      <w:tr w:rsidR="00BD1859" w:rsidRPr="002722BB" w:rsidTr="00930F0E">
        <w:trPr>
          <w:trHeight w:val="106"/>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Agricultural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2</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w:t>
            </w:r>
            <w:r w:rsidRPr="00BD1859">
              <w:rPr>
                <w:rFonts w:ascii="Arial" w:hAnsi="Arial" w:cs="Arial"/>
                <w:sz w:val="18"/>
                <w:szCs w:val="18"/>
              </w:rPr>
              <w:t xml:space="preserve"> </w:t>
            </w:r>
            <w:r w:rsidRPr="00BD1859">
              <w:rPr>
                <w:rFonts w:ascii="Arial" w:hAnsi="Arial" w:cs="Arial"/>
                <w:color w:val="000000"/>
                <w:sz w:val="18"/>
                <w:szCs w:val="18"/>
              </w:rPr>
              <w:t>396,336</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5.4%</w:t>
            </w:r>
          </w:p>
        </w:tc>
      </w:tr>
      <w:tr w:rsidR="00BD1859" w:rsidRPr="002722BB" w:rsidTr="00930F0E">
        <w:trPr>
          <w:trHeight w:val="106"/>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Religious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0.0%</w:t>
            </w:r>
          </w:p>
        </w:tc>
      </w:tr>
      <w:tr w:rsidR="00BD1859" w:rsidRPr="002722BB" w:rsidTr="00930F0E">
        <w:trPr>
          <w:trHeight w:val="106"/>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Government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0.0%</w:t>
            </w:r>
          </w:p>
        </w:tc>
      </w:tr>
      <w:tr w:rsidR="00BD1859" w:rsidRPr="002722BB" w:rsidTr="00930F0E">
        <w:trPr>
          <w:trHeight w:val="104"/>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Education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0.0%</w:t>
            </w:r>
          </w:p>
        </w:tc>
      </w:tr>
      <w:tr w:rsidR="00984266" w:rsidRPr="002722BB" w:rsidTr="009B350C">
        <w:trPr>
          <w:trHeight w:val="104"/>
        </w:trPr>
        <w:tc>
          <w:tcPr>
            <w:tcW w:w="1561" w:type="dxa"/>
          </w:tcPr>
          <w:p w:rsidR="00984266" w:rsidRPr="00BD1859" w:rsidRDefault="00984266" w:rsidP="00984266">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TOTAL</w:t>
            </w:r>
          </w:p>
        </w:tc>
        <w:tc>
          <w:tcPr>
            <w:tcW w:w="1754" w:type="dxa"/>
            <w:shd w:val="clear" w:color="auto" w:fill="FFFFCC"/>
          </w:tcPr>
          <w:p w:rsidR="00984266" w:rsidRPr="00BD1859" w:rsidRDefault="009C1079" w:rsidP="00BD1859">
            <w:pPr>
              <w:autoSpaceDE w:val="0"/>
              <w:autoSpaceDN w:val="0"/>
              <w:adjustRightInd w:val="0"/>
              <w:spacing w:after="0" w:line="240" w:lineRule="auto"/>
              <w:contextualSpacing/>
              <w:jc w:val="center"/>
              <w:rPr>
                <w:rFonts w:ascii="Arial" w:hAnsi="Arial" w:cs="Arial"/>
                <w:b/>
                <w:color w:val="000000"/>
                <w:sz w:val="18"/>
                <w:szCs w:val="18"/>
              </w:rPr>
            </w:pPr>
            <w:r w:rsidRPr="00BD1859">
              <w:rPr>
                <w:rFonts w:ascii="Arial" w:hAnsi="Arial" w:cs="Arial"/>
                <w:b/>
                <w:color w:val="000000"/>
                <w:sz w:val="18"/>
                <w:szCs w:val="18"/>
              </w:rPr>
              <w:t>1</w:t>
            </w:r>
            <w:r w:rsidR="00BD1859" w:rsidRPr="00BD1859">
              <w:rPr>
                <w:rFonts w:ascii="Arial" w:hAnsi="Arial" w:cs="Arial"/>
                <w:b/>
                <w:color w:val="000000"/>
                <w:sz w:val="18"/>
                <w:szCs w:val="18"/>
              </w:rPr>
              <w:t>,</w:t>
            </w:r>
            <w:r w:rsidRPr="00BD1859">
              <w:rPr>
                <w:rFonts w:ascii="Arial" w:hAnsi="Arial" w:cs="Arial"/>
                <w:b/>
                <w:color w:val="000000"/>
                <w:sz w:val="18"/>
                <w:szCs w:val="18"/>
              </w:rPr>
              <w:t>002</w:t>
            </w:r>
          </w:p>
        </w:tc>
        <w:tc>
          <w:tcPr>
            <w:tcW w:w="1754" w:type="dxa"/>
            <w:shd w:val="clear" w:color="auto" w:fill="FFFFCC"/>
          </w:tcPr>
          <w:p w:rsidR="00984266" w:rsidRPr="00BD1859" w:rsidRDefault="00966C51" w:rsidP="00BD1859">
            <w:pPr>
              <w:autoSpaceDE w:val="0"/>
              <w:autoSpaceDN w:val="0"/>
              <w:adjustRightInd w:val="0"/>
              <w:spacing w:after="0" w:line="240" w:lineRule="auto"/>
              <w:contextualSpacing/>
              <w:jc w:val="center"/>
              <w:rPr>
                <w:rFonts w:ascii="Arial" w:hAnsi="Arial" w:cs="Arial"/>
                <w:b/>
                <w:color w:val="000000"/>
                <w:sz w:val="18"/>
                <w:szCs w:val="18"/>
              </w:rPr>
            </w:pPr>
            <w:r w:rsidRPr="00BD1859">
              <w:rPr>
                <w:rFonts w:ascii="Arial" w:hAnsi="Arial" w:cs="Arial"/>
                <w:b/>
                <w:color w:val="000000"/>
                <w:sz w:val="18"/>
                <w:szCs w:val="18"/>
              </w:rPr>
              <w:t>102,998,784</w:t>
            </w:r>
          </w:p>
        </w:tc>
        <w:tc>
          <w:tcPr>
            <w:tcW w:w="1757" w:type="dxa"/>
            <w:shd w:val="clear" w:color="auto" w:fill="FFFFCC"/>
          </w:tcPr>
          <w:p w:rsidR="00984266" w:rsidRPr="00BD1859" w:rsidRDefault="00984266" w:rsidP="00BD1859">
            <w:pPr>
              <w:autoSpaceDE w:val="0"/>
              <w:autoSpaceDN w:val="0"/>
              <w:adjustRightInd w:val="0"/>
              <w:spacing w:after="0" w:line="240" w:lineRule="auto"/>
              <w:contextualSpacing/>
              <w:jc w:val="center"/>
              <w:rPr>
                <w:rFonts w:ascii="Arial" w:hAnsi="Arial" w:cs="Arial"/>
                <w:color w:val="000000"/>
                <w:sz w:val="18"/>
                <w:szCs w:val="18"/>
              </w:rPr>
            </w:pPr>
          </w:p>
        </w:tc>
      </w:tr>
      <w:tr w:rsidR="00935AAF" w:rsidRPr="002722BB" w:rsidTr="009B350C">
        <w:trPr>
          <w:trHeight w:val="84"/>
        </w:trPr>
        <w:tc>
          <w:tcPr>
            <w:tcW w:w="6826" w:type="dxa"/>
            <w:gridSpan w:val="4"/>
          </w:tcPr>
          <w:p w:rsidR="007C61ED" w:rsidRPr="00BD1859" w:rsidRDefault="007C61ED" w:rsidP="00BD1859">
            <w:pPr>
              <w:autoSpaceDE w:val="0"/>
              <w:autoSpaceDN w:val="0"/>
              <w:adjustRightInd w:val="0"/>
              <w:spacing w:after="0" w:line="240" w:lineRule="auto"/>
              <w:jc w:val="center"/>
              <w:rPr>
                <w:rFonts w:ascii="Arial" w:hAnsi="Arial" w:cs="Arial"/>
                <w:color w:val="000000"/>
                <w:sz w:val="18"/>
                <w:szCs w:val="18"/>
              </w:rPr>
            </w:pPr>
          </w:p>
          <w:p w:rsidR="00935AAF" w:rsidRPr="00BD1859" w:rsidRDefault="00935AAF" w:rsidP="00BD1859">
            <w:pPr>
              <w:autoSpaceDE w:val="0"/>
              <w:autoSpaceDN w:val="0"/>
              <w:adjustRightInd w:val="0"/>
              <w:spacing w:after="0" w:line="240" w:lineRule="auto"/>
              <w:jc w:val="center"/>
              <w:rPr>
                <w:rFonts w:ascii="Arial" w:hAnsi="Arial" w:cs="Arial"/>
                <w:color w:val="000000"/>
                <w:sz w:val="18"/>
                <w:szCs w:val="18"/>
              </w:rPr>
            </w:pPr>
            <w:r w:rsidRPr="00BD1859">
              <w:rPr>
                <w:rFonts w:ascii="Arial" w:hAnsi="Arial" w:cs="Arial"/>
                <w:color w:val="000000"/>
                <w:sz w:val="18"/>
                <w:szCs w:val="18"/>
              </w:rPr>
              <w:t>Martinsburg</w:t>
            </w:r>
          </w:p>
        </w:tc>
      </w:tr>
      <w:tr w:rsidR="00BD1859" w:rsidRPr="002722BB" w:rsidTr="00930F0E">
        <w:trPr>
          <w:trHeight w:val="106"/>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Residential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24</w:t>
            </w:r>
          </w:p>
        </w:tc>
        <w:tc>
          <w:tcPr>
            <w:tcW w:w="1754" w:type="dxa"/>
            <w:shd w:val="clear" w:color="auto" w:fill="FFFFCC"/>
          </w:tcPr>
          <w:p w:rsidR="00BD1859" w:rsidRPr="00BD1859" w:rsidRDefault="00BD1859" w:rsidP="00D92FDE">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$549,236</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4.7%</w:t>
            </w:r>
          </w:p>
        </w:tc>
      </w:tr>
      <w:tr w:rsidR="00BD1859" w:rsidRPr="002722BB" w:rsidTr="00930F0E">
        <w:trPr>
          <w:trHeight w:val="106"/>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Commercial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12</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$227,804</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11.4%</w:t>
            </w:r>
          </w:p>
        </w:tc>
      </w:tr>
      <w:tr w:rsidR="00BD1859" w:rsidRPr="002722BB" w:rsidTr="00930F0E">
        <w:trPr>
          <w:trHeight w:val="104"/>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Industrial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1</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0.0%</w:t>
            </w:r>
          </w:p>
        </w:tc>
      </w:tr>
      <w:tr w:rsidR="00BD1859" w:rsidRPr="002722BB" w:rsidTr="00930F0E">
        <w:trPr>
          <w:trHeight w:val="104"/>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Agricultural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0.0%</w:t>
            </w:r>
          </w:p>
        </w:tc>
      </w:tr>
      <w:tr w:rsidR="00BD1859" w:rsidRPr="002722BB" w:rsidTr="00930F0E">
        <w:trPr>
          <w:trHeight w:val="106"/>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Religious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0.0%</w:t>
            </w:r>
          </w:p>
        </w:tc>
      </w:tr>
      <w:tr w:rsidR="00BD1859" w:rsidRPr="002722BB" w:rsidTr="00930F0E">
        <w:trPr>
          <w:trHeight w:val="106"/>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Government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0.0%</w:t>
            </w:r>
          </w:p>
        </w:tc>
      </w:tr>
      <w:tr w:rsidR="00BD1859" w:rsidRPr="002722BB" w:rsidTr="00930F0E">
        <w:trPr>
          <w:trHeight w:val="104"/>
        </w:trPr>
        <w:tc>
          <w:tcPr>
            <w:tcW w:w="1561" w:type="dxa"/>
          </w:tcPr>
          <w:p w:rsidR="00BD1859" w:rsidRPr="00BD1859" w:rsidRDefault="00BD1859" w:rsidP="00BD1859">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 xml:space="preserve">Education </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4" w:type="dxa"/>
            <w:shd w:val="clear" w:color="auto" w:fill="FFFFCC"/>
          </w:tcPr>
          <w:p w:rsidR="00BD1859" w:rsidRPr="00BD1859" w:rsidRDefault="00BD1859" w:rsidP="00BD1859">
            <w:pPr>
              <w:autoSpaceDE w:val="0"/>
              <w:autoSpaceDN w:val="0"/>
              <w:adjustRightInd w:val="0"/>
              <w:spacing w:after="0" w:line="240" w:lineRule="auto"/>
              <w:contextualSpacing/>
              <w:jc w:val="center"/>
              <w:rPr>
                <w:rFonts w:ascii="Arial" w:hAnsi="Arial" w:cs="Arial"/>
                <w:color w:val="000000"/>
                <w:sz w:val="18"/>
                <w:szCs w:val="18"/>
              </w:rPr>
            </w:pPr>
            <w:r w:rsidRPr="00BD1859">
              <w:rPr>
                <w:rFonts w:ascii="Arial" w:hAnsi="Arial" w:cs="Arial"/>
                <w:color w:val="000000"/>
                <w:sz w:val="18"/>
                <w:szCs w:val="18"/>
              </w:rPr>
              <w:t>$0</w:t>
            </w:r>
          </w:p>
        </w:tc>
        <w:tc>
          <w:tcPr>
            <w:tcW w:w="1757" w:type="dxa"/>
            <w:shd w:val="clear" w:color="auto" w:fill="FFFFCC"/>
            <w:vAlign w:val="bottom"/>
          </w:tcPr>
          <w:p w:rsidR="00BD1859" w:rsidRPr="00BD1859" w:rsidRDefault="00BD1859" w:rsidP="00BD1859">
            <w:pPr>
              <w:contextualSpacing/>
              <w:jc w:val="center"/>
              <w:rPr>
                <w:rFonts w:ascii="Arial" w:hAnsi="Arial" w:cs="Arial"/>
                <w:color w:val="000000"/>
                <w:sz w:val="18"/>
                <w:szCs w:val="18"/>
              </w:rPr>
            </w:pPr>
            <w:r w:rsidRPr="00BD1859">
              <w:rPr>
                <w:rFonts w:ascii="Arial" w:hAnsi="Arial" w:cs="Arial"/>
                <w:color w:val="000000"/>
                <w:sz w:val="18"/>
                <w:szCs w:val="18"/>
              </w:rPr>
              <w:t>0.0%</w:t>
            </w:r>
          </w:p>
        </w:tc>
      </w:tr>
      <w:tr w:rsidR="00A23EFC" w:rsidRPr="002722BB" w:rsidTr="009B350C">
        <w:trPr>
          <w:trHeight w:val="104"/>
        </w:trPr>
        <w:tc>
          <w:tcPr>
            <w:tcW w:w="1561" w:type="dxa"/>
          </w:tcPr>
          <w:p w:rsidR="00A23EFC" w:rsidRPr="00BD1859" w:rsidRDefault="00A23EFC" w:rsidP="00935AAF">
            <w:pPr>
              <w:autoSpaceDE w:val="0"/>
              <w:autoSpaceDN w:val="0"/>
              <w:adjustRightInd w:val="0"/>
              <w:spacing w:after="0" w:line="240" w:lineRule="auto"/>
              <w:rPr>
                <w:rFonts w:ascii="Arial" w:hAnsi="Arial" w:cs="Arial"/>
                <w:color w:val="000000"/>
                <w:sz w:val="18"/>
                <w:szCs w:val="18"/>
              </w:rPr>
            </w:pPr>
            <w:r w:rsidRPr="00BD1859">
              <w:rPr>
                <w:rFonts w:ascii="Arial" w:hAnsi="Arial" w:cs="Arial"/>
                <w:color w:val="000000"/>
                <w:sz w:val="18"/>
                <w:szCs w:val="18"/>
              </w:rPr>
              <w:t>TOTAL</w:t>
            </w:r>
          </w:p>
        </w:tc>
        <w:tc>
          <w:tcPr>
            <w:tcW w:w="1754" w:type="dxa"/>
            <w:shd w:val="clear" w:color="auto" w:fill="FFFFCC"/>
          </w:tcPr>
          <w:p w:rsidR="00A23EFC" w:rsidRPr="00BD1859" w:rsidRDefault="00BD1859" w:rsidP="00BD1859">
            <w:pPr>
              <w:autoSpaceDE w:val="0"/>
              <w:autoSpaceDN w:val="0"/>
              <w:adjustRightInd w:val="0"/>
              <w:spacing w:after="0" w:line="240" w:lineRule="auto"/>
              <w:contextualSpacing/>
              <w:jc w:val="center"/>
              <w:rPr>
                <w:rFonts w:ascii="Arial" w:hAnsi="Arial" w:cs="Arial"/>
                <w:b/>
                <w:color w:val="000000"/>
                <w:sz w:val="18"/>
                <w:szCs w:val="18"/>
              </w:rPr>
            </w:pPr>
            <w:r w:rsidRPr="00BD1859">
              <w:rPr>
                <w:rFonts w:ascii="Arial" w:hAnsi="Arial" w:cs="Arial"/>
                <w:b/>
                <w:color w:val="000000"/>
                <w:sz w:val="18"/>
                <w:szCs w:val="18"/>
              </w:rPr>
              <w:t>37</w:t>
            </w:r>
          </w:p>
        </w:tc>
        <w:tc>
          <w:tcPr>
            <w:tcW w:w="1754" w:type="dxa"/>
            <w:shd w:val="clear" w:color="auto" w:fill="FFFFCC"/>
          </w:tcPr>
          <w:p w:rsidR="00A23EFC" w:rsidRPr="00BD1859" w:rsidRDefault="00BD1859" w:rsidP="00BD1859">
            <w:pPr>
              <w:autoSpaceDE w:val="0"/>
              <w:autoSpaceDN w:val="0"/>
              <w:adjustRightInd w:val="0"/>
              <w:spacing w:after="0" w:line="240" w:lineRule="auto"/>
              <w:contextualSpacing/>
              <w:jc w:val="center"/>
              <w:rPr>
                <w:rFonts w:ascii="Arial" w:hAnsi="Arial" w:cs="Arial"/>
                <w:b/>
                <w:color w:val="000000"/>
                <w:sz w:val="18"/>
                <w:szCs w:val="18"/>
              </w:rPr>
            </w:pPr>
            <w:r>
              <w:rPr>
                <w:rFonts w:ascii="Arial" w:hAnsi="Arial" w:cs="Arial"/>
                <w:b/>
                <w:color w:val="000000"/>
                <w:sz w:val="18"/>
                <w:szCs w:val="18"/>
              </w:rPr>
              <w:t>$777,040</w:t>
            </w:r>
          </w:p>
        </w:tc>
        <w:tc>
          <w:tcPr>
            <w:tcW w:w="1757" w:type="dxa"/>
            <w:shd w:val="clear" w:color="auto" w:fill="FFFFCC"/>
          </w:tcPr>
          <w:p w:rsidR="00A23EFC" w:rsidRPr="00BD1859" w:rsidRDefault="00A23EFC" w:rsidP="00BD1859">
            <w:pPr>
              <w:autoSpaceDE w:val="0"/>
              <w:autoSpaceDN w:val="0"/>
              <w:adjustRightInd w:val="0"/>
              <w:spacing w:after="0" w:line="240" w:lineRule="auto"/>
              <w:contextualSpacing/>
              <w:jc w:val="center"/>
              <w:rPr>
                <w:rFonts w:ascii="Arial" w:hAnsi="Arial" w:cs="Arial"/>
                <w:color w:val="000000"/>
                <w:sz w:val="18"/>
                <w:szCs w:val="18"/>
              </w:rPr>
            </w:pPr>
          </w:p>
        </w:tc>
      </w:tr>
    </w:tbl>
    <w:p w:rsidR="00935AAF" w:rsidRDefault="00935AAF" w:rsidP="00935AAF">
      <w:pPr>
        <w:pStyle w:val="MHMPs"/>
      </w:pPr>
    </w:p>
    <w:p w:rsidR="00F965D9" w:rsidRDefault="00F965D9" w:rsidP="00F965D9">
      <w:pPr>
        <w:pStyle w:val="TableFigure"/>
      </w:pPr>
      <w:bookmarkStart w:id="70" w:name="_Toc448084456"/>
      <w:r>
        <w:t>Table 9:</w:t>
      </w:r>
      <w:r>
        <w:tab/>
        <w:t>Top 5 Flooded Structures by Replacement Cost</w:t>
      </w:r>
      <w:bookmarkEnd w:id="70"/>
    </w:p>
    <w:tbl>
      <w:tblPr>
        <w:tblStyle w:val="TableGrid"/>
        <w:tblW w:w="9355" w:type="dxa"/>
        <w:tblLayout w:type="fixed"/>
        <w:tblLook w:val="04A0" w:firstRow="1" w:lastRow="0" w:firstColumn="1" w:lastColumn="0" w:noHBand="0" w:noVBand="1"/>
      </w:tblPr>
      <w:tblGrid>
        <w:gridCol w:w="1615"/>
        <w:gridCol w:w="2520"/>
        <w:gridCol w:w="2070"/>
        <w:gridCol w:w="1260"/>
        <w:gridCol w:w="1890"/>
      </w:tblGrid>
      <w:tr w:rsidR="00671224" w:rsidTr="00671224">
        <w:tc>
          <w:tcPr>
            <w:tcW w:w="1615" w:type="dxa"/>
          </w:tcPr>
          <w:p w:rsidR="00FD7D83" w:rsidRPr="00FD7D83" w:rsidRDefault="00FD7D83" w:rsidP="00D92FDE">
            <w:pPr>
              <w:spacing w:after="0"/>
              <w:jc w:val="center"/>
              <w:rPr>
                <w:rFonts w:ascii="Arial" w:hAnsi="Arial" w:cs="Arial"/>
                <w:b/>
                <w:sz w:val="18"/>
                <w:szCs w:val="18"/>
              </w:rPr>
            </w:pPr>
            <w:r w:rsidRPr="00FD7D83">
              <w:rPr>
                <w:rFonts w:ascii="Arial" w:hAnsi="Arial" w:cs="Arial"/>
                <w:b/>
                <w:sz w:val="18"/>
                <w:szCs w:val="18"/>
              </w:rPr>
              <w:t>UDF ID</w:t>
            </w:r>
          </w:p>
        </w:tc>
        <w:tc>
          <w:tcPr>
            <w:tcW w:w="2520" w:type="dxa"/>
          </w:tcPr>
          <w:p w:rsidR="00FD7D83" w:rsidRPr="00F965D9" w:rsidRDefault="00FD7D83" w:rsidP="00D92FDE">
            <w:pPr>
              <w:spacing w:after="0"/>
              <w:jc w:val="center"/>
              <w:rPr>
                <w:rFonts w:ascii="Arial" w:hAnsi="Arial" w:cs="Arial"/>
                <w:b/>
                <w:sz w:val="18"/>
                <w:szCs w:val="18"/>
              </w:rPr>
            </w:pPr>
            <w:r w:rsidRPr="00F965D9">
              <w:rPr>
                <w:rFonts w:ascii="Arial" w:hAnsi="Arial" w:cs="Arial"/>
                <w:b/>
                <w:sz w:val="18"/>
                <w:szCs w:val="18"/>
              </w:rPr>
              <w:t>E-911 Street Address</w:t>
            </w:r>
          </w:p>
        </w:tc>
        <w:tc>
          <w:tcPr>
            <w:tcW w:w="2070" w:type="dxa"/>
          </w:tcPr>
          <w:p w:rsidR="00FD7D83" w:rsidRPr="00F965D9" w:rsidRDefault="00FD7D83" w:rsidP="00D92FDE">
            <w:pPr>
              <w:spacing w:after="0"/>
              <w:jc w:val="center"/>
              <w:rPr>
                <w:rFonts w:ascii="Arial" w:hAnsi="Arial" w:cs="Arial"/>
                <w:b/>
                <w:sz w:val="18"/>
                <w:szCs w:val="18"/>
              </w:rPr>
            </w:pPr>
            <w:r w:rsidRPr="00F965D9">
              <w:rPr>
                <w:rFonts w:ascii="Arial" w:hAnsi="Arial" w:cs="Arial"/>
                <w:b/>
                <w:sz w:val="18"/>
                <w:szCs w:val="18"/>
              </w:rPr>
              <w:t>Parcel ID</w:t>
            </w:r>
          </w:p>
        </w:tc>
        <w:tc>
          <w:tcPr>
            <w:tcW w:w="1260" w:type="dxa"/>
          </w:tcPr>
          <w:p w:rsidR="00FD7D83" w:rsidRPr="00F965D9" w:rsidRDefault="00FD7D83" w:rsidP="00D92FDE">
            <w:pPr>
              <w:spacing w:after="0"/>
              <w:jc w:val="center"/>
              <w:rPr>
                <w:rFonts w:ascii="Arial" w:hAnsi="Arial" w:cs="Arial"/>
                <w:b/>
                <w:sz w:val="18"/>
                <w:szCs w:val="18"/>
              </w:rPr>
            </w:pPr>
            <w:r w:rsidRPr="00F965D9">
              <w:rPr>
                <w:rFonts w:ascii="Arial" w:hAnsi="Arial" w:cs="Arial"/>
                <w:b/>
                <w:sz w:val="18"/>
                <w:szCs w:val="18"/>
              </w:rPr>
              <w:t>Building Type</w:t>
            </w:r>
          </w:p>
        </w:tc>
        <w:tc>
          <w:tcPr>
            <w:tcW w:w="1890" w:type="dxa"/>
          </w:tcPr>
          <w:p w:rsidR="00FD7D83" w:rsidRPr="005D60F5" w:rsidRDefault="000A4AB4" w:rsidP="00D92FDE">
            <w:pPr>
              <w:spacing w:after="0"/>
              <w:jc w:val="center"/>
              <w:rPr>
                <w:rFonts w:ascii="Arial" w:hAnsi="Arial" w:cs="Arial"/>
                <w:b/>
                <w:sz w:val="18"/>
                <w:szCs w:val="18"/>
                <w:vertAlign w:val="superscript"/>
              </w:rPr>
            </w:pPr>
            <w:r>
              <w:rPr>
                <w:rFonts w:ascii="Arial" w:hAnsi="Arial" w:cs="Arial"/>
                <w:b/>
                <w:sz w:val="18"/>
                <w:szCs w:val="18"/>
              </w:rPr>
              <w:t xml:space="preserve">Building </w:t>
            </w:r>
            <w:r w:rsidR="00FD7D83">
              <w:rPr>
                <w:rFonts w:ascii="Arial" w:hAnsi="Arial" w:cs="Arial"/>
                <w:b/>
                <w:sz w:val="18"/>
                <w:szCs w:val="18"/>
              </w:rPr>
              <w:t>Replacement Cost</w:t>
            </w:r>
            <w:r w:rsidR="00671224">
              <w:rPr>
                <w:rFonts w:ascii="Arial" w:hAnsi="Arial" w:cs="Arial"/>
                <w:b/>
                <w:sz w:val="18"/>
                <w:szCs w:val="18"/>
                <w:vertAlign w:val="superscript"/>
              </w:rPr>
              <w:t>1</w:t>
            </w:r>
          </w:p>
        </w:tc>
      </w:tr>
      <w:tr w:rsidR="00622BCF" w:rsidTr="005D60F5">
        <w:trPr>
          <w:trHeight w:val="278"/>
        </w:trPr>
        <w:tc>
          <w:tcPr>
            <w:tcW w:w="1615" w:type="dxa"/>
          </w:tcPr>
          <w:p w:rsidR="00FD7D83" w:rsidRPr="00F965D9" w:rsidRDefault="00FD7D83" w:rsidP="00F965D9">
            <w:pPr>
              <w:spacing w:after="0"/>
              <w:rPr>
                <w:rFonts w:ascii="Arial" w:hAnsi="Arial" w:cs="Arial"/>
                <w:sz w:val="18"/>
                <w:szCs w:val="18"/>
              </w:rPr>
            </w:pPr>
            <w:r>
              <w:rPr>
                <w:rFonts w:ascii="Arial" w:hAnsi="Arial" w:cs="Arial"/>
                <w:sz w:val="18"/>
                <w:szCs w:val="18"/>
              </w:rPr>
              <w:t>Building 1</w:t>
            </w:r>
          </w:p>
        </w:tc>
        <w:tc>
          <w:tcPr>
            <w:tcW w:w="2520" w:type="dxa"/>
            <w:shd w:val="clear" w:color="auto" w:fill="FFFFCC"/>
          </w:tcPr>
          <w:p w:rsidR="00FD7D83" w:rsidRPr="00F965D9" w:rsidRDefault="00374B35" w:rsidP="005D60F5">
            <w:pPr>
              <w:spacing w:after="0"/>
              <w:jc w:val="both"/>
              <w:rPr>
                <w:rFonts w:ascii="Arial" w:hAnsi="Arial" w:cs="Arial"/>
                <w:sz w:val="18"/>
                <w:szCs w:val="18"/>
              </w:rPr>
            </w:pPr>
            <w:r>
              <w:rPr>
                <w:rFonts w:ascii="Arial" w:hAnsi="Arial" w:cs="Arial"/>
                <w:sz w:val="18"/>
                <w:szCs w:val="18"/>
              </w:rPr>
              <w:t xml:space="preserve">100-102 </w:t>
            </w:r>
            <w:r w:rsidR="00736F26">
              <w:rPr>
                <w:rFonts w:ascii="Arial" w:hAnsi="Arial" w:cs="Arial"/>
                <w:sz w:val="18"/>
                <w:szCs w:val="18"/>
              </w:rPr>
              <w:t>Pennsylvania</w:t>
            </w:r>
            <w:r>
              <w:rPr>
                <w:rFonts w:ascii="Arial" w:hAnsi="Arial" w:cs="Arial"/>
                <w:sz w:val="18"/>
                <w:szCs w:val="18"/>
              </w:rPr>
              <w:t xml:space="preserve"> Ave</w:t>
            </w:r>
          </w:p>
        </w:tc>
        <w:tc>
          <w:tcPr>
            <w:tcW w:w="2070" w:type="dxa"/>
            <w:shd w:val="clear" w:color="auto" w:fill="FFFFCC"/>
          </w:tcPr>
          <w:p w:rsidR="00FD7D83" w:rsidRPr="00F965D9" w:rsidRDefault="00374B35" w:rsidP="00671224">
            <w:pPr>
              <w:spacing w:after="0"/>
              <w:rPr>
                <w:rFonts w:ascii="Arial" w:hAnsi="Arial" w:cs="Arial"/>
                <w:sz w:val="18"/>
                <w:szCs w:val="18"/>
              </w:rPr>
            </w:pPr>
            <w:r w:rsidRPr="00374B35">
              <w:rPr>
                <w:rFonts w:ascii="Arial" w:hAnsi="Arial" w:cs="Arial"/>
                <w:sz w:val="18"/>
                <w:szCs w:val="18"/>
              </w:rPr>
              <w:t>06   5005500000000</w:t>
            </w:r>
          </w:p>
        </w:tc>
        <w:tc>
          <w:tcPr>
            <w:tcW w:w="1260" w:type="dxa"/>
            <w:shd w:val="clear" w:color="auto" w:fill="FFFFCC"/>
          </w:tcPr>
          <w:p w:rsidR="00FD7D83" w:rsidRPr="00F965D9" w:rsidRDefault="00374B35" w:rsidP="00F965D9">
            <w:pPr>
              <w:spacing w:after="0"/>
              <w:rPr>
                <w:rFonts w:ascii="Arial" w:hAnsi="Arial" w:cs="Arial"/>
                <w:sz w:val="18"/>
                <w:szCs w:val="18"/>
              </w:rPr>
            </w:pPr>
            <w:r>
              <w:rPr>
                <w:rFonts w:ascii="Arial" w:hAnsi="Arial" w:cs="Arial"/>
                <w:sz w:val="18"/>
                <w:szCs w:val="18"/>
              </w:rPr>
              <w:t>Industrial</w:t>
            </w:r>
          </w:p>
        </w:tc>
        <w:tc>
          <w:tcPr>
            <w:tcW w:w="1890" w:type="dxa"/>
            <w:shd w:val="clear" w:color="auto" w:fill="FFFFCC"/>
          </w:tcPr>
          <w:p w:rsidR="00FD7D83" w:rsidRPr="00F965D9" w:rsidRDefault="00FD7D83" w:rsidP="00D92FDE">
            <w:pPr>
              <w:spacing w:after="0"/>
              <w:jc w:val="center"/>
              <w:rPr>
                <w:rFonts w:ascii="Arial" w:hAnsi="Arial" w:cs="Arial"/>
                <w:sz w:val="18"/>
                <w:szCs w:val="18"/>
              </w:rPr>
            </w:pPr>
            <w:r>
              <w:rPr>
                <w:rFonts w:ascii="Arial" w:hAnsi="Arial" w:cs="Arial"/>
                <w:sz w:val="18"/>
                <w:szCs w:val="18"/>
              </w:rPr>
              <w:t>$</w:t>
            </w:r>
            <w:r w:rsidR="00374B35" w:rsidRPr="00374B35">
              <w:rPr>
                <w:rFonts w:ascii="Arial" w:hAnsi="Arial" w:cs="Arial"/>
                <w:sz w:val="18"/>
                <w:szCs w:val="18"/>
              </w:rPr>
              <w:t>1</w:t>
            </w:r>
            <w:r w:rsidR="00374B35">
              <w:rPr>
                <w:rFonts w:ascii="Arial" w:hAnsi="Arial" w:cs="Arial"/>
                <w:sz w:val="18"/>
                <w:szCs w:val="18"/>
              </w:rPr>
              <w:t>,</w:t>
            </w:r>
            <w:r w:rsidR="00374B35" w:rsidRPr="00374B35">
              <w:rPr>
                <w:rFonts w:ascii="Arial" w:hAnsi="Arial" w:cs="Arial"/>
                <w:sz w:val="18"/>
                <w:szCs w:val="18"/>
              </w:rPr>
              <w:t>889</w:t>
            </w:r>
            <w:r w:rsidR="00374B35">
              <w:rPr>
                <w:rFonts w:ascii="Arial" w:hAnsi="Arial" w:cs="Arial"/>
                <w:sz w:val="18"/>
                <w:szCs w:val="18"/>
              </w:rPr>
              <w:t>,</w:t>
            </w:r>
            <w:r w:rsidR="00374B35" w:rsidRPr="00374B35">
              <w:rPr>
                <w:rFonts w:ascii="Arial" w:hAnsi="Arial" w:cs="Arial"/>
                <w:sz w:val="18"/>
                <w:szCs w:val="18"/>
              </w:rPr>
              <w:t>497</w:t>
            </w:r>
          </w:p>
        </w:tc>
      </w:tr>
      <w:tr w:rsidR="00622BCF" w:rsidTr="005D60F5">
        <w:tc>
          <w:tcPr>
            <w:tcW w:w="1615" w:type="dxa"/>
          </w:tcPr>
          <w:p w:rsidR="00FD7D83" w:rsidRPr="00F965D9" w:rsidRDefault="00FD7D83" w:rsidP="00F965D9">
            <w:pPr>
              <w:spacing w:after="0"/>
              <w:rPr>
                <w:rFonts w:ascii="Arial" w:hAnsi="Arial" w:cs="Arial"/>
                <w:sz w:val="18"/>
                <w:szCs w:val="18"/>
              </w:rPr>
            </w:pPr>
            <w:r>
              <w:rPr>
                <w:rFonts w:ascii="Arial" w:hAnsi="Arial" w:cs="Arial"/>
                <w:sz w:val="18"/>
                <w:szCs w:val="18"/>
              </w:rPr>
              <w:t>Building 2</w:t>
            </w:r>
          </w:p>
        </w:tc>
        <w:tc>
          <w:tcPr>
            <w:tcW w:w="2520" w:type="dxa"/>
            <w:shd w:val="clear" w:color="auto" w:fill="FFFFCC"/>
          </w:tcPr>
          <w:p w:rsidR="00FD7D83" w:rsidRPr="00F965D9" w:rsidRDefault="00622BCF" w:rsidP="005D60F5">
            <w:pPr>
              <w:spacing w:after="0"/>
              <w:jc w:val="both"/>
              <w:rPr>
                <w:rFonts w:ascii="Arial" w:hAnsi="Arial" w:cs="Arial"/>
                <w:sz w:val="18"/>
                <w:szCs w:val="18"/>
              </w:rPr>
            </w:pPr>
            <w:r>
              <w:rPr>
                <w:rFonts w:ascii="Arial" w:hAnsi="Arial" w:cs="Arial"/>
                <w:sz w:val="18"/>
                <w:szCs w:val="18"/>
              </w:rPr>
              <w:t>2279 Winchester Ave</w:t>
            </w:r>
          </w:p>
        </w:tc>
        <w:tc>
          <w:tcPr>
            <w:tcW w:w="2070" w:type="dxa"/>
            <w:shd w:val="clear" w:color="auto" w:fill="FFFFCC"/>
          </w:tcPr>
          <w:p w:rsidR="00FD7D83" w:rsidRPr="00F965D9" w:rsidRDefault="00622BCF" w:rsidP="00671224">
            <w:pPr>
              <w:spacing w:after="0"/>
              <w:rPr>
                <w:rFonts w:ascii="Arial" w:hAnsi="Arial" w:cs="Arial"/>
                <w:sz w:val="18"/>
                <w:szCs w:val="18"/>
              </w:rPr>
            </w:pPr>
            <w:r w:rsidRPr="00622BCF">
              <w:rPr>
                <w:rFonts w:ascii="Arial" w:hAnsi="Arial" w:cs="Arial"/>
                <w:sz w:val="18"/>
                <w:szCs w:val="18"/>
              </w:rPr>
              <w:t xml:space="preserve">01 </w:t>
            </w:r>
            <w:r w:rsidR="00671224">
              <w:rPr>
                <w:rFonts w:ascii="Arial" w:hAnsi="Arial" w:cs="Arial"/>
                <w:sz w:val="18"/>
                <w:szCs w:val="18"/>
              </w:rPr>
              <w:t xml:space="preserve"> </w:t>
            </w:r>
            <w:r w:rsidRPr="00622BCF">
              <w:rPr>
                <w:rFonts w:ascii="Arial" w:hAnsi="Arial" w:cs="Arial"/>
                <w:sz w:val="18"/>
                <w:szCs w:val="18"/>
              </w:rPr>
              <w:t>10B002100010000</w:t>
            </w:r>
          </w:p>
        </w:tc>
        <w:tc>
          <w:tcPr>
            <w:tcW w:w="1260" w:type="dxa"/>
            <w:shd w:val="clear" w:color="auto" w:fill="FFFFCC"/>
          </w:tcPr>
          <w:p w:rsidR="00FD7D83" w:rsidRPr="00F965D9" w:rsidRDefault="00622BCF" w:rsidP="00F965D9">
            <w:pPr>
              <w:spacing w:after="0"/>
              <w:rPr>
                <w:rFonts w:ascii="Arial" w:hAnsi="Arial" w:cs="Arial"/>
                <w:sz w:val="18"/>
                <w:szCs w:val="18"/>
              </w:rPr>
            </w:pPr>
            <w:r>
              <w:rPr>
                <w:rFonts w:ascii="Arial" w:hAnsi="Arial" w:cs="Arial"/>
                <w:sz w:val="18"/>
                <w:szCs w:val="18"/>
              </w:rPr>
              <w:t>Commercial</w:t>
            </w:r>
          </w:p>
        </w:tc>
        <w:tc>
          <w:tcPr>
            <w:tcW w:w="1890" w:type="dxa"/>
            <w:shd w:val="clear" w:color="auto" w:fill="FFFFCC"/>
          </w:tcPr>
          <w:p w:rsidR="00FD7D83" w:rsidRPr="00F965D9" w:rsidRDefault="00FD7D83" w:rsidP="00D92FDE">
            <w:pPr>
              <w:spacing w:after="0"/>
              <w:jc w:val="center"/>
              <w:rPr>
                <w:rFonts w:ascii="Arial" w:hAnsi="Arial" w:cs="Arial"/>
                <w:sz w:val="18"/>
                <w:szCs w:val="18"/>
              </w:rPr>
            </w:pPr>
            <w:r>
              <w:rPr>
                <w:rFonts w:ascii="Arial" w:hAnsi="Arial" w:cs="Arial"/>
                <w:sz w:val="18"/>
                <w:szCs w:val="18"/>
              </w:rPr>
              <w:t>$</w:t>
            </w:r>
            <w:r w:rsidR="00622BCF">
              <w:rPr>
                <w:rFonts w:ascii="Arial" w:hAnsi="Arial" w:cs="Arial"/>
                <w:sz w:val="18"/>
                <w:szCs w:val="18"/>
              </w:rPr>
              <w:t>1,064,</w:t>
            </w:r>
            <w:r w:rsidR="00622BCF" w:rsidRPr="00622BCF">
              <w:rPr>
                <w:rFonts w:ascii="Arial" w:hAnsi="Arial" w:cs="Arial"/>
                <w:sz w:val="18"/>
                <w:szCs w:val="18"/>
              </w:rPr>
              <w:t>186</w:t>
            </w:r>
          </w:p>
        </w:tc>
      </w:tr>
      <w:tr w:rsidR="00622BCF" w:rsidTr="005D60F5">
        <w:tc>
          <w:tcPr>
            <w:tcW w:w="1615" w:type="dxa"/>
          </w:tcPr>
          <w:p w:rsidR="00FD7D83" w:rsidRPr="00F965D9" w:rsidRDefault="00FD7D83" w:rsidP="00F965D9">
            <w:pPr>
              <w:spacing w:after="0"/>
              <w:rPr>
                <w:rFonts w:ascii="Arial" w:hAnsi="Arial" w:cs="Arial"/>
                <w:sz w:val="18"/>
                <w:szCs w:val="18"/>
              </w:rPr>
            </w:pPr>
            <w:r>
              <w:rPr>
                <w:rFonts w:ascii="Arial" w:hAnsi="Arial" w:cs="Arial"/>
                <w:sz w:val="18"/>
                <w:szCs w:val="18"/>
              </w:rPr>
              <w:t>Building 3</w:t>
            </w:r>
          </w:p>
        </w:tc>
        <w:tc>
          <w:tcPr>
            <w:tcW w:w="2520" w:type="dxa"/>
            <w:shd w:val="clear" w:color="auto" w:fill="FFFFCC"/>
          </w:tcPr>
          <w:p w:rsidR="00FD7D83" w:rsidRPr="00F965D9" w:rsidRDefault="00671224" w:rsidP="005D60F5">
            <w:pPr>
              <w:spacing w:after="0"/>
              <w:jc w:val="both"/>
              <w:rPr>
                <w:rFonts w:ascii="Arial" w:hAnsi="Arial" w:cs="Arial"/>
                <w:sz w:val="18"/>
                <w:szCs w:val="18"/>
              </w:rPr>
            </w:pPr>
            <w:r>
              <w:rPr>
                <w:rFonts w:ascii="Arial" w:hAnsi="Arial" w:cs="Arial"/>
                <w:sz w:val="18"/>
                <w:szCs w:val="18"/>
              </w:rPr>
              <w:t>750 Baltimore St</w:t>
            </w:r>
          </w:p>
        </w:tc>
        <w:tc>
          <w:tcPr>
            <w:tcW w:w="2070" w:type="dxa"/>
            <w:shd w:val="clear" w:color="auto" w:fill="FFFFCC"/>
          </w:tcPr>
          <w:p w:rsidR="00FD7D83" w:rsidRPr="00F965D9" w:rsidRDefault="00671224" w:rsidP="00671224">
            <w:pPr>
              <w:spacing w:after="0"/>
              <w:rPr>
                <w:rFonts w:ascii="Arial" w:hAnsi="Arial" w:cs="Arial"/>
                <w:sz w:val="18"/>
                <w:szCs w:val="18"/>
              </w:rPr>
            </w:pPr>
            <w:r w:rsidRPr="00671224">
              <w:rPr>
                <w:rFonts w:ascii="Arial" w:hAnsi="Arial" w:cs="Arial"/>
                <w:sz w:val="18"/>
                <w:szCs w:val="18"/>
              </w:rPr>
              <w:t>06   5007300000000</w:t>
            </w:r>
          </w:p>
        </w:tc>
        <w:tc>
          <w:tcPr>
            <w:tcW w:w="1260" w:type="dxa"/>
            <w:shd w:val="clear" w:color="auto" w:fill="FFFFCC"/>
          </w:tcPr>
          <w:p w:rsidR="00FD7D83" w:rsidRPr="00F965D9" w:rsidRDefault="00AF3406" w:rsidP="00F965D9">
            <w:pPr>
              <w:spacing w:after="0"/>
              <w:rPr>
                <w:rFonts w:ascii="Arial" w:hAnsi="Arial" w:cs="Arial"/>
                <w:sz w:val="18"/>
                <w:szCs w:val="18"/>
              </w:rPr>
            </w:pPr>
            <w:r>
              <w:rPr>
                <w:rFonts w:ascii="Arial" w:hAnsi="Arial" w:cs="Arial"/>
                <w:sz w:val="18"/>
                <w:szCs w:val="18"/>
              </w:rPr>
              <w:t>Commercial</w:t>
            </w:r>
          </w:p>
        </w:tc>
        <w:tc>
          <w:tcPr>
            <w:tcW w:w="1890" w:type="dxa"/>
            <w:shd w:val="clear" w:color="auto" w:fill="FFFFCC"/>
          </w:tcPr>
          <w:p w:rsidR="00FD7D83" w:rsidRPr="00F965D9" w:rsidRDefault="00FD7D83" w:rsidP="00D92FDE">
            <w:pPr>
              <w:spacing w:after="0"/>
              <w:jc w:val="center"/>
              <w:rPr>
                <w:rFonts w:ascii="Arial" w:hAnsi="Arial" w:cs="Arial"/>
                <w:sz w:val="18"/>
                <w:szCs w:val="18"/>
              </w:rPr>
            </w:pPr>
            <w:r>
              <w:rPr>
                <w:rFonts w:ascii="Arial" w:hAnsi="Arial" w:cs="Arial"/>
                <w:sz w:val="18"/>
                <w:szCs w:val="18"/>
              </w:rPr>
              <w:t>$</w:t>
            </w:r>
            <w:r w:rsidR="00AF3406">
              <w:rPr>
                <w:rFonts w:ascii="Arial" w:hAnsi="Arial" w:cs="Arial"/>
                <w:sz w:val="18"/>
                <w:szCs w:val="18"/>
              </w:rPr>
              <w:t>946,</w:t>
            </w:r>
            <w:r w:rsidR="00AF3406" w:rsidRPr="00AF3406">
              <w:rPr>
                <w:rFonts w:ascii="Arial" w:hAnsi="Arial" w:cs="Arial"/>
                <w:sz w:val="18"/>
                <w:szCs w:val="18"/>
              </w:rPr>
              <w:t>568</w:t>
            </w:r>
          </w:p>
        </w:tc>
      </w:tr>
      <w:tr w:rsidR="00622BCF" w:rsidTr="005D60F5">
        <w:tc>
          <w:tcPr>
            <w:tcW w:w="1615" w:type="dxa"/>
          </w:tcPr>
          <w:p w:rsidR="00FD7D83" w:rsidRPr="00F965D9" w:rsidRDefault="00FD7D83" w:rsidP="00F965D9">
            <w:pPr>
              <w:spacing w:after="0"/>
              <w:rPr>
                <w:rFonts w:ascii="Arial" w:hAnsi="Arial" w:cs="Arial"/>
                <w:sz w:val="18"/>
                <w:szCs w:val="18"/>
              </w:rPr>
            </w:pPr>
            <w:r>
              <w:rPr>
                <w:rFonts w:ascii="Arial" w:hAnsi="Arial" w:cs="Arial"/>
                <w:sz w:val="18"/>
                <w:szCs w:val="18"/>
              </w:rPr>
              <w:t>Building 4</w:t>
            </w:r>
          </w:p>
        </w:tc>
        <w:tc>
          <w:tcPr>
            <w:tcW w:w="2520" w:type="dxa"/>
            <w:shd w:val="clear" w:color="auto" w:fill="FFFFCC"/>
          </w:tcPr>
          <w:p w:rsidR="00FD7D83" w:rsidRPr="00F965D9" w:rsidRDefault="00671224" w:rsidP="005D60F5">
            <w:pPr>
              <w:spacing w:after="0"/>
              <w:jc w:val="both"/>
              <w:rPr>
                <w:rFonts w:ascii="Arial" w:hAnsi="Arial" w:cs="Arial"/>
                <w:sz w:val="18"/>
                <w:szCs w:val="18"/>
              </w:rPr>
            </w:pPr>
            <w:r>
              <w:rPr>
                <w:rFonts w:ascii="Arial" w:hAnsi="Arial" w:cs="Arial"/>
                <w:sz w:val="18"/>
                <w:szCs w:val="18"/>
              </w:rPr>
              <w:t>703 Baltimore St</w:t>
            </w:r>
          </w:p>
        </w:tc>
        <w:tc>
          <w:tcPr>
            <w:tcW w:w="2070" w:type="dxa"/>
            <w:shd w:val="clear" w:color="auto" w:fill="FFFFCC"/>
          </w:tcPr>
          <w:p w:rsidR="00FD7D83" w:rsidRPr="00F965D9" w:rsidRDefault="00671224" w:rsidP="00671224">
            <w:pPr>
              <w:spacing w:after="0"/>
              <w:rPr>
                <w:rFonts w:ascii="Arial" w:hAnsi="Arial" w:cs="Arial"/>
                <w:sz w:val="18"/>
                <w:szCs w:val="18"/>
              </w:rPr>
            </w:pPr>
            <w:r w:rsidRPr="00671224">
              <w:rPr>
                <w:rFonts w:ascii="Arial" w:hAnsi="Arial" w:cs="Arial"/>
                <w:sz w:val="18"/>
                <w:szCs w:val="18"/>
              </w:rPr>
              <w:t>06   5007600000000</w:t>
            </w:r>
          </w:p>
        </w:tc>
        <w:tc>
          <w:tcPr>
            <w:tcW w:w="1260" w:type="dxa"/>
            <w:shd w:val="clear" w:color="auto" w:fill="FFFFCC"/>
          </w:tcPr>
          <w:p w:rsidR="00FD7D83" w:rsidRPr="00F965D9" w:rsidRDefault="00FF4131" w:rsidP="00F965D9">
            <w:pPr>
              <w:spacing w:after="0"/>
              <w:rPr>
                <w:rFonts w:ascii="Arial" w:hAnsi="Arial" w:cs="Arial"/>
                <w:sz w:val="18"/>
                <w:szCs w:val="18"/>
              </w:rPr>
            </w:pPr>
            <w:r>
              <w:rPr>
                <w:rFonts w:ascii="Arial" w:hAnsi="Arial" w:cs="Arial"/>
                <w:sz w:val="18"/>
                <w:szCs w:val="18"/>
              </w:rPr>
              <w:t>Commercial</w:t>
            </w:r>
          </w:p>
        </w:tc>
        <w:tc>
          <w:tcPr>
            <w:tcW w:w="1890" w:type="dxa"/>
            <w:shd w:val="clear" w:color="auto" w:fill="FFFFCC"/>
          </w:tcPr>
          <w:p w:rsidR="00FD7D83" w:rsidRPr="00F965D9" w:rsidRDefault="00FD7D83" w:rsidP="00D92FDE">
            <w:pPr>
              <w:spacing w:after="0"/>
              <w:jc w:val="center"/>
              <w:rPr>
                <w:rFonts w:ascii="Arial" w:hAnsi="Arial" w:cs="Arial"/>
                <w:sz w:val="18"/>
                <w:szCs w:val="18"/>
              </w:rPr>
            </w:pPr>
            <w:r>
              <w:rPr>
                <w:rFonts w:ascii="Arial" w:hAnsi="Arial" w:cs="Arial"/>
                <w:sz w:val="18"/>
                <w:szCs w:val="18"/>
              </w:rPr>
              <w:t>$</w:t>
            </w:r>
            <w:r w:rsidR="00FF4131">
              <w:rPr>
                <w:rFonts w:ascii="Arial" w:hAnsi="Arial" w:cs="Arial"/>
                <w:sz w:val="18"/>
                <w:szCs w:val="18"/>
              </w:rPr>
              <w:t>946,</w:t>
            </w:r>
            <w:r w:rsidR="00FF4131" w:rsidRPr="00AF3406">
              <w:rPr>
                <w:rFonts w:ascii="Arial" w:hAnsi="Arial" w:cs="Arial"/>
                <w:sz w:val="18"/>
                <w:szCs w:val="18"/>
              </w:rPr>
              <w:t>568</w:t>
            </w:r>
          </w:p>
        </w:tc>
      </w:tr>
      <w:tr w:rsidR="00671224" w:rsidTr="005D60F5">
        <w:trPr>
          <w:trHeight w:val="197"/>
        </w:trPr>
        <w:tc>
          <w:tcPr>
            <w:tcW w:w="1615" w:type="dxa"/>
          </w:tcPr>
          <w:p w:rsidR="00671224" w:rsidRPr="00F965D9" w:rsidRDefault="00671224" w:rsidP="00671224">
            <w:pPr>
              <w:spacing w:after="0"/>
              <w:rPr>
                <w:rFonts w:ascii="Arial" w:hAnsi="Arial" w:cs="Arial"/>
                <w:sz w:val="18"/>
                <w:szCs w:val="18"/>
              </w:rPr>
            </w:pPr>
            <w:r>
              <w:rPr>
                <w:rFonts w:ascii="Arial" w:hAnsi="Arial" w:cs="Arial"/>
                <w:sz w:val="18"/>
                <w:szCs w:val="18"/>
              </w:rPr>
              <w:t>Building 5</w:t>
            </w:r>
          </w:p>
        </w:tc>
        <w:tc>
          <w:tcPr>
            <w:tcW w:w="2520" w:type="dxa"/>
            <w:shd w:val="clear" w:color="auto" w:fill="FFFFCC"/>
          </w:tcPr>
          <w:p w:rsidR="00671224" w:rsidRPr="00F965D9" w:rsidRDefault="00671224" w:rsidP="005D60F5">
            <w:pPr>
              <w:spacing w:after="0"/>
              <w:jc w:val="both"/>
              <w:rPr>
                <w:rFonts w:ascii="Arial" w:hAnsi="Arial" w:cs="Arial"/>
                <w:sz w:val="18"/>
                <w:szCs w:val="18"/>
              </w:rPr>
            </w:pPr>
            <w:r>
              <w:rPr>
                <w:rFonts w:ascii="Arial" w:hAnsi="Arial" w:cs="Arial"/>
                <w:sz w:val="18"/>
                <w:szCs w:val="18"/>
              </w:rPr>
              <w:t>210 Adams St</w:t>
            </w:r>
          </w:p>
        </w:tc>
        <w:tc>
          <w:tcPr>
            <w:tcW w:w="2070" w:type="dxa"/>
            <w:shd w:val="clear" w:color="auto" w:fill="FFFFCC"/>
          </w:tcPr>
          <w:p w:rsidR="00671224" w:rsidRPr="00F965D9" w:rsidRDefault="00671224" w:rsidP="00671224">
            <w:pPr>
              <w:spacing w:after="0"/>
              <w:rPr>
                <w:rFonts w:ascii="Arial" w:hAnsi="Arial" w:cs="Arial"/>
                <w:sz w:val="18"/>
                <w:szCs w:val="18"/>
              </w:rPr>
            </w:pPr>
            <w:r w:rsidRPr="00AF3406">
              <w:rPr>
                <w:rFonts w:ascii="Arial" w:hAnsi="Arial" w:cs="Arial"/>
                <w:sz w:val="18"/>
                <w:szCs w:val="18"/>
              </w:rPr>
              <w:t>06   5005600000000</w:t>
            </w:r>
          </w:p>
        </w:tc>
        <w:tc>
          <w:tcPr>
            <w:tcW w:w="1260" w:type="dxa"/>
            <w:shd w:val="clear" w:color="auto" w:fill="FFFFCC"/>
          </w:tcPr>
          <w:p w:rsidR="00671224" w:rsidRPr="00F965D9" w:rsidRDefault="00671224" w:rsidP="00671224">
            <w:pPr>
              <w:spacing w:after="0"/>
              <w:rPr>
                <w:rFonts w:ascii="Arial" w:hAnsi="Arial" w:cs="Arial"/>
                <w:sz w:val="18"/>
                <w:szCs w:val="18"/>
              </w:rPr>
            </w:pPr>
            <w:r>
              <w:rPr>
                <w:rFonts w:ascii="Arial" w:hAnsi="Arial" w:cs="Arial"/>
                <w:sz w:val="18"/>
                <w:szCs w:val="18"/>
              </w:rPr>
              <w:t>Commercial</w:t>
            </w:r>
          </w:p>
        </w:tc>
        <w:tc>
          <w:tcPr>
            <w:tcW w:w="1890" w:type="dxa"/>
            <w:shd w:val="clear" w:color="auto" w:fill="FFFFCC"/>
          </w:tcPr>
          <w:p w:rsidR="00671224" w:rsidRPr="00F965D9" w:rsidRDefault="00671224" w:rsidP="00D92FDE">
            <w:pPr>
              <w:spacing w:after="0"/>
              <w:jc w:val="center"/>
              <w:rPr>
                <w:rFonts w:ascii="Arial" w:hAnsi="Arial" w:cs="Arial"/>
                <w:sz w:val="18"/>
                <w:szCs w:val="18"/>
              </w:rPr>
            </w:pPr>
            <w:r>
              <w:rPr>
                <w:rFonts w:ascii="Arial" w:hAnsi="Arial" w:cs="Arial"/>
                <w:sz w:val="18"/>
                <w:szCs w:val="18"/>
              </w:rPr>
              <w:t>$</w:t>
            </w:r>
            <w:r w:rsidR="00FF4131">
              <w:rPr>
                <w:rFonts w:ascii="Arial" w:hAnsi="Arial" w:cs="Arial"/>
                <w:sz w:val="18"/>
                <w:szCs w:val="18"/>
              </w:rPr>
              <w:t>946,</w:t>
            </w:r>
            <w:r w:rsidR="00FF4131" w:rsidRPr="00AF3406">
              <w:rPr>
                <w:rFonts w:ascii="Arial" w:hAnsi="Arial" w:cs="Arial"/>
                <w:sz w:val="18"/>
                <w:szCs w:val="18"/>
              </w:rPr>
              <w:t>568</w:t>
            </w:r>
          </w:p>
        </w:tc>
      </w:tr>
    </w:tbl>
    <w:p w:rsidR="00FD7D83" w:rsidRDefault="00671224">
      <w:r w:rsidRPr="005D60F5">
        <w:rPr>
          <w:vertAlign w:val="superscript"/>
        </w:rPr>
        <w:t>1</w:t>
      </w:r>
      <w:r>
        <w:t xml:space="preserve"> </w:t>
      </w:r>
      <w:r w:rsidRPr="005D60F5">
        <w:rPr>
          <w:rFonts w:ascii="Arial" w:hAnsi="Arial" w:cs="Arial"/>
          <w:sz w:val="18"/>
          <w:szCs w:val="18"/>
        </w:rPr>
        <w:t>Building 3 content replacement cost is $1,150,755.</w:t>
      </w:r>
    </w:p>
    <w:p w:rsidR="00FD7D83" w:rsidRPr="00B24EA1" w:rsidRDefault="00294DFE" w:rsidP="00FD7D83">
      <w:pPr>
        <w:pStyle w:val="TableFigure"/>
        <w:tabs>
          <w:tab w:val="left" w:pos="990"/>
        </w:tabs>
      </w:pPr>
      <w:r>
        <w:br/>
      </w:r>
      <w:bookmarkStart w:id="71" w:name="_Toc448084457"/>
      <w:r w:rsidR="00FD7D83" w:rsidRPr="00B24EA1">
        <w:t xml:space="preserve">Table </w:t>
      </w:r>
      <w:r w:rsidR="00FD7D83">
        <w:t>10</w:t>
      </w:r>
      <w:r w:rsidR="00FD7D83" w:rsidRPr="00B24EA1">
        <w:t>:</w:t>
      </w:r>
      <w:r w:rsidR="00FD7D83">
        <w:tab/>
      </w:r>
      <w:bookmarkEnd w:id="71"/>
      <w:r w:rsidR="00254105" w:rsidRPr="00254105">
        <w:t>Buildings, Essential Facilities, Critical Facilities, and Community Assets Damaged (1% Flood)</w:t>
      </w:r>
    </w:p>
    <w:tbl>
      <w:tblPr>
        <w:tblW w:w="4998"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567"/>
        <w:gridCol w:w="1422"/>
        <w:gridCol w:w="1345"/>
        <w:gridCol w:w="1196"/>
        <w:gridCol w:w="1270"/>
        <w:gridCol w:w="1270"/>
        <w:gridCol w:w="1270"/>
      </w:tblGrid>
      <w:tr w:rsidR="00254105" w:rsidRPr="00C923B5" w:rsidTr="00254105">
        <w:trPr>
          <w:trHeight w:val="152"/>
        </w:trPr>
        <w:tc>
          <w:tcPr>
            <w:tcW w:w="839" w:type="pct"/>
            <w:noWrap/>
          </w:tcPr>
          <w:p w:rsidR="00254105" w:rsidRPr="00D92FDE" w:rsidDel="0012688F" w:rsidRDefault="00254105" w:rsidP="00D92FDE">
            <w:pPr>
              <w:spacing w:before="40"/>
              <w:jc w:val="center"/>
              <w:rPr>
                <w:rFonts w:ascii="Arial" w:hAnsi="Arial" w:cs="Arial"/>
                <w:b/>
                <w:bCs/>
                <w:sz w:val="18"/>
                <w:szCs w:val="18"/>
              </w:rPr>
            </w:pPr>
            <w:r w:rsidRPr="00D92FDE">
              <w:rPr>
                <w:rFonts w:ascii="Arial" w:hAnsi="Arial" w:cs="Arial"/>
                <w:b/>
                <w:bCs/>
                <w:sz w:val="18"/>
                <w:szCs w:val="18"/>
              </w:rPr>
              <w:t>Category</w:t>
            </w:r>
          </w:p>
        </w:tc>
        <w:tc>
          <w:tcPr>
            <w:tcW w:w="761" w:type="pct"/>
          </w:tcPr>
          <w:p w:rsidR="00254105" w:rsidRPr="00D92FDE" w:rsidRDefault="00254105" w:rsidP="00D92FDE">
            <w:pPr>
              <w:spacing w:before="40" w:after="40"/>
              <w:jc w:val="center"/>
              <w:rPr>
                <w:rFonts w:ascii="Arial" w:hAnsi="Arial" w:cs="Arial"/>
                <w:b/>
                <w:bCs/>
                <w:sz w:val="18"/>
                <w:szCs w:val="18"/>
              </w:rPr>
            </w:pPr>
            <w:r w:rsidRPr="00D92FDE">
              <w:rPr>
                <w:rFonts w:ascii="Arial" w:hAnsi="Arial" w:cs="Arial"/>
                <w:b/>
                <w:bCs/>
                <w:sz w:val="18"/>
                <w:szCs w:val="18"/>
              </w:rPr>
              <w:t>Building Inventory</w:t>
            </w:r>
          </w:p>
        </w:tc>
        <w:tc>
          <w:tcPr>
            <w:tcW w:w="720" w:type="pct"/>
          </w:tcPr>
          <w:p w:rsidR="00254105" w:rsidRPr="00D92FDE" w:rsidRDefault="00254105" w:rsidP="00D92FDE">
            <w:pPr>
              <w:spacing w:before="40" w:after="40"/>
              <w:jc w:val="center"/>
              <w:rPr>
                <w:rFonts w:ascii="Arial" w:hAnsi="Arial" w:cs="Arial"/>
                <w:b/>
                <w:bCs/>
                <w:sz w:val="18"/>
                <w:szCs w:val="18"/>
              </w:rPr>
            </w:pPr>
            <w:r w:rsidRPr="00D92FDE">
              <w:rPr>
                <w:rFonts w:ascii="Arial" w:hAnsi="Arial" w:cs="Arial"/>
                <w:b/>
                <w:bCs/>
                <w:sz w:val="18"/>
                <w:szCs w:val="18"/>
              </w:rPr>
              <w:t>Essential Facilities</w:t>
            </w:r>
          </w:p>
        </w:tc>
        <w:tc>
          <w:tcPr>
            <w:tcW w:w="640" w:type="pct"/>
          </w:tcPr>
          <w:p w:rsidR="00254105" w:rsidRPr="00D92FDE" w:rsidRDefault="00254105" w:rsidP="00D92FDE">
            <w:pPr>
              <w:spacing w:before="40" w:after="40"/>
              <w:jc w:val="center"/>
              <w:rPr>
                <w:rFonts w:ascii="Arial" w:hAnsi="Arial" w:cs="Arial"/>
                <w:b/>
                <w:bCs/>
                <w:sz w:val="18"/>
                <w:szCs w:val="18"/>
              </w:rPr>
            </w:pPr>
            <w:r w:rsidRPr="00D92FDE">
              <w:rPr>
                <w:rFonts w:ascii="Arial" w:hAnsi="Arial" w:cs="Arial"/>
                <w:b/>
                <w:bCs/>
                <w:sz w:val="18"/>
                <w:szCs w:val="18"/>
              </w:rPr>
              <w:t xml:space="preserve">Critical </w:t>
            </w:r>
            <w:r w:rsidRPr="00D92FDE">
              <w:rPr>
                <w:rFonts w:ascii="Arial" w:hAnsi="Arial" w:cs="Arial"/>
                <w:b/>
                <w:bCs/>
                <w:sz w:val="18"/>
                <w:szCs w:val="18"/>
              </w:rPr>
              <w:br/>
              <w:t>Facilities</w:t>
            </w:r>
          </w:p>
        </w:tc>
        <w:tc>
          <w:tcPr>
            <w:tcW w:w="680" w:type="pct"/>
          </w:tcPr>
          <w:p w:rsidR="00254105" w:rsidRPr="00D92FDE" w:rsidRDefault="00254105" w:rsidP="00D92FDE">
            <w:pPr>
              <w:spacing w:before="40" w:after="40"/>
              <w:jc w:val="center"/>
              <w:rPr>
                <w:rFonts w:ascii="Arial" w:hAnsi="Arial" w:cs="Arial"/>
                <w:b/>
                <w:bCs/>
                <w:sz w:val="18"/>
                <w:szCs w:val="18"/>
              </w:rPr>
            </w:pPr>
          </w:p>
        </w:tc>
        <w:tc>
          <w:tcPr>
            <w:tcW w:w="680" w:type="pct"/>
          </w:tcPr>
          <w:p w:rsidR="00254105" w:rsidRPr="00D92FDE" w:rsidRDefault="00254105" w:rsidP="00D92FDE">
            <w:pPr>
              <w:spacing w:before="40" w:after="40"/>
              <w:jc w:val="center"/>
              <w:rPr>
                <w:rFonts w:ascii="Arial" w:hAnsi="Arial" w:cs="Arial"/>
                <w:b/>
                <w:bCs/>
                <w:sz w:val="18"/>
                <w:szCs w:val="18"/>
              </w:rPr>
            </w:pPr>
            <w:r w:rsidRPr="00D92FDE">
              <w:rPr>
                <w:rFonts w:ascii="Arial" w:hAnsi="Arial" w:cs="Arial"/>
                <w:b/>
                <w:bCs/>
                <w:sz w:val="18"/>
                <w:szCs w:val="18"/>
              </w:rPr>
              <w:t>Community</w:t>
            </w:r>
            <w:r w:rsidRPr="00D92FDE">
              <w:rPr>
                <w:rFonts w:ascii="Arial" w:hAnsi="Arial" w:cs="Arial"/>
                <w:b/>
                <w:bCs/>
                <w:sz w:val="18"/>
                <w:szCs w:val="18"/>
              </w:rPr>
              <w:br/>
              <w:t>Facilities</w:t>
            </w:r>
          </w:p>
        </w:tc>
        <w:tc>
          <w:tcPr>
            <w:tcW w:w="680" w:type="pct"/>
          </w:tcPr>
          <w:p w:rsidR="00254105" w:rsidRPr="00D92FDE" w:rsidRDefault="00254105" w:rsidP="00D92FDE">
            <w:pPr>
              <w:spacing w:before="40" w:after="40"/>
              <w:jc w:val="center"/>
              <w:rPr>
                <w:rFonts w:ascii="Arial" w:hAnsi="Arial" w:cs="Arial"/>
                <w:b/>
                <w:bCs/>
                <w:sz w:val="18"/>
                <w:szCs w:val="18"/>
              </w:rPr>
            </w:pPr>
            <w:r w:rsidRPr="00D92FDE">
              <w:rPr>
                <w:rFonts w:ascii="Arial" w:hAnsi="Arial" w:cs="Arial"/>
                <w:b/>
                <w:bCs/>
                <w:sz w:val="18"/>
                <w:szCs w:val="18"/>
              </w:rPr>
              <w:t>Total</w:t>
            </w:r>
          </w:p>
        </w:tc>
      </w:tr>
      <w:tr w:rsidR="00254105" w:rsidRPr="00C923B5" w:rsidTr="00254105">
        <w:trPr>
          <w:trHeight w:val="262"/>
        </w:trPr>
        <w:tc>
          <w:tcPr>
            <w:tcW w:w="839" w:type="pct"/>
            <w:noWrap/>
          </w:tcPr>
          <w:p w:rsidR="00254105" w:rsidRPr="00C56C61" w:rsidRDefault="00254105" w:rsidP="00D92FDE">
            <w:pPr>
              <w:autoSpaceDE w:val="0"/>
              <w:autoSpaceDN w:val="0"/>
              <w:adjustRightInd w:val="0"/>
              <w:spacing w:before="40" w:after="40"/>
              <w:rPr>
                <w:rFonts w:ascii="Arial" w:hAnsi="Arial" w:cs="Arial"/>
                <w:sz w:val="18"/>
                <w:szCs w:val="18"/>
              </w:rPr>
            </w:pPr>
            <w:r>
              <w:rPr>
                <w:rFonts w:ascii="Arial" w:hAnsi="Arial" w:cs="Arial"/>
                <w:sz w:val="18"/>
                <w:szCs w:val="18"/>
              </w:rPr>
              <w:t>Martinsburg</w:t>
            </w:r>
          </w:p>
        </w:tc>
        <w:tc>
          <w:tcPr>
            <w:tcW w:w="761" w:type="pct"/>
            <w:shd w:val="clear" w:color="auto" w:fill="FFFFCC"/>
          </w:tcPr>
          <w:p w:rsidR="00254105" w:rsidRPr="00D92FDE" w:rsidRDefault="00254105" w:rsidP="00D92FDE">
            <w:pPr>
              <w:spacing w:before="40" w:after="40"/>
              <w:jc w:val="center"/>
              <w:rPr>
                <w:rFonts w:ascii="Arial" w:hAnsi="Arial" w:cs="Arial"/>
                <w:sz w:val="18"/>
                <w:szCs w:val="18"/>
              </w:rPr>
            </w:pPr>
            <w:r>
              <w:rPr>
                <w:rFonts w:ascii="Arial" w:hAnsi="Arial" w:cs="Arial"/>
                <w:sz w:val="18"/>
                <w:szCs w:val="18"/>
              </w:rPr>
              <w:t>37</w:t>
            </w:r>
          </w:p>
        </w:tc>
        <w:tc>
          <w:tcPr>
            <w:tcW w:w="720" w:type="pct"/>
            <w:shd w:val="clear" w:color="auto" w:fill="FFFFCC"/>
          </w:tcPr>
          <w:p w:rsidR="00254105" w:rsidRPr="00D92FDE" w:rsidRDefault="00254105" w:rsidP="00D92FDE">
            <w:pPr>
              <w:spacing w:before="40" w:after="40"/>
              <w:jc w:val="center"/>
              <w:rPr>
                <w:rFonts w:ascii="Arial" w:hAnsi="Arial" w:cs="Arial"/>
                <w:sz w:val="18"/>
                <w:szCs w:val="18"/>
              </w:rPr>
            </w:pPr>
            <w:r w:rsidRPr="00D92FDE">
              <w:rPr>
                <w:rFonts w:ascii="Arial" w:hAnsi="Arial" w:cs="Arial"/>
                <w:sz w:val="18"/>
                <w:szCs w:val="18"/>
              </w:rPr>
              <w:t>0</w:t>
            </w:r>
          </w:p>
        </w:tc>
        <w:tc>
          <w:tcPr>
            <w:tcW w:w="640" w:type="pct"/>
            <w:shd w:val="clear" w:color="auto" w:fill="FFFFCC"/>
          </w:tcPr>
          <w:p w:rsidR="00254105" w:rsidRPr="00D92FDE" w:rsidRDefault="00254105" w:rsidP="00D92FDE">
            <w:pPr>
              <w:spacing w:before="40" w:after="40"/>
              <w:jc w:val="center"/>
              <w:rPr>
                <w:rFonts w:ascii="Arial" w:hAnsi="Arial" w:cs="Arial"/>
                <w:sz w:val="18"/>
                <w:szCs w:val="18"/>
              </w:rPr>
            </w:pPr>
            <w:r w:rsidRPr="00D92FDE">
              <w:rPr>
                <w:rFonts w:ascii="Arial" w:hAnsi="Arial" w:cs="Arial"/>
                <w:sz w:val="18"/>
                <w:szCs w:val="18"/>
              </w:rPr>
              <w:t>-</w:t>
            </w:r>
          </w:p>
        </w:tc>
        <w:tc>
          <w:tcPr>
            <w:tcW w:w="680" w:type="pct"/>
            <w:shd w:val="clear" w:color="auto" w:fill="FFFFCC"/>
          </w:tcPr>
          <w:p w:rsidR="00254105" w:rsidRPr="00D92FDE" w:rsidRDefault="00254105" w:rsidP="00D92FDE">
            <w:pPr>
              <w:spacing w:before="40" w:after="40"/>
              <w:jc w:val="center"/>
              <w:rPr>
                <w:rFonts w:ascii="Arial" w:hAnsi="Arial" w:cs="Arial"/>
                <w:sz w:val="18"/>
                <w:szCs w:val="18"/>
              </w:rPr>
            </w:pPr>
          </w:p>
        </w:tc>
        <w:tc>
          <w:tcPr>
            <w:tcW w:w="680" w:type="pct"/>
            <w:shd w:val="clear" w:color="auto" w:fill="FFFFCC"/>
          </w:tcPr>
          <w:p w:rsidR="00254105" w:rsidRPr="00D92FDE" w:rsidRDefault="00254105" w:rsidP="00D92FDE">
            <w:pPr>
              <w:spacing w:before="40" w:after="40"/>
              <w:jc w:val="center"/>
              <w:rPr>
                <w:rFonts w:ascii="Arial" w:hAnsi="Arial" w:cs="Arial"/>
                <w:sz w:val="18"/>
                <w:szCs w:val="18"/>
              </w:rPr>
            </w:pPr>
            <w:r w:rsidRPr="00D92FDE">
              <w:rPr>
                <w:rFonts w:ascii="Arial" w:hAnsi="Arial" w:cs="Arial"/>
                <w:sz w:val="18"/>
                <w:szCs w:val="18"/>
              </w:rPr>
              <w:t>0</w:t>
            </w:r>
          </w:p>
        </w:tc>
        <w:tc>
          <w:tcPr>
            <w:tcW w:w="680" w:type="pct"/>
            <w:shd w:val="clear" w:color="auto" w:fill="FFFFCC"/>
          </w:tcPr>
          <w:p w:rsidR="00254105" w:rsidRPr="00D92FDE" w:rsidRDefault="00254105" w:rsidP="00D92FDE">
            <w:pPr>
              <w:spacing w:before="40" w:after="40"/>
              <w:jc w:val="center"/>
              <w:rPr>
                <w:rFonts w:ascii="Arial" w:hAnsi="Arial" w:cs="Arial"/>
                <w:sz w:val="18"/>
                <w:szCs w:val="18"/>
              </w:rPr>
            </w:pPr>
            <w:r>
              <w:rPr>
                <w:rFonts w:ascii="Arial" w:hAnsi="Arial" w:cs="Arial"/>
                <w:sz w:val="18"/>
                <w:szCs w:val="18"/>
              </w:rPr>
              <w:t>37</w:t>
            </w:r>
          </w:p>
        </w:tc>
      </w:tr>
      <w:tr w:rsidR="00254105" w:rsidRPr="00C923B5" w:rsidTr="00254105">
        <w:trPr>
          <w:trHeight w:val="262"/>
        </w:trPr>
        <w:tc>
          <w:tcPr>
            <w:tcW w:w="839" w:type="pct"/>
            <w:noWrap/>
          </w:tcPr>
          <w:p w:rsidR="00254105" w:rsidRDefault="00254105" w:rsidP="00D92FDE">
            <w:pPr>
              <w:autoSpaceDE w:val="0"/>
              <w:autoSpaceDN w:val="0"/>
              <w:adjustRightInd w:val="0"/>
              <w:spacing w:before="40" w:after="40"/>
              <w:rPr>
                <w:rFonts w:ascii="Arial" w:hAnsi="Arial" w:cs="Arial"/>
                <w:sz w:val="18"/>
                <w:szCs w:val="18"/>
              </w:rPr>
            </w:pPr>
            <w:r>
              <w:rPr>
                <w:rFonts w:ascii="Arial" w:hAnsi="Arial" w:cs="Arial"/>
                <w:sz w:val="18"/>
                <w:szCs w:val="18"/>
              </w:rPr>
              <w:t>Unincorporated</w:t>
            </w:r>
          </w:p>
        </w:tc>
        <w:tc>
          <w:tcPr>
            <w:tcW w:w="761" w:type="pct"/>
            <w:shd w:val="clear" w:color="auto" w:fill="FFFFCC"/>
          </w:tcPr>
          <w:p w:rsidR="00254105" w:rsidRPr="00D92FDE" w:rsidRDefault="00254105" w:rsidP="00D92FDE">
            <w:pPr>
              <w:spacing w:before="40" w:after="40"/>
              <w:jc w:val="center"/>
              <w:rPr>
                <w:rFonts w:ascii="Arial" w:hAnsi="Arial" w:cs="Arial"/>
                <w:sz w:val="18"/>
                <w:szCs w:val="18"/>
              </w:rPr>
            </w:pPr>
            <w:r>
              <w:rPr>
                <w:rFonts w:ascii="Arial" w:hAnsi="Arial" w:cs="Arial"/>
                <w:sz w:val="18"/>
                <w:szCs w:val="18"/>
              </w:rPr>
              <w:t>965</w:t>
            </w:r>
          </w:p>
        </w:tc>
        <w:tc>
          <w:tcPr>
            <w:tcW w:w="720" w:type="pct"/>
            <w:shd w:val="clear" w:color="auto" w:fill="FFFFCC"/>
          </w:tcPr>
          <w:p w:rsidR="00254105" w:rsidRPr="00D92FDE" w:rsidRDefault="00254105" w:rsidP="00D92FDE">
            <w:pPr>
              <w:spacing w:before="40" w:after="40"/>
              <w:jc w:val="center"/>
              <w:rPr>
                <w:rFonts w:ascii="Arial" w:hAnsi="Arial" w:cs="Arial"/>
                <w:sz w:val="18"/>
                <w:szCs w:val="18"/>
              </w:rPr>
            </w:pPr>
            <w:r w:rsidRPr="00D92FDE">
              <w:rPr>
                <w:rFonts w:ascii="Arial" w:hAnsi="Arial" w:cs="Arial"/>
                <w:sz w:val="18"/>
                <w:szCs w:val="18"/>
              </w:rPr>
              <w:t>0</w:t>
            </w:r>
          </w:p>
        </w:tc>
        <w:tc>
          <w:tcPr>
            <w:tcW w:w="640" w:type="pct"/>
            <w:shd w:val="clear" w:color="auto" w:fill="FFFFCC"/>
          </w:tcPr>
          <w:p w:rsidR="00254105" w:rsidRPr="00D92FDE" w:rsidRDefault="00254105" w:rsidP="00D92FDE">
            <w:pPr>
              <w:spacing w:before="40" w:after="40"/>
              <w:jc w:val="center"/>
              <w:rPr>
                <w:rFonts w:ascii="Arial" w:hAnsi="Arial" w:cs="Arial"/>
                <w:sz w:val="18"/>
                <w:szCs w:val="18"/>
              </w:rPr>
            </w:pPr>
            <w:r w:rsidRPr="00D92FDE">
              <w:rPr>
                <w:rFonts w:ascii="Arial" w:hAnsi="Arial" w:cs="Arial"/>
                <w:sz w:val="18"/>
                <w:szCs w:val="18"/>
              </w:rPr>
              <w:t>-</w:t>
            </w:r>
          </w:p>
        </w:tc>
        <w:tc>
          <w:tcPr>
            <w:tcW w:w="680" w:type="pct"/>
            <w:shd w:val="clear" w:color="auto" w:fill="FFFFCC"/>
          </w:tcPr>
          <w:p w:rsidR="00254105" w:rsidRPr="00D92FDE" w:rsidRDefault="00254105" w:rsidP="00D92FDE">
            <w:pPr>
              <w:spacing w:before="40" w:after="40"/>
              <w:jc w:val="center"/>
              <w:rPr>
                <w:rFonts w:ascii="Arial" w:hAnsi="Arial" w:cs="Arial"/>
                <w:sz w:val="18"/>
                <w:szCs w:val="18"/>
              </w:rPr>
            </w:pPr>
          </w:p>
        </w:tc>
        <w:tc>
          <w:tcPr>
            <w:tcW w:w="680" w:type="pct"/>
            <w:shd w:val="clear" w:color="auto" w:fill="FFFFCC"/>
          </w:tcPr>
          <w:p w:rsidR="00254105" w:rsidRPr="00D92FDE" w:rsidRDefault="00254105" w:rsidP="00D92FDE">
            <w:pPr>
              <w:spacing w:before="40" w:after="40"/>
              <w:jc w:val="center"/>
              <w:rPr>
                <w:rFonts w:ascii="Arial" w:hAnsi="Arial" w:cs="Arial"/>
                <w:sz w:val="18"/>
                <w:szCs w:val="18"/>
              </w:rPr>
            </w:pPr>
            <w:r w:rsidRPr="00D92FDE">
              <w:rPr>
                <w:rFonts w:ascii="Arial" w:hAnsi="Arial" w:cs="Arial"/>
                <w:sz w:val="18"/>
                <w:szCs w:val="18"/>
              </w:rPr>
              <w:t>0</w:t>
            </w:r>
          </w:p>
        </w:tc>
        <w:tc>
          <w:tcPr>
            <w:tcW w:w="680" w:type="pct"/>
            <w:shd w:val="clear" w:color="auto" w:fill="FFFFCC"/>
          </w:tcPr>
          <w:p w:rsidR="00254105" w:rsidRPr="00D92FDE" w:rsidRDefault="00254105" w:rsidP="00D92FDE">
            <w:pPr>
              <w:spacing w:before="40" w:after="40"/>
              <w:jc w:val="center"/>
              <w:rPr>
                <w:rFonts w:ascii="Arial" w:hAnsi="Arial" w:cs="Arial"/>
                <w:sz w:val="18"/>
                <w:szCs w:val="18"/>
              </w:rPr>
            </w:pPr>
            <w:r>
              <w:rPr>
                <w:rFonts w:ascii="Arial" w:hAnsi="Arial" w:cs="Arial"/>
                <w:sz w:val="18"/>
                <w:szCs w:val="18"/>
              </w:rPr>
              <w:t>965</w:t>
            </w:r>
          </w:p>
        </w:tc>
      </w:tr>
      <w:tr w:rsidR="00254105" w:rsidRPr="00C923B5" w:rsidTr="00254105">
        <w:trPr>
          <w:trHeight w:val="262"/>
        </w:trPr>
        <w:tc>
          <w:tcPr>
            <w:tcW w:w="839" w:type="pct"/>
            <w:noWrap/>
          </w:tcPr>
          <w:p w:rsidR="00254105" w:rsidRPr="00D92FDE" w:rsidRDefault="00254105" w:rsidP="00D92FDE">
            <w:pPr>
              <w:autoSpaceDE w:val="0"/>
              <w:autoSpaceDN w:val="0"/>
              <w:adjustRightInd w:val="0"/>
              <w:spacing w:before="40" w:after="40"/>
              <w:rPr>
                <w:rFonts w:ascii="Arial" w:hAnsi="Arial" w:cs="Arial"/>
                <w:i/>
                <w:sz w:val="18"/>
                <w:szCs w:val="18"/>
              </w:rPr>
            </w:pPr>
            <w:r w:rsidRPr="00BD1859">
              <w:rPr>
                <w:rFonts w:ascii="Arial" w:hAnsi="Arial" w:cs="Arial"/>
                <w:color w:val="000000"/>
                <w:sz w:val="18"/>
                <w:szCs w:val="18"/>
              </w:rPr>
              <w:t>TOTAL</w:t>
            </w:r>
          </w:p>
        </w:tc>
        <w:tc>
          <w:tcPr>
            <w:tcW w:w="761" w:type="pct"/>
            <w:shd w:val="clear" w:color="auto" w:fill="FFFFCC"/>
          </w:tcPr>
          <w:p w:rsidR="00254105" w:rsidRPr="00D92FDE" w:rsidRDefault="00254105" w:rsidP="00D92FDE">
            <w:pPr>
              <w:spacing w:before="40" w:after="40"/>
              <w:jc w:val="center"/>
              <w:rPr>
                <w:rFonts w:ascii="Arial" w:hAnsi="Arial" w:cs="Arial"/>
                <w:sz w:val="18"/>
                <w:szCs w:val="18"/>
              </w:rPr>
            </w:pPr>
            <w:r w:rsidRPr="00D92FDE">
              <w:rPr>
                <w:rFonts w:ascii="Arial" w:hAnsi="Arial" w:cs="Arial"/>
                <w:sz w:val="18"/>
                <w:szCs w:val="18"/>
              </w:rPr>
              <w:t>1,</w:t>
            </w:r>
            <w:r>
              <w:rPr>
                <w:rFonts w:ascii="Arial" w:hAnsi="Arial" w:cs="Arial"/>
                <w:sz w:val="18"/>
                <w:szCs w:val="18"/>
              </w:rPr>
              <w:t>002</w:t>
            </w:r>
          </w:p>
        </w:tc>
        <w:tc>
          <w:tcPr>
            <w:tcW w:w="720" w:type="pct"/>
            <w:shd w:val="clear" w:color="auto" w:fill="FFFFCC"/>
          </w:tcPr>
          <w:p w:rsidR="00254105" w:rsidRPr="00D92FDE" w:rsidRDefault="00254105" w:rsidP="00D92FDE">
            <w:pPr>
              <w:spacing w:before="40" w:after="40"/>
              <w:jc w:val="center"/>
              <w:rPr>
                <w:rFonts w:ascii="Arial" w:hAnsi="Arial" w:cs="Arial"/>
                <w:sz w:val="18"/>
                <w:szCs w:val="18"/>
              </w:rPr>
            </w:pPr>
            <w:r w:rsidRPr="00D92FDE">
              <w:rPr>
                <w:rFonts w:ascii="Arial" w:hAnsi="Arial" w:cs="Arial"/>
                <w:sz w:val="18"/>
                <w:szCs w:val="18"/>
              </w:rPr>
              <w:t>0</w:t>
            </w:r>
          </w:p>
        </w:tc>
        <w:tc>
          <w:tcPr>
            <w:tcW w:w="640" w:type="pct"/>
            <w:shd w:val="clear" w:color="auto" w:fill="FFFFCC"/>
          </w:tcPr>
          <w:p w:rsidR="00254105" w:rsidRPr="00D92FDE" w:rsidRDefault="00254105" w:rsidP="00D92FDE">
            <w:pPr>
              <w:spacing w:before="40" w:after="40"/>
              <w:jc w:val="center"/>
              <w:rPr>
                <w:rFonts w:ascii="Arial" w:hAnsi="Arial" w:cs="Arial"/>
                <w:sz w:val="18"/>
                <w:szCs w:val="18"/>
              </w:rPr>
            </w:pPr>
            <w:r w:rsidRPr="00D92FDE">
              <w:rPr>
                <w:rFonts w:ascii="Arial" w:hAnsi="Arial" w:cs="Arial"/>
                <w:sz w:val="18"/>
                <w:szCs w:val="18"/>
              </w:rPr>
              <w:t>-</w:t>
            </w:r>
          </w:p>
        </w:tc>
        <w:tc>
          <w:tcPr>
            <w:tcW w:w="680" w:type="pct"/>
            <w:shd w:val="clear" w:color="auto" w:fill="FFFFCC"/>
          </w:tcPr>
          <w:p w:rsidR="00254105" w:rsidRPr="00D92FDE" w:rsidRDefault="00254105" w:rsidP="00D92FDE">
            <w:pPr>
              <w:spacing w:before="40" w:after="40"/>
              <w:jc w:val="center"/>
              <w:rPr>
                <w:rFonts w:ascii="Arial" w:hAnsi="Arial" w:cs="Arial"/>
                <w:sz w:val="18"/>
                <w:szCs w:val="18"/>
              </w:rPr>
            </w:pPr>
          </w:p>
        </w:tc>
        <w:tc>
          <w:tcPr>
            <w:tcW w:w="680" w:type="pct"/>
            <w:shd w:val="clear" w:color="auto" w:fill="FFFFCC"/>
          </w:tcPr>
          <w:p w:rsidR="00254105" w:rsidRPr="00D92FDE" w:rsidRDefault="00254105" w:rsidP="00D92FDE">
            <w:pPr>
              <w:spacing w:before="40" w:after="40"/>
              <w:jc w:val="center"/>
              <w:rPr>
                <w:rFonts w:ascii="Arial" w:hAnsi="Arial" w:cs="Arial"/>
                <w:sz w:val="18"/>
                <w:szCs w:val="18"/>
              </w:rPr>
            </w:pPr>
            <w:r w:rsidRPr="00D92FDE">
              <w:rPr>
                <w:rFonts w:ascii="Arial" w:hAnsi="Arial" w:cs="Arial"/>
                <w:sz w:val="18"/>
                <w:szCs w:val="18"/>
              </w:rPr>
              <w:t>0</w:t>
            </w:r>
          </w:p>
        </w:tc>
        <w:tc>
          <w:tcPr>
            <w:tcW w:w="680" w:type="pct"/>
            <w:shd w:val="clear" w:color="auto" w:fill="FFFFCC"/>
          </w:tcPr>
          <w:p w:rsidR="00254105" w:rsidRPr="00D92FDE" w:rsidRDefault="00254105" w:rsidP="00D92FDE">
            <w:pPr>
              <w:spacing w:before="40" w:after="40"/>
              <w:jc w:val="center"/>
              <w:rPr>
                <w:rFonts w:ascii="Arial" w:hAnsi="Arial" w:cs="Arial"/>
                <w:sz w:val="18"/>
                <w:szCs w:val="18"/>
              </w:rPr>
            </w:pPr>
            <w:r w:rsidRPr="00D92FDE">
              <w:rPr>
                <w:rFonts w:ascii="Arial" w:hAnsi="Arial" w:cs="Arial"/>
                <w:sz w:val="18"/>
                <w:szCs w:val="18"/>
              </w:rPr>
              <w:t>1,</w:t>
            </w:r>
            <w:r>
              <w:rPr>
                <w:rFonts w:ascii="Arial" w:hAnsi="Arial" w:cs="Arial"/>
                <w:sz w:val="18"/>
                <w:szCs w:val="18"/>
              </w:rPr>
              <w:t>002</w:t>
            </w:r>
          </w:p>
        </w:tc>
      </w:tr>
    </w:tbl>
    <w:p w:rsidR="00D92FDE" w:rsidRDefault="00736F26" w:rsidP="00F965D9">
      <w:pPr>
        <w:pStyle w:val="Heading3"/>
        <w:tabs>
          <w:tab w:val="left" w:pos="990"/>
        </w:tabs>
      </w:pPr>
      <w:bookmarkStart w:id="72" w:name="_Toc445034190"/>
      <w:bookmarkStart w:id="73" w:name="_Toc445034921"/>
      <w:r>
        <w:br/>
      </w:r>
      <w:r>
        <w:br/>
      </w:r>
      <w:r>
        <w:br/>
      </w:r>
    </w:p>
    <w:p w:rsidR="0001254E" w:rsidRPr="00190D09" w:rsidRDefault="0001254E" w:rsidP="00F965D9">
      <w:pPr>
        <w:pStyle w:val="Heading3"/>
        <w:tabs>
          <w:tab w:val="left" w:pos="990"/>
        </w:tabs>
      </w:pPr>
      <w:bookmarkStart w:id="74" w:name="_Toc448084467"/>
      <w:r w:rsidRPr="00190D09">
        <w:lastRenderedPageBreak/>
        <w:t xml:space="preserve">Figure </w:t>
      </w:r>
      <w:r w:rsidR="00B356E8">
        <w:t>6</w:t>
      </w:r>
      <w:r w:rsidR="00F965D9">
        <w:t>A</w:t>
      </w:r>
      <w:r w:rsidRPr="00190D09">
        <w:t>:</w:t>
      </w:r>
      <w:r w:rsidR="00F965D9">
        <w:tab/>
      </w:r>
      <w:r>
        <w:t>Berkeley County</w:t>
      </w:r>
      <w:r w:rsidR="00F965D9">
        <w:t xml:space="preserve"> </w:t>
      </w:r>
      <w:r w:rsidRPr="00190D09">
        <w:t>(1% Flood)</w:t>
      </w:r>
      <w:r w:rsidR="00F965D9">
        <w:t xml:space="preserve"> Damaged Building</w:t>
      </w:r>
      <w:r w:rsidRPr="00190D09">
        <w:t xml:space="preserve"> Losses</w:t>
      </w:r>
      <w:bookmarkEnd w:id="72"/>
      <w:bookmarkEnd w:id="73"/>
      <w:bookmarkEnd w:id="74"/>
    </w:p>
    <w:p w:rsidR="0001254E" w:rsidRDefault="00D92FDE" w:rsidP="00935AAF">
      <w:pPr>
        <w:pStyle w:val="MHMPs"/>
      </w:pPr>
      <w:r>
        <w:rPr>
          <w:noProof/>
        </w:rPr>
        <w:drawing>
          <wp:anchor distT="0" distB="0" distL="114300" distR="114300" simplePos="0" relativeHeight="251677696" behindDoc="1" locked="0" layoutInCell="1" allowOverlap="1" wp14:anchorId="4A9BB689" wp14:editId="52B671BF">
            <wp:simplePos x="0" y="0"/>
            <wp:positionH relativeFrom="margin">
              <wp:align>left</wp:align>
            </wp:positionH>
            <wp:positionV relativeFrom="paragraph">
              <wp:posOffset>30480</wp:posOffset>
            </wp:positionV>
            <wp:extent cx="2473960" cy="3304540"/>
            <wp:effectExtent l="19050" t="19050" r="21590" b="10160"/>
            <wp:wrapTight wrapText="bothSides">
              <wp:wrapPolygon edited="0">
                <wp:start x="-166" y="-125"/>
                <wp:lineTo x="-166" y="21542"/>
                <wp:lineTo x="21622" y="21542"/>
                <wp:lineTo x="21622" y="-125"/>
                <wp:lineTo x="-166" y="-12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3960" cy="3304540"/>
                    </a:xfrm>
                    <a:prstGeom prst="rect">
                      <a:avLst/>
                    </a:prstGeom>
                    <a:ln>
                      <a:solidFill>
                        <a:schemeClr val="tx1"/>
                      </a:solidFill>
                    </a:ln>
                  </pic:spPr>
                </pic:pic>
              </a:graphicData>
            </a:graphic>
            <wp14:sizeRelH relativeFrom="margin">
              <wp14:pctWidth>0</wp14:pctWidth>
            </wp14:sizeRelH>
          </wp:anchor>
        </w:drawing>
      </w:r>
    </w:p>
    <w:p w:rsidR="0001254E" w:rsidRDefault="0001254E" w:rsidP="00935AAF">
      <w:pPr>
        <w:pStyle w:val="MHMPs"/>
      </w:pPr>
    </w:p>
    <w:p w:rsidR="0001254E" w:rsidRDefault="0001254E" w:rsidP="00935AAF">
      <w:pPr>
        <w:pStyle w:val="MHMPs"/>
      </w:pPr>
    </w:p>
    <w:p w:rsidR="0001254E" w:rsidRDefault="0001254E" w:rsidP="00935AAF">
      <w:pPr>
        <w:pStyle w:val="MHMPs"/>
      </w:pPr>
    </w:p>
    <w:p w:rsidR="0001254E" w:rsidRDefault="0001254E" w:rsidP="00935AAF">
      <w:pPr>
        <w:pStyle w:val="MHMPs"/>
      </w:pPr>
    </w:p>
    <w:p w:rsidR="0001254E" w:rsidRDefault="0001254E" w:rsidP="00935AAF">
      <w:pPr>
        <w:pStyle w:val="MHMPs"/>
      </w:pPr>
    </w:p>
    <w:p w:rsidR="0001254E" w:rsidRDefault="0001254E" w:rsidP="00935AAF">
      <w:pPr>
        <w:pStyle w:val="MHMPs"/>
      </w:pPr>
    </w:p>
    <w:p w:rsidR="0001254E" w:rsidRDefault="0001254E" w:rsidP="00935AAF">
      <w:pPr>
        <w:pStyle w:val="MHMPs"/>
      </w:pPr>
    </w:p>
    <w:p w:rsidR="0001254E" w:rsidRDefault="0001254E" w:rsidP="00935AAF">
      <w:pPr>
        <w:pStyle w:val="MHMPs"/>
      </w:pPr>
    </w:p>
    <w:p w:rsidR="0001254E" w:rsidRDefault="0001254E" w:rsidP="00935AAF">
      <w:pPr>
        <w:pStyle w:val="MHMPs"/>
      </w:pPr>
    </w:p>
    <w:p w:rsidR="00F965D9" w:rsidRDefault="00F965D9" w:rsidP="00935AAF">
      <w:pPr>
        <w:pStyle w:val="MHMPs"/>
      </w:pPr>
    </w:p>
    <w:p w:rsidR="00F965D9" w:rsidRPr="00190D09" w:rsidRDefault="00F965D9" w:rsidP="00F965D9">
      <w:pPr>
        <w:pStyle w:val="Heading3"/>
        <w:tabs>
          <w:tab w:val="left" w:pos="990"/>
          <w:tab w:val="left" w:pos="1530"/>
        </w:tabs>
      </w:pPr>
      <w:r>
        <w:br/>
      </w:r>
      <w:bookmarkStart w:id="75" w:name="_Toc448084468"/>
      <w:r w:rsidRPr="00190D09">
        <w:t xml:space="preserve">Figure </w:t>
      </w:r>
      <w:r w:rsidR="00B356E8">
        <w:t>6</w:t>
      </w:r>
      <w:r>
        <w:t>B</w:t>
      </w:r>
      <w:r w:rsidRPr="00190D09">
        <w:t>:</w:t>
      </w:r>
      <w:r w:rsidRPr="00190D09">
        <w:tab/>
      </w:r>
      <w:r>
        <w:t xml:space="preserve">Martinsburg Community </w:t>
      </w:r>
      <w:r w:rsidRPr="00190D09">
        <w:t>(1% Flood)</w:t>
      </w:r>
      <w:r>
        <w:t xml:space="preserve"> Damaged Building</w:t>
      </w:r>
      <w:r w:rsidRPr="00190D09">
        <w:t xml:space="preserve"> Losses</w:t>
      </w:r>
      <w:bookmarkEnd w:id="75"/>
    </w:p>
    <w:p w:rsidR="0001254E" w:rsidRDefault="00F965D9" w:rsidP="00935AAF">
      <w:pPr>
        <w:pStyle w:val="MHMPs"/>
      </w:pPr>
      <w:r>
        <w:rPr>
          <w:noProof/>
        </w:rPr>
        <w:drawing>
          <wp:anchor distT="0" distB="0" distL="114300" distR="114300" simplePos="0" relativeHeight="251679744" behindDoc="1" locked="0" layoutInCell="1" allowOverlap="1">
            <wp:simplePos x="0" y="0"/>
            <wp:positionH relativeFrom="margin">
              <wp:posOffset>41910</wp:posOffset>
            </wp:positionH>
            <wp:positionV relativeFrom="paragraph">
              <wp:posOffset>79375</wp:posOffset>
            </wp:positionV>
            <wp:extent cx="2477135" cy="3304540"/>
            <wp:effectExtent l="0" t="0" r="0" b="0"/>
            <wp:wrapTight wrapText="bothSides">
              <wp:wrapPolygon edited="0">
                <wp:start x="0" y="0"/>
                <wp:lineTo x="0" y="21417"/>
                <wp:lineTo x="21428" y="21417"/>
                <wp:lineTo x="214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7135" cy="3304540"/>
                    </a:xfrm>
                    <a:prstGeom prst="rect">
                      <a:avLst/>
                    </a:prstGeom>
                  </pic:spPr>
                </pic:pic>
              </a:graphicData>
            </a:graphic>
            <wp14:sizeRelH relativeFrom="margin">
              <wp14:pctWidth>0</wp14:pctWidth>
            </wp14:sizeRelH>
          </wp:anchor>
        </w:drawing>
      </w:r>
    </w:p>
    <w:p w:rsidR="00935AAF" w:rsidRDefault="00935AAF" w:rsidP="00935AAF">
      <w:pPr>
        <w:pStyle w:val="MHMPs"/>
      </w:pPr>
    </w:p>
    <w:p w:rsidR="009B350C" w:rsidRDefault="009B350C" w:rsidP="00935AAF">
      <w:pPr>
        <w:pStyle w:val="MHMPs"/>
        <w:rPr>
          <w:sz w:val="23"/>
          <w:szCs w:val="23"/>
        </w:rPr>
      </w:pPr>
    </w:p>
    <w:p w:rsidR="00935AAF" w:rsidRDefault="00935AAF" w:rsidP="00935AAF"/>
    <w:p w:rsidR="00935AAF" w:rsidRDefault="00935AAF" w:rsidP="00935AAF"/>
    <w:p w:rsidR="00184D60" w:rsidRDefault="00184D60" w:rsidP="00935AAF"/>
    <w:p w:rsidR="00184D60" w:rsidRDefault="00184D60" w:rsidP="00935AAF"/>
    <w:p w:rsidR="00184D60" w:rsidRDefault="00184D60" w:rsidP="00935AAF"/>
    <w:p w:rsidR="00184D60" w:rsidRDefault="00184D60" w:rsidP="00935AAF"/>
    <w:p w:rsidR="00184D60" w:rsidRDefault="00184D60" w:rsidP="00935AAF"/>
    <w:p w:rsidR="00184D60" w:rsidRPr="00935AAF" w:rsidRDefault="00184D60" w:rsidP="00935AAF"/>
    <w:p w:rsidR="00F965D9" w:rsidRDefault="00F965D9" w:rsidP="00190D09">
      <w:pPr>
        <w:pStyle w:val="Heading2"/>
        <w:rPr>
          <w:highlight w:val="yellow"/>
        </w:rPr>
      </w:pPr>
      <w:bookmarkStart w:id="76" w:name="_Toc445034191"/>
    </w:p>
    <w:p w:rsidR="00FD7D83" w:rsidRDefault="00FD7D83" w:rsidP="00FD7D83">
      <w:pPr>
        <w:rPr>
          <w:highlight w:val="yellow"/>
        </w:rPr>
      </w:pPr>
    </w:p>
    <w:p w:rsidR="00FD7D83" w:rsidRDefault="00FD7D83" w:rsidP="00FD7D83">
      <w:pPr>
        <w:rPr>
          <w:highlight w:val="yellow"/>
        </w:rPr>
      </w:pPr>
    </w:p>
    <w:p w:rsidR="00E66D72" w:rsidRPr="00190D09" w:rsidRDefault="00E66D72" w:rsidP="009A6B8E">
      <w:pPr>
        <w:pStyle w:val="Heading3"/>
        <w:tabs>
          <w:tab w:val="left" w:pos="900"/>
          <w:tab w:val="left" w:pos="990"/>
        </w:tabs>
      </w:pPr>
      <w:bookmarkStart w:id="77" w:name="_Toc448084469"/>
      <w:r w:rsidRPr="00190D09">
        <w:lastRenderedPageBreak/>
        <w:t xml:space="preserve">Figure </w:t>
      </w:r>
      <w:r w:rsidR="00B356E8">
        <w:t>7</w:t>
      </w:r>
      <w:r w:rsidRPr="00190D09">
        <w:t>:</w:t>
      </w:r>
      <w:r w:rsidRPr="00190D09">
        <w:tab/>
      </w:r>
      <w:r>
        <w:t>Facilities</w:t>
      </w:r>
      <w:r w:rsidR="009A6B8E">
        <w:t xml:space="preserve"> and </w:t>
      </w:r>
      <w:r>
        <w:t>Community Assets</w:t>
      </w:r>
      <w:r w:rsidR="009A6B8E">
        <w:t xml:space="preserve"> </w:t>
      </w:r>
      <w:r>
        <w:t>in 100-year Floodplain</w:t>
      </w:r>
      <w:bookmarkEnd w:id="77"/>
    </w:p>
    <w:p w:rsidR="00FD7D83" w:rsidRDefault="00E66D72" w:rsidP="00FD7D83">
      <w:pPr>
        <w:rPr>
          <w:highlight w:val="yellow"/>
        </w:rPr>
      </w:pPr>
      <w:r>
        <w:rPr>
          <w:noProof/>
        </w:rPr>
        <w:drawing>
          <wp:inline distT="0" distB="0" distL="0" distR="0">
            <wp:extent cx="2509345" cy="3342188"/>
            <wp:effectExtent l="19050" t="19050" r="2476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9345" cy="3342188"/>
                    </a:xfrm>
                    <a:prstGeom prst="rect">
                      <a:avLst/>
                    </a:prstGeom>
                    <a:ln>
                      <a:solidFill>
                        <a:schemeClr val="tx1"/>
                      </a:solidFill>
                    </a:ln>
                  </pic:spPr>
                </pic:pic>
              </a:graphicData>
            </a:graphic>
          </wp:inline>
        </w:drawing>
      </w:r>
    </w:p>
    <w:p w:rsidR="00FD7D83" w:rsidRDefault="00FD7D83" w:rsidP="00FD7D83">
      <w:pPr>
        <w:rPr>
          <w:highlight w:val="yellow"/>
        </w:rPr>
      </w:pPr>
    </w:p>
    <w:p w:rsidR="00FD7D83" w:rsidRDefault="00FD7D83" w:rsidP="00FD7D83">
      <w:pPr>
        <w:rPr>
          <w:highlight w:val="yellow"/>
        </w:rPr>
      </w:pPr>
    </w:p>
    <w:p w:rsidR="00E66D72" w:rsidRPr="00190D09" w:rsidRDefault="00E66D72" w:rsidP="009A6B8E">
      <w:pPr>
        <w:pStyle w:val="Heading3"/>
        <w:tabs>
          <w:tab w:val="left" w:pos="900"/>
        </w:tabs>
      </w:pPr>
      <w:bookmarkStart w:id="78" w:name="_Toc448084470"/>
      <w:r w:rsidRPr="00190D09">
        <w:t xml:space="preserve">Figure </w:t>
      </w:r>
      <w:r w:rsidR="00B356E8">
        <w:t>8</w:t>
      </w:r>
      <w:r w:rsidRPr="00190D09">
        <w:t>:</w:t>
      </w:r>
      <w:r>
        <w:tab/>
        <w:t>Mitigated or Buyout Properties in Berkeley County</w:t>
      </w:r>
      <w:bookmarkEnd w:id="78"/>
    </w:p>
    <w:p w:rsidR="00E66D72" w:rsidRDefault="00E66D72" w:rsidP="00FD7D83">
      <w:pPr>
        <w:rPr>
          <w:highlight w:val="yellow"/>
        </w:rPr>
      </w:pPr>
      <w:r>
        <w:rPr>
          <w:noProof/>
        </w:rPr>
        <w:drawing>
          <wp:inline distT="0" distB="0" distL="0" distR="0">
            <wp:extent cx="2478032" cy="3301371"/>
            <wp:effectExtent l="19050" t="19050" r="1778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8032" cy="3301371"/>
                    </a:xfrm>
                    <a:prstGeom prst="rect">
                      <a:avLst/>
                    </a:prstGeom>
                    <a:ln>
                      <a:solidFill>
                        <a:schemeClr val="tx1"/>
                      </a:solidFill>
                    </a:ln>
                  </pic:spPr>
                </pic:pic>
              </a:graphicData>
            </a:graphic>
          </wp:inline>
        </w:drawing>
      </w:r>
    </w:p>
    <w:p w:rsidR="00935AAF" w:rsidRDefault="00935AAF" w:rsidP="00190D09">
      <w:pPr>
        <w:pStyle w:val="Heading2"/>
      </w:pPr>
      <w:bookmarkStart w:id="79" w:name="_Toc445034193"/>
      <w:bookmarkStart w:id="80" w:name="_Toc448067811"/>
      <w:bookmarkEnd w:id="76"/>
      <w:r w:rsidRPr="00F965D9">
        <w:lastRenderedPageBreak/>
        <w:t>Riverine 1% Flood Debris</w:t>
      </w:r>
      <w:bookmarkEnd w:id="79"/>
      <w:r w:rsidR="00984266">
        <w:t xml:space="preserve"> Generation</w:t>
      </w:r>
      <w:bookmarkEnd w:id="80"/>
    </w:p>
    <w:p w:rsidR="00935AAF" w:rsidRDefault="00935AAF" w:rsidP="00935AAF">
      <w:pPr>
        <w:pStyle w:val="MHMPs"/>
      </w:pPr>
      <w:r>
        <w:br/>
      </w:r>
      <w:r w:rsidRPr="00847A58">
        <w:t>Debris disposal can be a significant issue following floods.</w:t>
      </w:r>
      <w:r>
        <w:t xml:space="preserve">  The Hazus Flood Model estimates debris from building damage during floods, including building finishes, and structural components. The physical damage estimates are not made for building contents, or for bridges or other lifelines.  </w:t>
      </w:r>
    </w:p>
    <w:p w:rsidR="00935AAF" w:rsidRDefault="00935AAF" w:rsidP="00935AAF">
      <w:pPr>
        <w:pStyle w:val="MHMPs"/>
      </w:pPr>
      <w:r>
        <w:t>The Hazus Flood Model debris estimation methodology determines the expected amounts of debris generated at various depths of water and reported at the census block level. Output from this module is the debris weight (in tons). The classes of debris are defined as follows: (1) building finishes (carpeting, dry wall, insulation, etc.), (2) structural components (wood, brick, etc.) and (3) foundation materials (concrete slab, concrete block, rebar, etc.).</w:t>
      </w:r>
      <w:r w:rsidR="00984266">
        <w:t xml:space="preserve">  </w:t>
      </w:r>
      <w:r w:rsidR="00984266" w:rsidRPr="00984266">
        <w:t>This distinction is made because of the different types of material handling equipment required to handle the debris.</w:t>
      </w:r>
      <w:r w:rsidR="00984266">
        <w:t xml:space="preserve">  </w:t>
      </w:r>
      <w:r>
        <w:t xml:space="preserve">For more information about the Hazus Flood Model debris estimation methodology refer to the Hazus-MH Technical Manual. </w:t>
      </w:r>
    </w:p>
    <w:p w:rsidR="00935AAF" w:rsidRPr="004C5BD4" w:rsidRDefault="004C5BD4" w:rsidP="004C5BD4">
      <w:pPr>
        <w:widowControl w:val="0"/>
        <w:tabs>
          <w:tab w:val="left" w:pos="780"/>
        </w:tabs>
        <w:spacing w:line="276" w:lineRule="auto"/>
        <w:rPr>
          <w:sz w:val="22"/>
          <w:szCs w:val="22"/>
        </w:rPr>
      </w:pPr>
      <w:r w:rsidRPr="004C5BD4">
        <w:rPr>
          <w:color w:val="000000"/>
          <w:sz w:val="22"/>
          <w:szCs w:val="22"/>
        </w:rPr>
        <w:t xml:space="preserve">The </w:t>
      </w:r>
      <w:r>
        <w:rPr>
          <w:color w:val="000000"/>
          <w:sz w:val="22"/>
          <w:szCs w:val="22"/>
        </w:rPr>
        <w:t>Flood Model</w:t>
      </w:r>
      <w:r w:rsidRPr="004C5BD4">
        <w:rPr>
          <w:color w:val="000000"/>
          <w:sz w:val="22"/>
          <w:szCs w:val="22"/>
        </w:rPr>
        <w:t xml:space="preserve"> estimates that a total of </w:t>
      </w:r>
      <w:r w:rsidRPr="00E1066D">
        <w:rPr>
          <w:b/>
          <w:color w:val="000000"/>
          <w:sz w:val="22"/>
          <w:szCs w:val="22"/>
        </w:rPr>
        <w:t>13,555 tons</w:t>
      </w:r>
      <w:r w:rsidRPr="004C5BD4">
        <w:rPr>
          <w:color w:val="000000"/>
          <w:sz w:val="22"/>
          <w:szCs w:val="22"/>
        </w:rPr>
        <w:t xml:space="preserve"> of debris will be generated.  Of the total amount, Finishes comprises 24% of the total, Structure comprises 35% of the total.  If the debris tonnage is converted into an estimated number of truckloads, it will require 542 truckloads (@25 tons/truck) to remove the debris generated by the flood.   </w:t>
      </w:r>
      <w:r w:rsidR="00935AAF" w:rsidRPr="004C5BD4">
        <w:rPr>
          <w:sz w:val="22"/>
          <w:szCs w:val="22"/>
        </w:rPr>
        <w:t xml:space="preserve">The results are mapped in Figure </w:t>
      </w:r>
      <w:r w:rsidR="00B356E8" w:rsidRPr="004C5BD4">
        <w:rPr>
          <w:sz w:val="22"/>
          <w:szCs w:val="22"/>
        </w:rPr>
        <w:t>9</w:t>
      </w:r>
      <w:r w:rsidR="00935AAF" w:rsidRPr="004C5BD4">
        <w:rPr>
          <w:sz w:val="22"/>
          <w:szCs w:val="22"/>
        </w:rPr>
        <w:t xml:space="preserve">. </w:t>
      </w:r>
    </w:p>
    <w:p w:rsidR="00935AAF" w:rsidRDefault="00935AAF" w:rsidP="00935AAF">
      <w:pPr>
        <w:pStyle w:val="MHMPs"/>
      </w:pPr>
    </w:p>
    <w:p w:rsidR="00935AAF" w:rsidRDefault="00935AAF" w:rsidP="00935AAF">
      <w:pPr>
        <w:pStyle w:val="MHMPs"/>
      </w:pPr>
    </w:p>
    <w:p w:rsidR="00935AAF" w:rsidRDefault="00935AAF" w:rsidP="00935AAF">
      <w:pPr>
        <w:pStyle w:val="MHMPs"/>
      </w:pPr>
      <w:r>
        <w:rPr>
          <w:noProof/>
        </w:rPr>
        <w:drawing>
          <wp:inline distT="0" distB="0" distL="0" distR="0">
            <wp:extent cx="5943600" cy="2047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43600" cy="2047875"/>
                    </a:xfrm>
                    <a:prstGeom prst="rect">
                      <a:avLst/>
                    </a:prstGeom>
                  </pic:spPr>
                </pic:pic>
              </a:graphicData>
            </a:graphic>
          </wp:inline>
        </w:drawing>
      </w:r>
    </w:p>
    <w:p w:rsidR="00935AAF" w:rsidRDefault="00935AAF" w:rsidP="00935AAF">
      <w:pPr>
        <w:pStyle w:val="MHMPs"/>
      </w:pPr>
    </w:p>
    <w:p w:rsidR="009A6B8E" w:rsidRDefault="009A6B8E" w:rsidP="008634BB">
      <w:pPr>
        <w:pStyle w:val="Heading3"/>
      </w:pPr>
      <w:bookmarkStart w:id="81" w:name="_Toc445034194"/>
      <w:bookmarkStart w:id="82" w:name="_Toc445034923"/>
    </w:p>
    <w:p w:rsidR="00E1066D" w:rsidRDefault="00E1066D">
      <w:pPr>
        <w:rPr>
          <w:rFonts w:asciiTheme="majorHAnsi" w:eastAsiaTheme="majorEastAsia" w:hAnsiTheme="majorHAnsi" w:cstheme="majorBidi"/>
          <w:color w:val="5D0C09" w:themeColor="accent1" w:themeShade="BF"/>
          <w:sz w:val="28"/>
          <w:szCs w:val="28"/>
          <w:shd w:val="clear" w:color="auto" w:fill="F2F2F2" w:themeFill="background1" w:themeFillShade="F2"/>
        </w:rPr>
      </w:pPr>
      <w:bookmarkStart w:id="83" w:name="_Toc445034192"/>
      <w:bookmarkStart w:id="84" w:name="_Toc445034922"/>
      <w:r>
        <w:br w:type="page"/>
      </w:r>
    </w:p>
    <w:p w:rsidR="00BB2F67" w:rsidRDefault="00BB2F67" w:rsidP="00BB2F67">
      <w:pPr>
        <w:pStyle w:val="Heading2"/>
      </w:pPr>
      <w:bookmarkStart w:id="85" w:name="_Toc448067812"/>
      <w:r w:rsidRPr="00F965D9">
        <w:lastRenderedPageBreak/>
        <w:t>Riverine 1% Flood Shelter Requirements</w:t>
      </w:r>
      <w:bookmarkEnd w:id="85"/>
    </w:p>
    <w:p w:rsidR="00BB2F67" w:rsidRDefault="00BB2F67" w:rsidP="00BB2F67">
      <w:pPr>
        <w:pStyle w:val="MHMPs"/>
      </w:pPr>
      <w:r>
        <w:t xml:space="preserve">A significant part of any planning scenario is to estimate the number of individuals who will need to be sheltered in the short-term.  The direct social loss of the displaced population is based on the inundation area and depth of flooding.  Flood sheltering needs are based on the displaced population, not the damage state of the structure. </w:t>
      </w:r>
    </w:p>
    <w:p w:rsidR="00BB2F67" w:rsidRDefault="00BB2F67" w:rsidP="00BB2F67">
      <w:pPr>
        <w:pStyle w:val="MHMPs"/>
      </w:pPr>
      <w:r>
        <w:t>The Hazus</w:t>
      </w:r>
      <w:r w:rsidR="00294DFE">
        <w:t>-MH</w:t>
      </w:r>
      <w:r>
        <w:t xml:space="preserve"> Flood Model determines the number of individuals likely to use government-provided short-term shelters through determining the number of displaced households as a result of the flooding. To determine how many of those households and the corresponding number of individuals will seek shelter in government-provided shelters the number is modified by factors accounting for income and again by factors accounting for age.  For more information about the Hazus Flood Model </w:t>
      </w:r>
      <w:r w:rsidR="002F1D09">
        <w:t>shelter</w:t>
      </w:r>
      <w:r>
        <w:t xml:space="preserve"> estimation methodology refer to the Hazus-MH Technical Manual.</w:t>
      </w:r>
    </w:p>
    <w:p w:rsidR="00BB2F67" w:rsidRDefault="004C5BD4" w:rsidP="00BB2F67">
      <w:pPr>
        <w:pStyle w:val="MHMPs"/>
      </w:pPr>
      <w:r w:rsidRPr="004C5BD4">
        <w:rPr>
          <w:i/>
        </w:rPr>
        <w:t>Hazus 2.2 Report:</w:t>
      </w:r>
      <w:r>
        <w:t xml:space="preserve">  </w:t>
      </w:r>
      <w:r w:rsidR="00BB2F67">
        <w:t xml:space="preserve">For Berkeley County, displaced households represent </w:t>
      </w:r>
      <w:r w:rsidR="00BB2F67" w:rsidRPr="00AA0B48">
        <w:rPr>
          <w:b/>
        </w:rPr>
        <w:t>3,038</w:t>
      </w:r>
      <w:r w:rsidR="00BB2F67">
        <w:t xml:space="preserve"> individuals, of which </w:t>
      </w:r>
      <w:r w:rsidR="00BB2F67" w:rsidRPr="00AA0B48">
        <w:rPr>
          <w:b/>
        </w:rPr>
        <w:t>1,496</w:t>
      </w:r>
      <w:r w:rsidR="00BB2F67">
        <w:t xml:space="preserve"> will require short term publicly provided shelter. The results are mapped in Figure </w:t>
      </w:r>
      <w:r w:rsidR="00B356E8">
        <w:t>10</w:t>
      </w:r>
      <w:r w:rsidR="00BB2F67">
        <w:t>.</w:t>
      </w:r>
    </w:p>
    <w:p w:rsidR="00BB2F67" w:rsidRDefault="00BB2F67" w:rsidP="00BB2F67">
      <w:pPr>
        <w:pStyle w:val="MHMPs"/>
      </w:pPr>
      <w:r>
        <w:rPr>
          <w:noProof/>
        </w:rPr>
        <w:drawing>
          <wp:inline distT="0" distB="0" distL="0" distR="0">
            <wp:extent cx="577215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72150" cy="2486025"/>
                    </a:xfrm>
                    <a:prstGeom prst="rect">
                      <a:avLst/>
                    </a:prstGeom>
                  </pic:spPr>
                </pic:pic>
              </a:graphicData>
            </a:graphic>
          </wp:inline>
        </w:drawing>
      </w:r>
    </w:p>
    <w:p w:rsidR="00BB2F67" w:rsidRDefault="00BB2F67" w:rsidP="00BB2F67">
      <w:pPr>
        <w:pStyle w:val="Heading3"/>
      </w:pPr>
    </w:p>
    <w:p w:rsidR="0044667F" w:rsidRDefault="0044667F">
      <w:r>
        <w:br w:type="page"/>
      </w:r>
    </w:p>
    <w:p w:rsidR="00BB2F67" w:rsidRDefault="00BB2F67" w:rsidP="00DE3F3E">
      <w:pPr>
        <w:pStyle w:val="Heading3"/>
      </w:pPr>
      <w:bookmarkStart w:id="86" w:name="_Toc448084471"/>
      <w:r>
        <w:lastRenderedPageBreak/>
        <w:t xml:space="preserve">Figure </w:t>
      </w:r>
      <w:r w:rsidR="00B356E8">
        <w:t>9</w:t>
      </w:r>
      <w:r>
        <w:t>:</w:t>
      </w:r>
      <w:r>
        <w:tab/>
        <w:t>Riverine 1% Flood Debris Weight (Tons)</w:t>
      </w:r>
      <w:bookmarkEnd w:id="86"/>
      <w:r>
        <w:t xml:space="preserve"> </w:t>
      </w:r>
    </w:p>
    <w:p w:rsidR="00BB2F67" w:rsidRDefault="00BB2F67" w:rsidP="00DE3F3E">
      <w:r>
        <w:rPr>
          <w:noProof/>
        </w:rPr>
        <w:drawing>
          <wp:inline distT="0" distB="0" distL="0" distR="0">
            <wp:extent cx="2223701" cy="2965898"/>
            <wp:effectExtent l="19050" t="19050" r="24765"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3701" cy="2965898"/>
                    </a:xfrm>
                    <a:prstGeom prst="rect">
                      <a:avLst/>
                    </a:prstGeom>
                    <a:ln>
                      <a:solidFill>
                        <a:schemeClr val="tx1"/>
                      </a:solidFill>
                    </a:ln>
                  </pic:spPr>
                </pic:pic>
              </a:graphicData>
            </a:graphic>
          </wp:inline>
        </w:drawing>
      </w:r>
    </w:p>
    <w:p w:rsidR="00BB2F67" w:rsidRDefault="00BB2F67" w:rsidP="008634BB">
      <w:pPr>
        <w:pStyle w:val="Heading3"/>
      </w:pPr>
    </w:p>
    <w:p w:rsidR="00BB2F67" w:rsidRDefault="00BB2F67" w:rsidP="008634BB">
      <w:pPr>
        <w:pStyle w:val="Heading3"/>
      </w:pPr>
    </w:p>
    <w:p w:rsidR="009A6B8E" w:rsidRPr="00DE3F3E" w:rsidRDefault="009A6B8E" w:rsidP="00B356E8">
      <w:pPr>
        <w:pStyle w:val="Heading3"/>
        <w:tabs>
          <w:tab w:val="left" w:pos="900"/>
        </w:tabs>
      </w:pPr>
      <w:bookmarkStart w:id="87" w:name="_Toc448084472"/>
      <w:r w:rsidRPr="00DE3F3E">
        <w:t xml:space="preserve">Figure </w:t>
      </w:r>
      <w:r w:rsidR="00B356E8">
        <w:t>10</w:t>
      </w:r>
      <w:r w:rsidRPr="00DE3F3E">
        <w:t>:</w:t>
      </w:r>
      <w:r w:rsidRPr="00DE3F3E">
        <w:tab/>
        <w:t>Riverine 1% Flood Shelter Requirements</w:t>
      </w:r>
      <w:bookmarkEnd w:id="83"/>
      <w:bookmarkEnd w:id="84"/>
      <w:bookmarkEnd w:id="87"/>
    </w:p>
    <w:p w:rsidR="001673C9" w:rsidRDefault="001673C9" w:rsidP="001673C9">
      <w:r>
        <w:rPr>
          <w:noProof/>
        </w:rPr>
        <w:drawing>
          <wp:inline distT="0" distB="0" distL="0" distR="0">
            <wp:extent cx="2192650" cy="2919601"/>
            <wp:effectExtent l="19050" t="19050" r="1778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2650" cy="2919601"/>
                    </a:xfrm>
                    <a:prstGeom prst="rect">
                      <a:avLst/>
                    </a:prstGeom>
                    <a:ln>
                      <a:solidFill>
                        <a:schemeClr val="tx1"/>
                      </a:solidFill>
                    </a:ln>
                  </pic:spPr>
                </pic:pic>
              </a:graphicData>
            </a:graphic>
          </wp:inline>
        </w:drawing>
      </w:r>
    </w:p>
    <w:p w:rsidR="001673C9" w:rsidRDefault="001673C9" w:rsidP="001673C9"/>
    <w:p w:rsidR="001673C9" w:rsidRPr="001673C9" w:rsidRDefault="001673C9" w:rsidP="001673C9"/>
    <w:p w:rsidR="0044667F" w:rsidRDefault="0044667F">
      <w:r>
        <w:br w:type="page"/>
      </w:r>
    </w:p>
    <w:p w:rsidR="00935AAF" w:rsidRDefault="00502B5E" w:rsidP="00502B5E">
      <w:pPr>
        <w:pStyle w:val="Heading1"/>
      </w:pPr>
      <w:bookmarkStart w:id="88" w:name="_Toc448067813"/>
      <w:bookmarkEnd w:id="81"/>
      <w:bookmarkEnd w:id="82"/>
      <w:r>
        <w:lastRenderedPageBreak/>
        <w:t>Data Deliverables</w:t>
      </w:r>
      <w:r w:rsidR="0044667F">
        <w:t xml:space="preserve"> to County</w:t>
      </w:r>
      <w:bookmarkEnd w:id="88"/>
    </w:p>
    <w:p w:rsidR="00935AAF" w:rsidRDefault="00502B5E" w:rsidP="00D90AB9">
      <w:pPr>
        <w:pStyle w:val="MHMPs"/>
      </w:pPr>
      <w:r>
        <w:t>In addition to this report, the following maps</w:t>
      </w:r>
      <w:r w:rsidR="00302181">
        <w:t xml:space="preserve"> and</w:t>
      </w:r>
      <w:r>
        <w:t xml:space="preserve"> GIS data layers are </w:t>
      </w:r>
      <w:r w:rsidR="00302181">
        <w:t xml:space="preserve">available </w:t>
      </w:r>
      <w:r>
        <w:t>to the counties.</w:t>
      </w:r>
    </w:p>
    <w:p w:rsidR="001673C9" w:rsidRDefault="001673C9" w:rsidP="00D90AB9">
      <w:pPr>
        <w:pStyle w:val="MHMPs"/>
      </w:pPr>
    </w:p>
    <w:p w:rsidR="001673C9" w:rsidRDefault="001673C9" w:rsidP="00302181">
      <w:pPr>
        <w:pStyle w:val="Heading2"/>
      </w:pPr>
      <w:bookmarkStart w:id="89" w:name="_Toc448067814"/>
      <w:r>
        <w:t>Maps</w:t>
      </w:r>
      <w:bookmarkEnd w:id="89"/>
      <w:r w:rsidR="00302181">
        <w:br/>
      </w:r>
    </w:p>
    <w:p w:rsidR="00302181" w:rsidRDefault="00302181" w:rsidP="00302181">
      <w:pPr>
        <w:pStyle w:val="MHMPs"/>
        <w:numPr>
          <w:ilvl w:val="0"/>
          <w:numId w:val="34"/>
        </w:numPr>
      </w:pPr>
      <w:r>
        <w:t>Building Exposure</w:t>
      </w:r>
    </w:p>
    <w:p w:rsidR="001673C9" w:rsidRDefault="00302181" w:rsidP="00302181">
      <w:pPr>
        <w:pStyle w:val="MHMPs"/>
        <w:numPr>
          <w:ilvl w:val="0"/>
          <w:numId w:val="34"/>
        </w:numPr>
      </w:pPr>
      <w:r>
        <w:t>Physical damage map of buildings and facilities (large size)</w:t>
      </w:r>
    </w:p>
    <w:p w:rsidR="00302181" w:rsidRDefault="00302181" w:rsidP="00302181">
      <w:pPr>
        <w:pStyle w:val="MHMPs"/>
        <w:numPr>
          <w:ilvl w:val="0"/>
          <w:numId w:val="34"/>
        </w:numPr>
      </w:pPr>
      <w:r>
        <w:t>Debris map</w:t>
      </w:r>
    </w:p>
    <w:p w:rsidR="00302181" w:rsidRDefault="00302181" w:rsidP="00302181">
      <w:pPr>
        <w:pStyle w:val="MHMPs"/>
        <w:numPr>
          <w:ilvl w:val="0"/>
          <w:numId w:val="34"/>
        </w:numPr>
      </w:pPr>
      <w:r>
        <w:t>Population Displacement / Shelter map</w:t>
      </w:r>
    </w:p>
    <w:p w:rsidR="00D14C45" w:rsidRDefault="00D14C45" w:rsidP="00302181">
      <w:pPr>
        <w:pStyle w:val="MHMPs"/>
        <w:numPr>
          <w:ilvl w:val="0"/>
          <w:numId w:val="34"/>
        </w:numPr>
      </w:pPr>
      <w:r>
        <w:t>Select 3D maps (if building footprints available)</w:t>
      </w:r>
    </w:p>
    <w:p w:rsidR="00D14C45" w:rsidRDefault="00302181" w:rsidP="00F577FB">
      <w:pPr>
        <w:pStyle w:val="MHMPs"/>
        <w:numPr>
          <w:ilvl w:val="0"/>
          <w:numId w:val="34"/>
        </w:numPr>
      </w:pPr>
      <w:r>
        <w:t>Miscellaneous maps</w:t>
      </w:r>
    </w:p>
    <w:p w:rsidR="00302181" w:rsidRDefault="00302181" w:rsidP="00D90AB9">
      <w:pPr>
        <w:pStyle w:val="MHMPs"/>
      </w:pPr>
    </w:p>
    <w:p w:rsidR="001673C9" w:rsidRDefault="001673C9" w:rsidP="00D90AB9">
      <w:pPr>
        <w:pStyle w:val="MHMPs"/>
      </w:pPr>
    </w:p>
    <w:p w:rsidR="001673C9" w:rsidRDefault="00302181" w:rsidP="00302181">
      <w:pPr>
        <w:pStyle w:val="Heading2"/>
      </w:pPr>
      <w:bookmarkStart w:id="90" w:name="_Toc448067815"/>
      <w:r>
        <w:t xml:space="preserve">GIS </w:t>
      </w:r>
      <w:r w:rsidR="001673C9">
        <w:t>Data</w:t>
      </w:r>
      <w:bookmarkEnd w:id="90"/>
      <w:r>
        <w:br/>
      </w:r>
    </w:p>
    <w:p w:rsidR="001673C9" w:rsidRDefault="00302181" w:rsidP="00302181">
      <w:pPr>
        <w:pStyle w:val="MHMPs"/>
        <w:numPr>
          <w:ilvl w:val="0"/>
          <w:numId w:val="35"/>
        </w:numPr>
      </w:pPr>
      <w:r>
        <w:t>GIS parcel polygons</w:t>
      </w:r>
    </w:p>
    <w:p w:rsidR="00302181" w:rsidRDefault="00302181" w:rsidP="00302181">
      <w:pPr>
        <w:pStyle w:val="MHMPs"/>
        <w:numPr>
          <w:ilvl w:val="0"/>
          <w:numId w:val="35"/>
        </w:numPr>
      </w:pPr>
      <w:r>
        <w:t>E-911 Addressable Structures</w:t>
      </w:r>
    </w:p>
    <w:p w:rsidR="00302181" w:rsidRDefault="00302181" w:rsidP="00302181">
      <w:pPr>
        <w:pStyle w:val="MHMPs"/>
        <w:numPr>
          <w:ilvl w:val="0"/>
          <w:numId w:val="35"/>
        </w:numPr>
      </w:pPr>
      <w:r>
        <w:t>Building Inventory</w:t>
      </w:r>
    </w:p>
    <w:p w:rsidR="00302181" w:rsidRDefault="00302181" w:rsidP="00302181">
      <w:pPr>
        <w:pStyle w:val="MHMPs"/>
        <w:numPr>
          <w:ilvl w:val="0"/>
          <w:numId w:val="35"/>
        </w:numPr>
      </w:pPr>
      <w:r>
        <w:t>UDF Floodplain Structures</w:t>
      </w:r>
    </w:p>
    <w:p w:rsidR="00302181" w:rsidRDefault="00302181" w:rsidP="00302181">
      <w:pPr>
        <w:pStyle w:val="MHMPs"/>
        <w:numPr>
          <w:ilvl w:val="0"/>
          <w:numId w:val="35"/>
        </w:numPr>
      </w:pPr>
      <w:r>
        <w:t>Essential Facilities</w:t>
      </w:r>
    </w:p>
    <w:p w:rsidR="00302181" w:rsidRDefault="00302181" w:rsidP="00302181">
      <w:pPr>
        <w:pStyle w:val="MHMPs"/>
        <w:numPr>
          <w:ilvl w:val="0"/>
          <w:numId w:val="35"/>
        </w:numPr>
      </w:pPr>
      <w:r>
        <w:t>Critical Facilities</w:t>
      </w:r>
    </w:p>
    <w:p w:rsidR="00302181" w:rsidRDefault="00302181" w:rsidP="00302181">
      <w:pPr>
        <w:pStyle w:val="MHMPs"/>
        <w:numPr>
          <w:ilvl w:val="0"/>
          <w:numId w:val="35"/>
        </w:numPr>
      </w:pPr>
      <w:r>
        <w:t>Community Assets</w:t>
      </w:r>
    </w:p>
    <w:p w:rsidR="00302181" w:rsidRDefault="00302181" w:rsidP="00302181">
      <w:pPr>
        <w:pStyle w:val="MHMPs"/>
        <w:numPr>
          <w:ilvl w:val="0"/>
          <w:numId w:val="35"/>
        </w:numPr>
      </w:pPr>
      <w:r>
        <w:t>Mitigated Properties</w:t>
      </w:r>
    </w:p>
    <w:p w:rsidR="00302181" w:rsidRDefault="00302181" w:rsidP="00302181">
      <w:pPr>
        <w:pStyle w:val="MHMPs"/>
        <w:numPr>
          <w:ilvl w:val="0"/>
          <w:numId w:val="35"/>
        </w:numPr>
      </w:pPr>
      <w:r>
        <w:t>Hazus-MH .hpr files (available on request)</w:t>
      </w:r>
    </w:p>
    <w:p w:rsidR="00302181" w:rsidRDefault="00302181" w:rsidP="00D90AB9">
      <w:pPr>
        <w:pStyle w:val="MHMPs"/>
      </w:pPr>
    </w:p>
    <w:p w:rsidR="00302181" w:rsidRDefault="00302181" w:rsidP="00D90AB9">
      <w:pPr>
        <w:pStyle w:val="MHMPs"/>
      </w:pPr>
    </w:p>
    <w:p w:rsidR="00302181" w:rsidRDefault="004254C0" w:rsidP="00564856">
      <w:pPr>
        <w:pStyle w:val="Heading1"/>
      </w:pPr>
      <w:bookmarkStart w:id="91" w:name="_Toc448067816"/>
      <w:r>
        <w:lastRenderedPageBreak/>
        <w:t xml:space="preserve">Integration of County </w:t>
      </w:r>
      <w:r w:rsidR="00564856">
        <w:t>Flood</w:t>
      </w:r>
      <w:r>
        <w:t xml:space="preserve"> Risk Results </w:t>
      </w:r>
      <w:r w:rsidR="00564856">
        <w:t>in</w:t>
      </w:r>
      <w:r>
        <w:t xml:space="preserve"> the </w:t>
      </w:r>
      <w:r w:rsidR="00564856">
        <w:t>State Hazard Mitigation Plan</w:t>
      </w:r>
      <w:bookmarkEnd w:id="91"/>
    </w:p>
    <w:p w:rsidR="00564856" w:rsidRDefault="00564856" w:rsidP="00D90AB9">
      <w:pPr>
        <w:pStyle w:val="MHMPs"/>
      </w:pPr>
      <w:r>
        <w:br/>
        <w:t xml:space="preserve">Results of the county flood risk analysis will be used to update the </w:t>
      </w:r>
      <w:r w:rsidR="004C5BD4">
        <w:t xml:space="preserve">2018 </w:t>
      </w:r>
      <w:r>
        <w:t xml:space="preserve">State Hazard Mitigation Plan </w:t>
      </w:r>
      <w:r w:rsidR="004C5BD4">
        <w:t xml:space="preserve">and the Risk MAP View of </w:t>
      </w:r>
      <w:r>
        <w:t>the WV Flood Tool (www.mapWV.gov/Flood).</w:t>
      </w:r>
      <w:r w:rsidR="00BA0D0A">
        <w:t xml:space="preserve">  Table 11 lists the flood risk data layers involved in integrating county flood risk studies to regional and state levels.</w:t>
      </w:r>
    </w:p>
    <w:p w:rsidR="00564856" w:rsidRDefault="0054537D" w:rsidP="00D90AB9">
      <w:pPr>
        <w:pStyle w:val="MHMPs"/>
      </w:pPr>
      <w:r>
        <w:t>Figure 11:</w:t>
      </w:r>
      <w:r w:rsidR="001D2F9C">
        <w:tab/>
        <w:t>Hazus Level 1 Food Risk Layers in WV Flood Tool</w:t>
      </w:r>
      <w:r>
        <w:t xml:space="preserve">  </w:t>
      </w:r>
    </w:p>
    <w:p w:rsidR="00564856" w:rsidRDefault="00550CDA" w:rsidP="00D90AB9">
      <w:pPr>
        <w:pStyle w:val="MHMPs"/>
      </w:pPr>
      <w:r>
        <w:rPr>
          <w:noProof/>
        </w:rPr>
        <w:drawing>
          <wp:inline distT="0" distB="0" distL="0" distR="0" wp14:anchorId="77187F46" wp14:editId="2E7B6F96">
            <wp:extent cx="5943600" cy="3724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724275"/>
                    </a:xfrm>
                    <a:prstGeom prst="rect">
                      <a:avLst/>
                    </a:prstGeom>
                  </pic:spPr>
                </pic:pic>
              </a:graphicData>
            </a:graphic>
          </wp:inline>
        </w:drawing>
      </w:r>
    </w:p>
    <w:p w:rsidR="00564856" w:rsidRDefault="00564856" w:rsidP="00D90AB9">
      <w:pPr>
        <w:pStyle w:val="MHMPs"/>
      </w:pPr>
    </w:p>
    <w:p w:rsidR="00035F7A" w:rsidRDefault="00035F7A">
      <w:pPr>
        <w:rPr>
          <w:rFonts w:ascii="Calibri" w:hAnsi="Calibri"/>
          <w:sz w:val="22"/>
          <w:szCs w:val="20"/>
        </w:rPr>
      </w:pPr>
      <w:r>
        <w:br w:type="page"/>
      </w:r>
    </w:p>
    <w:p w:rsidR="00EB0FBF" w:rsidRDefault="00EB0FBF" w:rsidP="001D2F9C">
      <w:pPr>
        <w:pStyle w:val="MHMPs"/>
        <w:tabs>
          <w:tab w:val="left" w:pos="900"/>
        </w:tabs>
      </w:pPr>
      <w:bookmarkStart w:id="92" w:name="_Toc448084458"/>
      <w:r w:rsidRPr="00EB0FBF">
        <w:rPr>
          <w:rStyle w:val="TableFigureChar"/>
        </w:rPr>
        <w:lastRenderedPageBreak/>
        <w:t>Table 11:</w:t>
      </w:r>
      <w:r w:rsidR="001D2F9C">
        <w:rPr>
          <w:rStyle w:val="TableFigureChar"/>
        </w:rPr>
        <w:tab/>
      </w:r>
      <w:r w:rsidRPr="00EB0FBF">
        <w:rPr>
          <w:rStyle w:val="TableFigureChar"/>
        </w:rPr>
        <w:t>State Level Integration</w:t>
      </w:r>
      <w:r w:rsidR="006400A5">
        <w:rPr>
          <w:rStyle w:val="TableFigureChar"/>
        </w:rPr>
        <w:t xml:space="preserve"> of Food Risk Data</w:t>
      </w:r>
      <w:r w:rsidRPr="00EB0FBF">
        <w:rPr>
          <w:rStyle w:val="TableFigureChar"/>
        </w:rPr>
        <w:t>.</w:t>
      </w:r>
      <w:bookmarkEnd w:id="92"/>
      <w:r>
        <w:t xml:space="preserve">  The</w:t>
      </w:r>
      <w:r w:rsidR="0054537D">
        <w:t xml:space="preserve"> following hazard risk information</w:t>
      </w:r>
      <w:r>
        <w:t xml:space="preserve"> from counties</w:t>
      </w:r>
      <w:r w:rsidR="0054537D">
        <w:t xml:space="preserve"> can be </w:t>
      </w:r>
      <w:r w:rsidR="00035F7A">
        <w:t xml:space="preserve">integrated at the </w:t>
      </w:r>
      <w:r>
        <w:t xml:space="preserve">regional and </w:t>
      </w:r>
      <w:r w:rsidR="00035F7A">
        <w:t>state level</w:t>
      </w:r>
      <w:r>
        <w:t xml:space="preserve">s for the State Hazard Mitigation Plan.  The </w:t>
      </w:r>
      <w:r w:rsidRPr="00EB0FBF">
        <w:rPr>
          <w:b/>
        </w:rPr>
        <w:t>boldfaced</w:t>
      </w:r>
      <w:r>
        <w:t xml:space="preserve"> loss estimates are currently in the WV Flood Tool </w:t>
      </w:r>
      <w:r w:rsidR="008747E9">
        <w:t xml:space="preserve">and </w:t>
      </w:r>
      <w:r>
        <w:t>based on a statewide Hazus Level 1 analysis performed several years ago.</w:t>
      </w:r>
    </w:p>
    <w:tbl>
      <w:tblPr>
        <w:tblStyle w:val="TableGrid"/>
        <w:tblW w:w="0" w:type="auto"/>
        <w:tblLook w:val="04A0" w:firstRow="1" w:lastRow="0" w:firstColumn="1" w:lastColumn="0" w:noHBand="0" w:noVBand="1"/>
      </w:tblPr>
      <w:tblGrid>
        <w:gridCol w:w="4004"/>
        <w:gridCol w:w="2651"/>
        <w:gridCol w:w="2695"/>
      </w:tblGrid>
      <w:tr w:rsidR="006400A5" w:rsidTr="00357807">
        <w:trPr>
          <w:trHeight w:val="530"/>
        </w:trPr>
        <w:tc>
          <w:tcPr>
            <w:tcW w:w="4004" w:type="dxa"/>
            <w:shd w:val="clear" w:color="auto" w:fill="F9EBCB" w:themeFill="accent2" w:themeFillTint="33"/>
            <w:vAlign w:val="center"/>
          </w:tcPr>
          <w:p w:rsidR="006400A5" w:rsidRPr="004C5BD4" w:rsidRDefault="006400A5" w:rsidP="004C5BD4">
            <w:pPr>
              <w:spacing w:line="240" w:lineRule="auto"/>
              <w:jc w:val="center"/>
              <w:rPr>
                <w:b/>
              </w:rPr>
            </w:pPr>
            <w:r w:rsidRPr="004C5BD4">
              <w:rPr>
                <w:b/>
              </w:rPr>
              <w:t>Flood Risk Data</w:t>
            </w:r>
          </w:p>
        </w:tc>
        <w:tc>
          <w:tcPr>
            <w:tcW w:w="2651" w:type="dxa"/>
            <w:shd w:val="clear" w:color="auto" w:fill="F9EBCB" w:themeFill="accent2" w:themeFillTint="33"/>
            <w:vAlign w:val="center"/>
          </w:tcPr>
          <w:p w:rsidR="006400A5" w:rsidRPr="004C5BD4" w:rsidRDefault="006400A5" w:rsidP="004C5BD4">
            <w:pPr>
              <w:spacing w:line="240" w:lineRule="auto"/>
              <w:jc w:val="center"/>
              <w:rPr>
                <w:b/>
              </w:rPr>
            </w:pPr>
            <w:r w:rsidRPr="004C5BD4">
              <w:rPr>
                <w:b/>
              </w:rPr>
              <w:t>Inventory Type</w:t>
            </w:r>
          </w:p>
        </w:tc>
        <w:tc>
          <w:tcPr>
            <w:tcW w:w="2695" w:type="dxa"/>
            <w:shd w:val="clear" w:color="auto" w:fill="F9EBCB" w:themeFill="accent2" w:themeFillTint="33"/>
            <w:vAlign w:val="center"/>
          </w:tcPr>
          <w:p w:rsidR="006400A5" w:rsidRPr="004C5BD4" w:rsidRDefault="006400A5" w:rsidP="004C5BD4">
            <w:pPr>
              <w:spacing w:line="240" w:lineRule="auto"/>
              <w:jc w:val="center"/>
              <w:rPr>
                <w:b/>
              </w:rPr>
            </w:pPr>
            <w:r w:rsidRPr="004C5BD4">
              <w:rPr>
                <w:b/>
              </w:rPr>
              <w:t>Spatial Representation</w:t>
            </w:r>
          </w:p>
        </w:tc>
      </w:tr>
      <w:tr w:rsidR="00446BB8" w:rsidTr="00357807">
        <w:trPr>
          <w:trHeight w:val="530"/>
        </w:trPr>
        <w:tc>
          <w:tcPr>
            <w:tcW w:w="4004" w:type="dxa"/>
            <w:vAlign w:val="center"/>
          </w:tcPr>
          <w:p w:rsidR="00446BB8" w:rsidRPr="00446BB8" w:rsidRDefault="00446BB8" w:rsidP="00446BB8">
            <w:pPr>
              <w:pStyle w:val="MHMPs"/>
              <w:spacing w:after="0" w:line="240" w:lineRule="auto"/>
              <w:rPr>
                <w:rFonts w:ascii="Arial" w:hAnsi="Arial" w:cs="Arial"/>
                <w:sz w:val="18"/>
                <w:szCs w:val="18"/>
              </w:rPr>
            </w:pPr>
            <w:r w:rsidRPr="00446BB8">
              <w:rPr>
                <w:rFonts w:ascii="Arial" w:hAnsi="Arial" w:cs="Arial"/>
                <w:sz w:val="18"/>
                <w:szCs w:val="18"/>
              </w:rPr>
              <w:t>** Flood Model INPUTS **</w:t>
            </w:r>
          </w:p>
        </w:tc>
        <w:tc>
          <w:tcPr>
            <w:tcW w:w="2651" w:type="dxa"/>
            <w:vAlign w:val="center"/>
          </w:tcPr>
          <w:p w:rsidR="00446BB8" w:rsidRDefault="00446BB8" w:rsidP="00191A87">
            <w:pPr>
              <w:pStyle w:val="MHMPs"/>
              <w:spacing w:line="240" w:lineRule="auto"/>
              <w:jc w:val="center"/>
              <w:rPr>
                <w:rFonts w:ascii="Arial" w:hAnsi="Arial" w:cs="Arial"/>
                <w:sz w:val="18"/>
                <w:szCs w:val="18"/>
              </w:rPr>
            </w:pPr>
          </w:p>
        </w:tc>
        <w:tc>
          <w:tcPr>
            <w:tcW w:w="2695" w:type="dxa"/>
            <w:vAlign w:val="center"/>
          </w:tcPr>
          <w:p w:rsidR="00446BB8" w:rsidRDefault="00446BB8" w:rsidP="004C5BD4">
            <w:pPr>
              <w:pStyle w:val="MHMPs"/>
              <w:spacing w:line="240" w:lineRule="auto"/>
              <w:rPr>
                <w:rFonts w:ascii="Arial" w:hAnsi="Arial" w:cs="Arial"/>
                <w:sz w:val="18"/>
                <w:szCs w:val="18"/>
              </w:rPr>
            </w:pPr>
          </w:p>
        </w:tc>
      </w:tr>
      <w:tr w:rsidR="006400A5" w:rsidTr="00357807">
        <w:trPr>
          <w:trHeight w:val="800"/>
        </w:trPr>
        <w:tc>
          <w:tcPr>
            <w:tcW w:w="4004" w:type="dxa"/>
            <w:vAlign w:val="center"/>
          </w:tcPr>
          <w:p w:rsidR="006400A5" w:rsidRPr="00EB0FBF" w:rsidRDefault="006400A5" w:rsidP="004C5BD4">
            <w:pPr>
              <w:pStyle w:val="MHMPs"/>
              <w:spacing w:after="0" w:line="240" w:lineRule="auto"/>
              <w:rPr>
                <w:rFonts w:ascii="Arial" w:hAnsi="Arial" w:cs="Arial"/>
                <w:b/>
                <w:sz w:val="18"/>
                <w:szCs w:val="18"/>
              </w:rPr>
            </w:pPr>
            <w:r>
              <w:rPr>
                <w:rFonts w:ascii="Arial" w:hAnsi="Arial" w:cs="Arial"/>
                <w:b/>
                <w:sz w:val="18"/>
                <w:szCs w:val="18"/>
              </w:rPr>
              <w:t xml:space="preserve">Total Assets: </w:t>
            </w:r>
            <w:r w:rsidRPr="00550CDA">
              <w:rPr>
                <w:rFonts w:ascii="Arial" w:hAnsi="Arial" w:cs="Arial"/>
                <w:sz w:val="18"/>
                <w:szCs w:val="18"/>
              </w:rPr>
              <w:t xml:space="preserve"> Number and exposure ($) of all buildings</w:t>
            </w:r>
          </w:p>
        </w:tc>
        <w:tc>
          <w:tcPr>
            <w:tcW w:w="2651" w:type="dxa"/>
            <w:vAlign w:val="center"/>
          </w:tcPr>
          <w:p w:rsidR="006400A5" w:rsidRPr="00EB0FBF" w:rsidRDefault="006400A5" w:rsidP="00191A87">
            <w:pPr>
              <w:pStyle w:val="MHMPs"/>
              <w:spacing w:line="240" w:lineRule="auto"/>
              <w:jc w:val="center"/>
              <w:rPr>
                <w:rFonts w:ascii="Arial" w:hAnsi="Arial" w:cs="Arial"/>
                <w:sz w:val="18"/>
                <w:szCs w:val="18"/>
              </w:rPr>
            </w:pPr>
            <w:r>
              <w:rPr>
                <w:rFonts w:ascii="Arial" w:hAnsi="Arial" w:cs="Arial"/>
                <w:sz w:val="18"/>
                <w:szCs w:val="18"/>
              </w:rPr>
              <w:br/>
            </w:r>
            <w:r w:rsidR="00191A87">
              <w:rPr>
                <w:rFonts w:ascii="Arial" w:hAnsi="Arial" w:cs="Arial"/>
                <w:sz w:val="18"/>
                <w:szCs w:val="18"/>
              </w:rPr>
              <w:t>Building Inventory</w:t>
            </w:r>
          </w:p>
        </w:tc>
        <w:tc>
          <w:tcPr>
            <w:tcW w:w="2695" w:type="dxa"/>
            <w:vAlign w:val="center"/>
          </w:tcPr>
          <w:p w:rsidR="006400A5" w:rsidRPr="00EB0FBF" w:rsidRDefault="006400A5" w:rsidP="004C5BD4">
            <w:pPr>
              <w:pStyle w:val="MHMPs"/>
              <w:spacing w:line="240" w:lineRule="auto"/>
              <w:rPr>
                <w:rFonts w:ascii="Arial" w:hAnsi="Arial" w:cs="Arial"/>
                <w:sz w:val="18"/>
                <w:szCs w:val="18"/>
              </w:rPr>
            </w:pPr>
            <w:r>
              <w:rPr>
                <w:rFonts w:ascii="Arial" w:hAnsi="Arial" w:cs="Arial"/>
                <w:sz w:val="18"/>
                <w:szCs w:val="18"/>
              </w:rPr>
              <w:br/>
            </w:r>
            <w:r w:rsidR="00191A87">
              <w:rPr>
                <w:rFonts w:ascii="Arial" w:hAnsi="Arial" w:cs="Arial"/>
                <w:sz w:val="18"/>
                <w:szCs w:val="18"/>
              </w:rPr>
              <w:t xml:space="preserve">Parcel Centroids or </w:t>
            </w:r>
            <w:r w:rsidRPr="00EB0FBF">
              <w:rPr>
                <w:rFonts w:ascii="Arial" w:hAnsi="Arial" w:cs="Arial"/>
                <w:sz w:val="18"/>
                <w:szCs w:val="18"/>
              </w:rPr>
              <w:t>Census Tracts/Blocks</w:t>
            </w:r>
          </w:p>
        </w:tc>
      </w:tr>
      <w:tr w:rsidR="00446BB8" w:rsidTr="00357807">
        <w:trPr>
          <w:trHeight w:val="872"/>
        </w:trPr>
        <w:tc>
          <w:tcPr>
            <w:tcW w:w="4004" w:type="dxa"/>
            <w:vAlign w:val="center"/>
          </w:tcPr>
          <w:p w:rsidR="00446BB8" w:rsidRPr="00550CDA" w:rsidRDefault="00357807" w:rsidP="00446BB8">
            <w:pPr>
              <w:pStyle w:val="MHMPs"/>
              <w:spacing w:after="0" w:line="240" w:lineRule="auto"/>
              <w:rPr>
                <w:rFonts w:ascii="Arial" w:hAnsi="Arial" w:cs="Arial"/>
                <w:sz w:val="18"/>
                <w:szCs w:val="18"/>
              </w:rPr>
            </w:pPr>
            <w:r>
              <w:rPr>
                <w:rFonts w:ascii="Arial" w:hAnsi="Arial" w:cs="Arial"/>
                <w:sz w:val="18"/>
                <w:szCs w:val="18"/>
              </w:rPr>
              <w:t xml:space="preserve">Floodplain Exposure:  </w:t>
            </w:r>
            <w:r w:rsidR="00446BB8">
              <w:rPr>
                <w:rFonts w:ascii="Arial" w:hAnsi="Arial" w:cs="Arial"/>
                <w:sz w:val="18"/>
                <w:szCs w:val="18"/>
              </w:rPr>
              <w:t>Number and exposure of buildings located in the Special Flood Hazard Area (SFHA)</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t>UDF</w:t>
            </w:r>
          </w:p>
        </w:tc>
        <w:tc>
          <w:tcPr>
            <w:tcW w:w="2695" w:type="dxa"/>
            <w:vAlign w:val="center"/>
          </w:tcPr>
          <w:p w:rsidR="00446BB8" w:rsidRPr="00EB0FBF" w:rsidRDefault="00357807" w:rsidP="00357807">
            <w:pPr>
              <w:pStyle w:val="MHMPs"/>
              <w:spacing w:line="240" w:lineRule="auto"/>
              <w:rPr>
                <w:rFonts w:ascii="Arial" w:hAnsi="Arial" w:cs="Arial"/>
                <w:sz w:val="18"/>
                <w:szCs w:val="18"/>
              </w:rPr>
            </w:pPr>
            <w:r>
              <w:rPr>
                <w:rFonts w:ascii="Arial" w:hAnsi="Arial" w:cs="Arial"/>
                <w:sz w:val="18"/>
                <w:szCs w:val="18"/>
              </w:rPr>
              <w:br/>
            </w:r>
            <w:r w:rsidR="00446BB8">
              <w:rPr>
                <w:rFonts w:ascii="Arial" w:hAnsi="Arial" w:cs="Arial"/>
                <w:sz w:val="18"/>
                <w:szCs w:val="18"/>
              </w:rPr>
              <w:t>Parcel centroids can be spatially adjusted with E-911 addressable structures</w:t>
            </w:r>
          </w:p>
        </w:tc>
      </w:tr>
      <w:tr w:rsidR="00446BB8" w:rsidTr="00357807">
        <w:trPr>
          <w:trHeight w:val="827"/>
        </w:trPr>
        <w:tc>
          <w:tcPr>
            <w:tcW w:w="4004" w:type="dxa"/>
            <w:vAlign w:val="center"/>
          </w:tcPr>
          <w:p w:rsidR="00446BB8" w:rsidRPr="00EB0FBF" w:rsidRDefault="00357807" w:rsidP="00357807">
            <w:pPr>
              <w:pStyle w:val="MHMPs"/>
              <w:spacing w:after="0" w:line="240" w:lineRule="auto"/>
              <w:rPr>
                <w:rFonts w:ascii="Arial" w:hAnsi="Arial" w:cs="Arial"/>
                <w:sz w:val="18"/>
                <w:szCs w:val="18"/>
              </w:rPr>
            </w:pPr>
            <w:r>
              <w:rPr>
                <w:rFonts w:ascii="Arial" w:hAnsi="Arial" w:cs="Arial"/>
                <w:sz w:val="18"/>
                <w:szCs w:val="18"/>
              </w:rPr>
              <w:t xml:space="preserve">Facilities Exposure:  </w:t>
            </w:r>
            <w:r w:rsidR="00446BB8">
              <w:rPr>
                <w:rFonts w:ascii="Arial" w:hAnsi="Arial" w:cs="Arial"/>
                <w:sz w:val="18"/>
                <w:szCs w:val="18"/>
              </w:rPr>
              <w:t>Essential Facilities, Critical Facilities, Community Assets</w:t>
            </w:r>
          </w:p>
        </w:tc>
        <w:tc>
          <w:tcPr>
            <w:tcW w:w="2651" w:type="dxa"/>
            <w:vAlign w:val="center"/>
          </w:tcPr>
          <w:p w:rsidR="00446BB8" w:rsidRPr="00EB0FBF" w:rsidRDefault="00357807" w:rsidP="00446BB8">
            <w:pPr>
              <w:pStyle w:val="MHMPs"/>
              <w:spacing w:line="240" w:lineRule="auto"/>
              <w:jc w:val="center"/>
              <w:rPr>
                <w:rFonts w:ascii="Arial" w:hAnsi="Arial" w:cs="Arial"/>
                <w:sz w:val="18"/>
                <w:szCs w:val="18"/>
              </w:rPr>
            </w:pPr>
            <w:r>
              <w:rPr>
                <w:rFonts w:ascii="Arial" w:hAnsi="Arial" w:cs="Arial"/>
                <w:sz w:val="18"/>
                <w:szCs w:val="18"/>
              </w:rPr>
              <w:t>GIS Infrastructure Databases</w:t>
            </w:r>
          </w:p>
        </w:tc>
        <w:tc>
          <w:tcPr>
            <w:tcW w:w="2695" w:type="dxa"/>
            <w:vAlign w:val="center"/>
          </w:tcPr>
          <w:p w:rsidR="00446BB8" w:rsidRPr="00EB0FBF" w:rsidRDefault="00357807" w:rsidP="00446BB8">
            <w:pPr>
              <w:pStyle w:val="MHMPs"/>
              <w:spacing w:line="240" w:lineRule="auto"/>
              <w:rPr>
                <w:rFonts w:ascii="Arial" w:hAnsi="Arial" w:cs="Arial"/>
                <w:sz w:val="18"/>
                <w:szCs w:val="18"/>
              </w:rPr>
            </w:pPr>
            <w:r>
              <w:rPr>
                <w:rFonts w:ascii="Arial" w:hAnsi="Arial" w:cs="Arial"/>
                <w:sz w:val="18"/>
                <w:szCs w:val="18"/>
              </w:rPr>
              <w:t>Usually Points</w:t>
            </w:r>
          </w:p>
        </w:tc>
      </w:tr>
      <w:tr w:rsidR="00446BB8" w:rsidTr="00357807">
        <w:trPr>
          <w:trHeight w:val="1052"/>
        </w:trPr>
        <w:tc>
          <w:tcPr>
            <w:tcW w:w="4004" w:type="dxa"/>
            <w:vAlign w:val="center"/>
          </w:tcPr>
          <w:p w:rsidR="00446BB8" w:rsidRPr="00550CDA" w:rsidRDefault="00446BB8" w:rsidP="00446BB8">
            <w:pPr>
              <w:pStyle w:val="MHMPs"/>
              <w:spacing w:after="0" w:line="240" w:lineRule="auto"/>
              <w:rPr>
                <w:rFonts w:ascii="Arial" w:hAnsi="Arial" w:cs="Arial"/>
                <w:sz w:val="18"/>
                <w:szCs w:val="18"/>
              </w:rPr>
            </w:pPr>
            <w:r w:rsidRPr="00550CDA">
              <w:rPr>
                <w:rFonts w:ascii="Arial" w:hAnsi="Arial" w:cs="Arial"/>
                <w:sz w:val="18"/>
                <w:szCs w:val="18"/>
              </w:rPr>
              <w:t>Mitigated Propert</w:t>
            </w:r>
            <w:r>
              <w:rPr>
                <w:rFonts w:ascii="Arial" w:hAnsi="Arial" w:cs="Arial"/>
                <w:sz w:val="18"/>
                <w:szCs w:val="18"/>
              </w:rPr>
              <w:t>ies:  (shown currently in Expert View of WV Flood Tool)</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t>Mitigated Properties</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sidRPr="00EB0FBF">
              <w:rPr>
                <w:rFonts w:ascii="Arial" w:hAnsi="Arial" w:cs="Arial"/>
                <w:sz w:val="18"/>
                <w:szCs w:val="18"/>
              </w:rPr>
              <w:t>Polygons</w:t>
            </w:r>
          </w:p>
        </w:tc>
      </w:tr>
      <w:tr w:rsidR="00446BB8" w:rsidTr="00357807">
        <w:trPr>
          <w:trHeight w:val="845"/>
        </w:trPr>
        <w:tc>
          <w:tcPr>
            <w:tcW w:w="4004" w:type="dxa"/>
            <w:vAlign w:val="center"/>
          </w:tcPr>
          <w:p w:rsidR="00446BB8" w:rsidRPr="00550CDA" w:rsidRDefault="00446BB8" w:rsidP="00446BB8">
            <w:pPr>
              <w:pStyle w:val="MHMPs"/>
              <w:spacing w:after="0" w:line="240" w:lineRule="auto"/>
              <w:rPr>
                <w:rFonts w:ascii="Arial" w:hAnsi="Arial" w:cs="Arial"/>
                <w:sz w:val="18"/>
                <w:szCs w:val="18"/>
              </w:rPr>
            </w:pPr>
            <w:r>
              <w:rPr>
                <w:rFonts w:ascii="Arial" w:hAnsi="Arial" w:cs="Arial"/>
                <w:sz w:val="18"/>
                <w:szCs w:val="18"/>
              </w:rPr>
              <w:t>Water Depth Grid</w:t>
            </w:r>
          </w:p>
        </w:tc>
        <w:tc>
          <w:tcPr>
            <w:tcW w:w="2651" w:type="dxa"/>
            <w:vAlign w:val="center"/>
          </w:tcPr>
          <w:p w:rsidR="00357807" w:rsidRDefault="00446BB8" w:rsidP="00357807">
            <w:pPr>
              <w:pStyle w:val="MHMPs"/>
              <w:numPr>
                <w:ilvl w:val="0"/>
                <w:numId w:val="38"/>
              </w:numPr>
              <w:spacing w:after="0" w:line="240" w:lineRule="auto"/>
              <w:rPr>
                <w:rFonts w:ascii="Arial" w:hAnsi="Arial" w:cs="Arial"/>
                <w:sz w:val="18"/>
                <w:szCs w:val="18"/>
              </w:rPr>
            </w:pPr>
            <w:r>
              <w:rPr>
                <w:rFonts w:ascii="Arial" w:hAnsi="Arial" w:cs="Arial"/>
                <w:sz w:val="18"/>
                <w:szCs w:val="18"/>
              </w:rPr>
              <w:t>Hazus-generated</w:t>
            </w:r>
            <w:r w:rsidR="00357807">
              <w:rPr>
                <w:rFonts w:ascii="Arial" w:hAnsi="Arial" w:cs="Arial"/>
                <w:sz w:val="18"/>
                <w:szCs w:val="18"/>
              </w:rPr>
              <w:t xml:space="preserve"> (EQL)</w:t>
            </w:r>
          </w:p>
          <w:p w:rsidR="00357807" w:rsidRDefault="00446BB8" w:rsidP="00357807">
            <w:pPr>
              <w:pStyle w:val="MHMPs"/>
              <w:numPr>
                <w:ilvl w:val="0"/>
                <w:numId w:val="38"/>
              </w:numPr>
              <w:spacing w:after="0" w:line="240" w:lineRule="auto"/>
              <w:rPr>
                <w:rFonts w:ascii="Arial" w:hAnsi="Arial" w:cs="Arial"/>
                <w:sz w:val="18"/>
                <w:szCs w:val="18"/>
              </w:rPr>
            </w:pPr>
            <w:r>
              <w:rPr>
                <w:rFonts w:ascii="Arial" w:hAnsi="Arial" w:cs="Arial"/>
                <w:sz w:val="18"/>
                <w:szCs w:val="18"/>
              </w:rPr>
              <w:t>Advisory Flood Height</w:t>
            </w:r>
          </w:p>
          <w:p w:rsidR="00446BB8" w:rsidRDefault="00357807" w:rsidP="00357807">
            <w:pPr>
              <w:pStyle w:val="MHMPs"/>
              <w:numPr>
                <w:ilvl w:val="0"/>
                <w:numId w:val="38"/>
              </w:numPr>
              <w:spacing w:after="0" w:line="240" w:lineRule="auto"/>
              <w:rPr>
                <w:rFonts w:ascii="Arial" w:hAnsi="Arial" w:cs="Arial"/>
                <w:sz w:val="18"/>
                <w:szCs w:val="18"/>
              </w:rPr>
            </w:pPr>
            <w:r>
              <w:rPr>
                <w:rFonts w:ascii="Arial" w:hAnsi="Arial" w:cs="Arial"/>
                <w:sz w:val="18"/>
                <w:szCs w:val="18"/>
              </w:rPr>
              <w:t>D</w:t>
            </w:r>
            <w:r w:rsidR="00446BB8">
              <w:rPr>
                <w:rFonts w:ascii="Arial" w:hAnsi="Arial" w:cs="Arial"/>
                <w:sz w:val="18"/>
                <w:szCs w:val="18"/>
              </w:rPr>
              <w:t>etailed Flood Zone</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Pr>
                <w:rFonts w:ascii="Arial" w:hAnsi="Arial" w:cs="Arial"/>
                <w:sz w:val="18"/>
                <w:szCs w:val="18"/>
              </w:rPr>
              <w:t>Raster</w:t>
            </w:r>
          </w:p>
        </w:tc>
      </w:tr>
      <w:tr w:rsidR="00357807" w:rsidTr="00357807">
        <w:trPr>
          <w:trHeight w:val="593"/>
        </w:trPr>
        <w:tc>
          <w:tcPr>
            <w:tcW w:w="4004" w:type="dxa"/>
            <w:vAlign w:val="center"/>
          </w:tcPr>
          <w:p w:rsidR="00357807" w:rsidRDefault="005672BF" w:rsidP="00446BB8">
            <w:pPr>
              <w:pStyle w:val="MHMPs"/>
              <w:spacing w:after="0" w:line="240" w:lineRule="auto"/>
              <w:rPr>
                <w:rFonts w:ascii="Arial" w:hAnsi="Arial" w:cs="Arial"/>
                <w:sz w:val="18"/>
                <w:szCs w:val="18"/>
              </w:rPr>
            </w:pPr>
            <w:r>
              <w:rPr>
                <w:rFonts w:ascii="Arial" w:hAnsi="Arial" w:cs="Arial"/>
                <w:sz w:val="18"/>
                <w:szCs w:val="18"/>
              </w:rPr>
              <w:t>Flood Hazard Area</w:t>
            </w:r>
          </w:p>
        </w:tc>
        <w:tc>
          <w:tcPr>
            <w:tcW w:w="2651" w:type="dxa"/>
            <w:vAlign w:val="center"/>
          </w:tcPr>
          <w:p w:rsidR="00357807" w:rsidRDefault="00357807" w:rsidP="00446BB8">
            <w:pPr>
              <w:pStyle w:val="MHMPs"/>
              <w:spacing w:line="240" w:lineRule="auto"/>
              <w:jc w:val="center"/>
              <w:rPr>
                <w:rFonts w:ascii="Arial" w:hAnsi="Arial" w:cs="Arial"/>
                <w:sz w:val="18"/>
                <w:szCs w:val="18"/>
              </w:rPr>
            </w:pPr>
            <w:r>
              <w:rPr>
                <w:rFonts w:ascii="Arial" w:hAnsi="Arial" w:cs="Arial"/>
                <w:sz w:val="18"/>
                <w:szCs w:val="18"/>
              </w:rPr>
              <w:t>DFIRMs</w:t>
            </w:r>
          </w:p>
        </w:tc>
        <w:tc>
          <w:tcPr>
            <w:tcW w:w="2695" w:type="dxa"/>
            <w:vAlign w:val="center"/>
          </w:tcPr>
          <w:p w:rsidR="00357807" w:rsidRDefault="00357807" w:rsidP="00446BB8">
            <w:pPr>
              <w:pStyle w:val="MHMPs"/>
              <w:spacing w:line="240" w:lineRule="auto"/>
              <w:rPr>
                <w:rFonts w:ascii="Arial" w:hAnsi="Arial" w:cs="Arial"/>
                <w:sz w:val="18"/>
                <w:szCs w:val="18"/>
              </w:rPr>
            </w:pPr>
            <w:r>
              <w:rPr>
                <w:rFonts w:ascii="Arial" w:hAnsi="Arial" w:cs="Arial"/>
                <w:sz w:val="18"/>
                <w:szCs w:val="18"/>
              </w:rPr>
              <w:t>Polygons</w:t>
            </w:r>
          </w:p>
        </w:tc>
      </w:tr>
      <w:tr w:rsidR="00446BB8" w:rsidTr="00357807">
        <w:trPr>
          <w:trHeight w:val="503"/>
        </w:trPr>
        <w:tc>
          <w:tcPr>
            <w:tcW w:w="4004" w:type="dxa"/>
            <w:vAlign w:val="center"/>
          </w:tcPr>
          <w:p w:rsidR="00446BB8" w:rsidRPr="00446BB8" w:rsidRDefault="00446BB8" w:rsidP="00446BB8">
            <w:pPr>
              <w:pStyle w:val="MHMPs"/>
              <w:spacing w:after="0" w:line="240" w:lineRule="auto"/>
              <w:rPr>
                <w:rFonts w:ascii="Arial" w:hAnsi="Arial" w:cs="Arial"/>
                <w:sz w:val="18"/>
                <w:szCs w:val="18"/>
              </w:rPr>
            </w:pPr>
            <w:r w:rsidRPr="00446BB8">
              <w:rPr>
                <w:rFonts w:ascii="Arial" w:hAnsi="Arial" w:cs="Arial"/>
                <w:sz w:val="18"/>
                <w:szCs w:val="18"/>
              </w:rPr>
              <w:t>** Flood Model OUTPUTS **</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p>
        </w:tc>
        <w:tc>
          <w:tcPr>
            <w:tcW w:w="2695" w:type="dxa"/>
            <w:vAlign w:val="center"/>
          </w:tcPr>
          <w:p w:rsidR="00446BB8" w:rsidRPr="00EB0FBF" w:rsidRDefault="00446BB8" w:rsidP="00446BB8">
            <w:pPr>
              <w:pStyle w:val="MHMPs"/>
              <w:spacing w:line="240" w:lineRule="auto"/>
              <w:rPr>
                <w:rFonts w:ascii="Arial" w:hAnsi="Arial" w:cs="Arial"/>
                <w:sz w:val="18"/>
                <w:szCs w:val="18"/>
              </w:rPr>
            </w:pPr>
          </w:p>
        </w:tc>
      </w:tr>
      <w:tr w:rsidR="00446BB8" w:rsidTr="00357807">
        <w:trPr>
          <w:trHeight w:val="917"/>
        </w:trPr>
        <w:tc>
          <w:tcPr>
            <w:tcW w:w="4004" w:type="dxa"/>
            <w:vAlign w:val="center"/>
          </w:tcPr>
          <w:p w:rsidR="00446BB8" w:rsidRPr="00EB0FBF" w:rsidRDefault="00446BB8" w:rsidP="00446BB8">
            <w:pPr>
              <w:pStyle w:val="MHMPs"/>
              <w:spacing w:after="0" w:line="240" w:lineRule="auto"/>
              <w:rPr>
                <w:rFonts w:ascii="Arial" w:hAnsi="Arial" w:cs="Arial"/>
                <w:b/>
                <w:sz w:val="18"/>
                <w:szCs w:val="18"/>
              </w:rPr>
            </w:pPr>
            <w:r w:rsidRPr="00EB0FBF">
              <w:rPr>
                <w:rFonts w:ascii="Arial" w:hAnsi="Arial" w:cs="Arial"/>
                <w:b/>
                <w:sz w:val="18"/>
                <w:szCs w:val="18"/>
              </w:rPr>
              <w:t>Total Loss</w:t>
            </w:r>
            <w:r>
              <w:rPr>
                <w:rFonts w:ascii="Arial" w:hAnsi="Arial" w:cs="Arial"/>
                <w:b/>
                <w:sz w:val="18"/>
                <w:szCs w:val="18"/>
              </w:rPr>
              <w:t xml:space="preserve">: </w:t>
            </w:r>
            <w:r w:rsidRPr="00EB0FBF">
              <w:rPr>
                <w:rFonts w:ascii="Arial" w:hAnsi="Arial" w:cs="Arial"/>
                <w:b/>
                <w:sz w:val="18"/>
                <w:szCs w:val="18"/>
              </w:rPr>
              <w:t xml:space="preserve"> </w:t>
            </w:r>
            <w:r>
              <w:rPr>
                <w:rFonts w:ascii="Arial" w:hAnsi="Arial" w:cs="Arial"/>
                <w:sz w:val="18"/>
                <w:szCs w:val="18"/>
              </w:rPr>
              <w:t xml:space="preserve">Number and </w:t>
            </w:r>
            <w:r w:rsidRPr="00550CDA">
              <w:rPr>
                <w:rFonts w:ascii="Arial" w:hAnsi="Arial" w:cs="Arial"/>
                <w:sz w:val="18"/>
                <w:szCs w:val="18"/>
              </w:rPr>
              <w:t>value</w:t>
            </w:r>
            <w:r>
              <w:rPr>
                <w:rFonts w:ascii="Arial" w:hAnsi="Arial" w:cs="Arial"/>
                <w:sz w:val="18"/>
                <w:szCs w:val="18"/>
              </w:rPr>
              <w:t xml:space="preserve"> ($)</w:t>
            </w:r>
            <w:r w:rsidRPr="00550CDA">
              <w:rPr>
                <w:rFonts w:ascii="Arial" w:hAnsi="Arial" w:cs="Arial"/>
                <w:sz w:val="18"/>
                <w:szCs w:val="18"/>
              </w:rPr>
              <w:t xml:space="preserve"> of Buildings and Contents</w:t>
            </w:r>
            <w:r>
              <w:rPr>
                <w:rFonts w:ascii="Arial" w:hAnsi="Arial" w:cs="Arial"/>
                <w:sz w:val="18"/>
                <w:szCs w:val="18"/>
              </w:rPr>
              <w:t xml:space="preserve"> damaged in Hazus Level 2 analysis</w:t>
            </w:r>
          </w:p>
        </w:tc>
        <w:tc>
          <w:tcPr>
            <w:tcW w:w="2651" w:type="dxa"/>
            <w:vAlign w:val="center"/>
          </w:tcPr>
          <w:p w:rsidR="00446BB8" w:rsidRPr="00EB0FBF" w:rsidRDefault="00446BB8" w:rsidP="00357807">
            <w:pPr>
              <w:pStyle w:val="MHMPs"/>
              <w:spacing w:line="240" w:lineRule="auto"/>
              <w:jc w:val="center"/>
              <w:rPr>
                <w:rFonts w:ascii="Arial" w:hAnsi="Arial" w:cs="Arial"/>
                <w:sz w:val="18"/>
                <w:szCs w:val="18"/>
              </w:rPr>
            </w:pPr>
            <w:r>
              <w:rPr>
                <w:rFonts w:ascii="Arial" w:hAnsi="Arial" w:cs="Arial"/>
                <w:sz w:val="18"/>
                <w:szCs w:val="18"/>
              </w:rPr>
              <w:t>UDF</w:t>
            </w:r>
            <w:r w:rsidR="00357807">
              <w:rPr>
                <w:rFonts w:ascii="Arial" w:hAnsi="Arial" w:cs="Arial"/>
                <w:sz w:val="18"/>
                <w:szCs w:val="18"/>
              </w:rPr>
              <w:t xml:space="preserve"> &amp; </w:t>
            </w:r>
            <w:r>
              <w:rPr>
                <w:rFonts w:ascii="Arial" w:hAnsi="Arial" w:cs="Arial"/>
                <w:sz w:val="18"/>
                <w:szCs w:val="18"/>
              </w:rPr>
              <w:t>GBS</w:t>
            </w:r>
          </w:p>
        </w:tc>
        <w:tc>
          <w:tcPr>
            <w:tcW w:w="2695" w:type="dxa"/>
            <w:vAlign w:val="center"/>
          </w:tcPr>
          <w:p w:rsidR="00357807" w:rsidRDefault="00357807" w:rsidP="00357807">
            <w:pPr>
              <w:pStyle w:val="MHMPs"/>
              <w:numPr>
                <w:ilvl w:val="0"/>
                <w:numId w:val="37"/>
              </w:numPr>
              <w:spacing w:after="0" w:line="240" w:lineRule="auto"/>
              <w:rPr>
                <w:rFonts w:ascii="Arial" w:hAnsi="Arial" w:cs="Arial"/>
                <w:sz w:val="18"/>
                <w:szCs w:val="18"/>
              </w:rPr>
            </w:pPr>
            <w:r>
              <w:rPr>
                <w:rFonts w:ascii="Arial" w:hAnsi="Arial" w:cs="Arial"/>
                <w:sz w:val="18"/>
                <w:szCs w:val="18"/>
              </w:rPr>
              <w:t>Points</w:t>
            </w:r>
          </w:p>
          <w:p w:rsidR="00357807" w:rsidRDefault="00357807" w:rsidP="00357807">
            <w:pPr>
              <w:pStyle w:val="MHMPs"/>
              <w:numPr>
                <w:ilvl w:val="0"/>
                <w:numId w:val="37"/>
              </w:numPr>
              <w:spacing w:after="0" w:line="240" w:lineRule="auto"/>
              <w:rPr>
                <w:rFonts w:ascii="Arial" w:hAnsi="Arial" w:cs="Arial"/>
                <w:sz w:val="18"/>
                <w:szCs w:val="18"/>
              </w:rPr>
            </w:pPr>
            <w:r w:rsidRPr="00EB0FBF">
              <w:rPr>
                <w:rFonts w:ascii="Arial" w:hAnsi="Arial" w:cs="Arial"/>
                <w:sz w:val="18"/>
                <w:szCs w:val="18"/>
              </w:rPr>
              <w:t xml:space="preserve">Census </w:t>
            </w:r>
            <w:r>
              <w:rPr>
                <w:rFonts w:ascii="Arial" w:hAnsi="Arial" w:cs="Arial"/>
                <w:sz w:val="18"/>
                <w:szCs w:val="18"/>
              </w:rPr>
              <w:t>T</w:t>
            </w:r>
            <w:r w:rsidRPr="00EB0FBF">
              <w:rPr>
                <w:rFonts w:ascii="Arial" w:hAnsi="Arial" w:cs="Arial"/>
                <w:sz w:val="18"/>
                <w:szCs w:val="18"/>
              </w:rPr>
              <w:t>racts/Blocks</w:t>
            </w:r>
          </w:p>
          <w:p w:rsidR="00446BB8" w:rsidRPr="00EB0FBF" w:rsidRDefault="00357807" w:rsidP="00357807">
            <w:pPr>
              <w:pStyle w:val="MHMPs"/>
              <w:numPr>
                <w:ilvl w:val="0"/>
                <w:numId w:val="37"/>
              </w:numPr>
              <w:spacing w:after="0" w:line="240" w:lineRule="auto"/>
              <w:rPr>
                <w:rFonts w:ascii="Arial" w:hAnsi="Arial" w:cs="Arial"/>
                <w:sz w:val="18"/>
                <w:szCs w:val="18"/>
              </w:rPr>
            </w:pPr>
            <w:r>
              <w:rPr>
                <w:rFonts w:ascii="Arial" w:hAnsi="Arial" w:cs="Arial"/>
                <w:sz w:val="18"/>
                <w:szCs w:val="18"/>
              </w:rPr>
              <w:t>Watersheds</w:t>
            </w:r>
          </w:p>
        </w:tc>
      </w:tr>
      <w:tr w:rsidR="00446BB8" w:rsidTr="00357807">
        <w:trPr>
          <w:trHeight w:val="1178"/>
        </w:trPr>
        <w:tc>
          <w:tcPr>
            <w:tcW w:w="4004" w:type="dxa"/>
            <w:vAlign w:val="center"/>
          </w:tcPr>
          <w:p w:rsidR="00446BB8" w:rsidRDefault="00446BB8" w:rsidP="00446BB8">
            <w:pPr>
              <w:pStyle w:val="MHMPs"/>
              <w:spacing w:after="0" w:line="240" w:lineRule="auto"/>
              <w:rPr>
                <w:rFonts w:ascii="Arial" w:hAnsi="Arial" w:cs="Arial"/>
                <w:sz w:val="18"/>
                <w:szCs w:val="18"/>
              </w:rPr>
            </w:pPr>
            <w:r w:rsidRPr="008747E9">
              <w:rPr>
                <w:rFonts w:ascii="Arial" w:hAnsi="Arial" w:cs="Arial"/>
                <w:b/>
                <w:sz w:val="18"/>
                <w:szCs w:val="18"/>
              </w:rPr>
              <w:t>Total Building Loss:</w:t>
            </w:r>
            <w:r>
              <w:rPr>
                <w:rFonts w:ascii="Arial" w:hAnsi="Arial" w:cs="Arial"/>
                <w:sz w:val="18"/>
                <w:szCs w:val="18"/>
              </w:rPr>
              <w:t xml:space="preserve">  Number and </w:t>
            </w:r>
            <w:r w:rsidRPr="00550CDA">
              <w:rPr>
                <w:rFonts w:ascii="Arial" w:hAnsi="Arial" w:cs="Arial"/>
                <w:sz w:val="18"/>
                <w:szCs w:val="18"/>
              </w:rPr>
              <w:t>value</w:t>
            </w:r>
            <w:r>
              <w:rPr>
                <w:rFonts w:ascii="Arial" w:hAnsi="Arial" w:cs="Arial"/>
                <w:sz w:val="18"/>
                <w:szCs w:val="18"/>
              </w:rPr>
              <w:t xml:space="preserve"> ($)</w:t>
            </w:r>
            <w:r w:rsidRPr="00550CDA">
              <w:rPr>
                <w:rFonts w:ascii="Arial" w:hAnsi="Arial" w:cs="Arial"/>
                <w:sz w:val="18"/>
                <w:szCs w:val="18"/>
              </w:rPr>
              <w:t xml:space="preserve"> of </w:t>
            </w:r>
            <w:r>
              <w:rPr>
                <w:rFonts w:ascii="Arial" w:hAnsi="Arial" w:cs="Arial"/>
                <w:sz w:val="18"/>
                <w:szCs w:val="18"/>
              </w:rPr>
              <w:t xml:space="preserve">damaged buildings in Hazus Level 2 analysis. </w:t>
            </w:r>
            <w:r>
              <w:rPr>
                <w:rFonts w:ascii="Arial" w:hAnsi="Arial" w:cs="Arial"/>
                <w:sz w:val="18"/>
                <w:szCs w:val="18"/>
              </w:rPr>
              <w:br/>
            </w:r>
          </w:p>
          <w:p w:rsidR="00446BB8" w:rsidRPr="00EB0FBF" w:rsidRDefault="00446BB8" w:rsidP="00446BB8">
            <w:pPr>
              <w:pStyle w:val="MHMPs"/>
              <w:spacing w:after="0" w:line="240" w:lineRule="auto"/>
              <w:rPr>
                <w:rFonts w:ascii="Arial" w:hAnsi="Arial" w:cs="Arial"/>
                <w:sz w:val="18"/>
                <w:szCs w:val="18"/>
              </w:rPr>
            </w:pPr>
            <w:r>
              <w:rPr>
                <w:rFonts w:ascii="Arial" w:hAnsi="Arial" w:cs="Arial"/>
                <w:sz w:val="18"/>
                <w:szCs w:val="18"/>
              </w:rPr>
              <w:t>Loss Ratios as calculated from the Hazus Analysis</w:t>
            </w:r>
          </w:p>
        </w:tc>
        <w:tc>
          <w:tcPr>
            <w:tcW w:w="2651" w:type="dxa"/>
            <w:vAlign w:val="center"/>
          </w:tcPr>
          <w:p w:rsidR="00446BB8" w:rsidRPr="00EB0FBF" w:rsidRDefault="00446BB8" w:rsidP="00357807">
            <w:pPr>
              <w:pStyle w:val="MHMPs"/>
              <w:spacing w:line="240" w:lineRule="auto"/>
              <w:jc w:val="center"/>
              <w:rPr>
                <w:rFonts w:ascii="Arial" w:hAnsi="Arial" w:cs="Arial"/>
                <w:sz w:val="18"/>
                <w:szCs w:val="18"/>
              </w:rPr>
            </w:pPr>
            <w:r>
              <w:rPr>
                <w:rFonts w:ascii="Arial" w:hAnsi="Arial" w:cs="Arial"/>
                <w:sz w:val="18"/>
                <w:szCs w:val="18"/>
              </w:rPr>
              <w:t>UDF</w:t>
            </w:r>
            <w:r w:rsidR="00357807">
              <w:rPr>
                <w:rFonts w:ascii="Arial" w:hAnsi="Arial" w:cs="Arial"/>
                <w:sz w:val="18"/>
                <w:szCs w:val="18"/>
              </w:rPr>
              <w:t xml:space="preserve"> &amp; </w:t>
            </w:r>
            <w:r>
              <w:rPr>
                <w:rFonts w:ascii="Arial" w:hAnsi="Arial" w:cs="Arial"/>
                <w:sz w:val="18"/>
                <w:szCs w:val="18"/>
              </w:rPr>
              <w:t>GBS</w:t>
            </w:r>
          </w:p>
        </w:tc>
        <w:tc>
          <w:tcPr>
            <w:tcW w:w="2695" w:type="dxa"/>
            <w:vAlign w:val="center"/>
          </w:tcPr>
          <w:p w:rsidR="00446BB8" w:rsidRDefault="00446BB8" w:rsidP="00446BB8">
            <w:pPr>
              <w:pStyle w:val="MHMPs"/>
              <w:numPr>
                <w:ilvl w:val="0"/>
                <w:numId w:val="37"/>
              </w:numPr>
              <w:spacing w:after="0" w:line="240" w:lineRule="auto"/>
              <w:rPr>
                <w:rFonts w:ascii="Arial" w:hAnsi="Arial" w:cs="Arial"/>
                <w:sz w:val="18"/>
                <w:szCs w:val="18"/>
              </w:rPr>
            </w:pPr>
            <w:r>
              <w:rPr>
                <w:rFonts w:ascii="Arial" w:hAnsi="Arial" w:cs="Arial"/>
                <w:sz w:val="18"/>
                <w:szCs w:val="18"/>
              </w:rPr>
              <w:t>Points</w:t>
            </w:r>
          </w:p>
          <w:p w:rsidR="00446BB8" w:rsidRDefault="00446BB8" w:rsidP="00446BB8">
            <w:pPr>
              <w:pStyle w:val="MHMPs"/>
              <w:numPr>
                <w:ilvl w:val="0"/>
                <w:numId w:val="37"/>
              </w:numPr>
              <w:spacing w:after="0" w:line="240" w:lineRule="auto"/>
              <w:rPr>
                <w:rFonts w:ascii="Arial" w:hAnsi="Arial" w:cs="Arial"/>
                <w:sz w:val="18"/>
                <w:szCs w:val="18"/>
              </w:rPr>
            </w:pPr>
            <w:r w:rsidRPr="00EB0FBF">
              <w:rPr>
                <w:rFonts w:ascii="Arial" w:hAnsi="Arial" w:cs="Arial"/>
                <w:sz w:val="18"/>
                <w:szCs w:val="18"/>
              </w:rPr>
              <w:t xml:space="preserve">Census </w:t>
            </w:r>
            <w:r>
              <w:rPr>
                <w:rFonts w:ascii="Arial" w:hAnsi="Arial" w:cs="Arial"/>
                <w:sz w:val="18"/>
                <w:szCs w:val="18"/>
              </w:rPr>
              <w:t>T</w:t>
            </w:r>
            <w:r w:rsidRPr="00EB0FBF">
              <w:rPr>
                <w:rFonts w:ascii="Arial" w:hAnsi="Arial" w:cs="Arial"/>
                <w:sz w:val="18"/>
                <w:szCs w:val="18"/>
              </w:rPr>
              <w:t>racts/Blocks</w:t>
            </w:r>
          </w:p>
          <w:p w:rsidR="00357807" w:rsidRPr="00EB0FBF" w:rsidRDefault="00446BB8" w:rsidP="00357807">
            <w:pPr>
              <w:pStyle w:val="MHMPs"/>
              <w:numPr>
                <w:ilvl w:val="0"/>
                <w:numId w:val="37"/>
              </w:numPr>
              <w:spacing w:after="0" w:line="240" w:lineRule="auto"/>
              <w:rPr>
                <w:rFonts w:ascii="Arial" w:hAnsi="Arial" w:cs="Arial"/>
                <w:sz w:val="18"/>
                <w:szCs w:val="18"/>
              </w:rPr>
            </w:pPr>
            <w:r>
              <w:rPr>
                <w:rFonts w:ascii="Arial" w:hAnsi="Arial" w:cs="Arial"/>
                <w:sz w:val="18"/>
                <w:szCs w:val="18"/>
              </w:rPr>
              <w:t>Watersheds</w:t>
            </w:r>
          </w:p>
        </w:tc>
      </w:tr>
      <w:tr w:rsidR="00446BB8" w:rsidTr="00357807">
        <w:trPr>
          <w:trHeight w:val="638"/>
        </w:trPr>
        <w:tc>
          <w:tcPr>
            <w:tcW w:w="4004" w:type="dxa"/>
            <w:vAlign w:val="center"/>
          </w:tcPr>
          <w:p w:rsidR="00446BB8" w:rsidRPr="00EB0FBF" w:rsidRDefault="00446BB8" w:rsidP="00446BB8">
            <w:pPr>
              <w:spacing w:after="0" w:line="240" w:lineRule="auto"/>
              <w:rPr>
                <w:rFonts w:ascii="Arial" w:hAnsi="Arial" w:cs="Arial"/>
                <w:b/>
                <w:sz w:val="18"/>
                <w:szCs w:val="18"/>
              </w:rPr>
            </w:pPr>
            <w:r w:rsidRPr="00EB0FBF">
              <w:rPr>
                <w:rFonts w:ascii="Arial" w:hAnsi="Arial" w:cs="Arial"/>
                <w:b/>
                <w:sz w:val="18"/>
                <w:szCs w:val="18"/>
              </w:rPr>
              <w:t xml:space="preserve">Total Debris </w:t>
            </w:r>
            <w:r w:rsidRPr="00550CDA">
              <w:rPr>
                <w:rFonts w:ascii="Arial" w:hAnsi="Arial" w:cs="Arial"/>
                <w:sz w:val="18"/>
                <w:szCs w:val="18"/>
              </w:rPr>
              <w:t>costs ($)</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br/>
              <w:t>GBS</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Pr>
                <w:rFonts w:ascii="Arial" w:hAnsi="Arial" w:cs="Arial"/>
                <w:sz w:val="18"/>
                <w:szCs w:val="18"/>
              </w:rPr>
              <w:br/>
            </w:r>
            <w:r w:rsidRPr="00EB0FBF">
              <w:rPr>
                <w:rFonts w:ascii="Arial" w:hAnsi="Arial" w:cs="Arial"/>
                <w:sz w:val="18"/>
                <w:szCs w:val="18"/>
              </w:rPr>
              <w:t>Census Tracts/Blocks</w:t>
            </w:r>
          </w:p>
        </w:tc>
      </w:tr>
      <w:tr w:rsidR="00446BB8" w:rsidTr="00357807">
        <w:trPr>
          <w:trHeight w:val="710"/>
        </w:trPr>
        <w:tc>
          <w:tcPr>
            <w:tcW w:w="4004" w:type="dxa"/>
            <w:vAlign w:val="center"/>
          </w:tcPr>
          <w:p w:rsidR="00446BB8" w:rsidRPr="00550CDA" w:rsidRDefault="00446BB8" w:rsidP="00446BB8">
            <w:pPr>
              <w:pStyle w:val="MHMPs"/>
              <w:spacing w:after="0" w:line="240" w:lineRule="auto"/>
              <w:rPr>
                <w:rFonts w:ascii="Arial" w:hAnsi="Arial" w:cs="Arial"/>
                <w:sz w:val="18"/>
                <w:szCs w:val="18"/>
              </w:rPr>
            </w:pPr>
            <w:r w:rsidRPr="00EB0FBF">
              <w:rPr>
                <w:rFonts w:ascii="Arial" w:hAnsi="Arial" w:cs="Arial"/>
                <w:b/>
                <w:sz w:val="18"/>
                <w:szCs w:val="18"/>
              </w:rPr>
              <w:t>Total Shelter</w:t>
            </w:r>
            <w:r>
              <w:rPr>
                <w:rFonts w:ascii="Arial" w:hAnsi="Arial" w:cs="Arial"/>
                <w:b/>
                <w:sz w:val="18"/>
                <w:szCs w:val="18"/>
              </w:rPr>
              <w:t xml:space="preserve">:  </w:t>
            </w:r>
            <w:r>
              <w:rPr>
                <w:rFonts w:ascii="Arial" w:hAnsi="Arial" w:cs="Arial"/>
                <w:sz w:val="18"/>
                <w:szCs w:val="18"/>
              </w:rPr>
              <w:t>People requiring shelter</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br/>
              <w:t>GBS</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Pr>
                <w:rFonts w:ascii="Arial" w:hAnsi="Arial" w:cs="Arial"/>
                <w:sz w:val="18"/>
                <w:szCs w:val="18"/>
              </w:rPr>
              <w:br/>
            </w:r>
            <w:r w:rsidRPr="00EB0FBF">
              <w:rPr>
                <w:rFonts w:ascii="Arial" w:hAnsi="Arial" w:cs="Arial"/>
                <w:sz w:val="18"/>
                <w:szCs w:val="18"/>
              </w:rPr>
              <w:t>Census Tracts/Blocks</w:t>
            </w:r>
          </w:p>
        </w:tc>
      </w:tr>
    </w:tbl>
    <w:p w:rsidR="007E2F0C" w:rsidRDefault="009A6B8E" w:rsidP="007E2F0C">
      <w:pPr>
        <w:pStyle w:val="Heading1"/>
      </w:pPr>
      <w:bookmarkStart w:id="93" w:name="_Toc445034206"/>
      <w:bookmarkStart w:id="94" w:name="_Toc448067817"/>
      <w:r>
        <w:lastRenderedPageBreak/>
        <w:t>Appendix A:</w:t>
      </w:r>
      <w:r w:rsidR="00502B5E">
        <w:t xml:space="preserve">  </w:t>
      </w:r>
      <w:bookmarkEnd w:id="93"/>
      <w:r w:rsidR="00DD5766">
        <w:t>Building Inventory Processing</w:t>
      </w:r>
      <w:bookmarkEnd w:id="94"/>
    </w:p>
    <w:p w:rsidR="00BC55BB" w:rsidRPr="009A6B8E" w:rsidRDefault="00502B5E" w:rsidP="009A6B8E">
      <w:pPr>
        <w:pStyle w:val="TableFigure"/>
      </w:pPr>
      <w:bookmarkStart w:id="95" w:name="_Toc445034207"/>
      <w:bookmarkStart w:id="96" w:name="_Toc445034932"/>
      <w:r>
        <w:br/>
      </w:r>
      <w:bookmarkStart w:id="97" w:name="_Toc448084459"/>
      <w:r w:rsidR="009A6B8E">
        <w:t>Table A-1:</w:t>
      </w:r>
      <w:r w:rsidR="009A6B8E">
        <w:tab/>
      </w:r>
      <w:r w:rsidR="00BC55BB" w:rsidRPr="009A6B8E">
        <w:t xml:space="preserve">CAMA Records Query </w:t>
      </w:r>
      <w:r w:rsidR="00F43233">
        <w:t xml:space="preserve">of </w:t>
      </w:r>
      <w:r w:rsidR="00BC55BB" w:rsidRPr="009A6B8E">
        <w:t>February 2016</w:t>
      </w:r>
      <w:bookmarkEnd w:id="95"/>
      <w:bookmarkEnd w:id="96"/>
      <w:bookmarkEnd w:id="97"/>
    </w:p>
    <w:tbl>
      <w:tblPr>
        <w:tblW w:w="4855" w:type="dxa"/>
        <w:tblLook w:val="04A0" w:firstRow="1" w:lastRow="0" w:firstColumn="1" w:lastColumn="0" w:noHBand="0" w:noVBand="1"/>
      </w:tblPr>
      <w:tblGrid>
        <w:gridCol w:w="2875"/>
        <w:gridCol w:w="1980"/>
      </w:tblGrid>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rsidR="00BC55BB" w:rsidRPr="009A6B8E" w:rsidRDefault="00BC55BB" w:rsidP="002B49F0">
            <w:pPr>
              <w:spacing w:after="0" w:line="240" w:lineRule="auto"/>
              <w:rPr>
                <w:rFonts w:ascii="Arial" w:eastAsia="Times New Roman" w:hAnsi="Arial" w:cs="Arial"/>
                <w:b/>
                <w:color w:val="000000"/>
                <w:sz w:val="18"/>
                <w:szCs w:val="18"/>
              </w:rPr>
            </w:pPr>
            <w:r w:rsidRPr="009A6B8E">
              <w:rPr>
                <w:rFonts w:ascii="Arial" w:eastAsia="Times New Roman" w:hAnsi="Arial" w:cs="Arial"/>
                <w:b/>
                <w:color w:val="000000"/>
                <w:sz w:val="18"/>
                <w:szCs w:val="18"/>
              </w:rPr>
              <w:t>CAMA Field</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BC55BB" w:rsidRPr="009A6B8E" w:rsidRDefault="00BC55BB" w:rsidP="002B49F0">
            <w:pPr>
              <w:spacing w:after="0" w:line="240" w:lineRule="auto"/>
              <w:rPr>
                <w:rFonts w:ascii="Arial" w:eastAsia="Times New Roman" w:hAnsi="Arial" w:cs="Arial"/>
                <w:b/>
                <w:color w:val="000000"/>
                <w:sz w:val="18"/>
                <w:szCs w:val="18"/>
              </w:rPr>
            </w:pPr>
            <w:r w:rsidRPr="009A6B8E">
              <w:rPr>
                <w:rFonts w:ascii="Arial" w:eastAsia="Times New Roman" w:hAnsi="Arial" w:cs="Arial"/>
                <w:b/>
                <w:color w:val="000000"/>
                <w:sz w:val="18"/>
                <w:szCs w:val="18"/>
              </w:rPr>
              <w:t>Value</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County ID</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2</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Name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Berkeley</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Appraised Land  Value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 xml:space="preserve">2,450,724,700 </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Appraised Building  Value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 xml:space="preserve">5,432,036,000 </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Appraised Total  Value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 xml:space="preserve">7,882,760,700 </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 </w:t>
            </w:r>
          </w:p>
        </w:tc>
      </w:tr>
      <w:tr w:rsidR="00BC55BB" w:rsidRPr="009A6B8E" w:rsidTr="002B49F0">
        <w:trPr>
          <w:trHeight w:val="36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Total Unique Parcel Records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 xml:space="preserve">59,886 </w:t>
            </w:r>
          </w:p>
        </w:tc>
      </w:tr>
      <w:tr w:rsidR="00BC55BB" w:rsidRPr="009A6B8E" w:rsidTr="002B49F0">
        <w:trPr>
          <w:trHeight w:val="35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Appraised Bldg &gt; 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 xml:space="preserve">41,714 </w:t>
            </w:r>
          </w:p>
        </w:tc>
      </w:tr>
      <w:tr w:rsidR="00BC55BB" w:rsidRPr="00866F6F" w:rsidTr="002B49F0">
        <w:trPr>
          <w:trHeight w:val="300"/>
        </w:trPr>
        <w:tc>
          <w:tcPr>
            <w:tcW w:w="2875" w:type="dxa"/>
            <w:tcBorders>
              <w:top w:val="single" w:sz="4" w:space="0" w:color="auto"/>
              <w:left w:val="nil"/>
              <w:bottom w:val="nil"/>
              <w:right w:val="nil"/>
            </w:tcBorders>
            <w:shd w:val="clear" w:color="auto" w:fill="auto"/>
            <w:noWrap/>
            <w:vAlign w:val="bottom"/>
            <w:hideMark/>
          </w:tcPr>
          <w:p w:rsidR="00BC55BB" w:rsidRPr="00866F6F" w:rsidRDefault="00BC55BB" w:rsidP="002B49F0">
            <w:pPr>
              <w:spacing w:after="0" w:line="240" w:lineRule="auto"/>
              <w:rPr>
                <w:rFonts w:ascii="Calibri" w:eastAsia="Times New Roman" w:hAnsi="Calibri" w:cs="Times New Roman"/>
                <w:color w:val="000000"/>
              </w:rPr>
            </w:pPr>
          </w:p>
        </w:tc>
        <w:tc>
          <w:tcPr>
            <w:tcW w:w="1980" w:type="dxa"/>
            <w:tcBorders>
              <w:top w:val="single" w:sz="4" w:space="0" w:color="auto"/>
              <w:left w:val="nil"/>
              <w:bottom w:val="nil"/>
              <w:right w:val="nil"/>
            </w:tcBorders>
            <w:shd w:val="clear" w:color="auto" w:fill="auto"/>
            <w:noWrap/>
            <w:vAlign w:val="bottom"/>
            <w:hideMark/>
          </w:tcPr>
          <w:p w:rsidR="00BC55BB" w:rsidRPr="00866F6F" w:rsidRDefault="00BC55BB" w:rsidP="002B49F0">
            <w:pPr>
              <w:spacing w:after="0" w:line="240" w:lineRule="auto"/>
              <w:rPr>
                <w:rFonts w:ascii="Times New Roman" w:eastAsia="Times New Roman" w:hAnsi="Times New Roman" w:cs="Times New Roman"/>
                <w:sz w:val="20"/>
                <w:szCs w:val="20"/>
              </w:rPr>
            </w:pPr>
          </w:p>
        </w:tc>
      </w:tr>
    </w:tbl>
    <w:p w:rsidR="00BC55BB" w:rsidRDefault="00DD5766" w:rsidP="009A6B8E">
      <w:pPr>
        <w:pStyle w:val="TableFigure"/>
      </w:pPr>
      <w:bookmarkStart w:id="98" w:name="_Toc445034208"/>
      <w:bookmarkStart w:id="99" w:name="_Toc445034933"/>
      <w:r>
        <w:br/>
      </w:r>
      <w:bookmarkStart w:id="100" w:name="_Toc448084460"/>
      <w:r w:rsidR="00BC55BB">
        <w:t>Tab</w:t>
      </w:r>
      <w:r w:rsidR="009A6B8E">
        <w:t>le A-2:</w:t>
      </w:r>
      <w:r w:rsidR="009A6B8E">
        <w:tab/>
      </w:r>
      <w:r w:rsidR="00BC55BB">
        <w:t>Building Inventory Processing performed on 2015 data</w:t>
      </w:r>
      <w:bookmarkEnd w:id="98"/>
      <w:bookmarkEnd w:id="99"/>
      <w:bookmarkEnd w:id="100"/>
    </w:p>
    <w:tbl>
      <w:tblPr>
        <w:tblW w:w="9715" w:type="dxa"/>
        <w:tblLook w:val="04A0" w:firstRow="1" w:lastRow="0" w:firstColumn="1" w:lastColumn="0" w:noHBand="0" w:noVBand="1"/>
      </w:tblPr>
      <w:tblGrid>
        <w:gridCol w:w="1975"/>
        <w:gridCol w:w="900"/>
        <w:gridCol w:w="6840"/>
      </w:tblGrid>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File Type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Count</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Notes</w:t>
            </w:r>
          </w:p>
        </w:tc>
      </w:tr>
      <w:tr w:rsidR="00BC55BB" w:rsidRPr="00866F6F" w:rsidTr="00502B5E">
        <w:trPr>
          <w:trHeight w:val="53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CAMA Records (attributes)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54,650</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F43233" w:rsidP="00F4323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CAMA records are reduced to a single, unique primary property record</w:t>
            </w:r>
          </w:p>
        </w:tc>
      </w:tr>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Improved CAMA Records</w:t>
            </w:r>
            <w:r w:rsidRPr="00502B5E">
              <w:rPr>
                <w:rFonts w:ascii="Arial" w:eastAsia="Times New Roman" w:hAnsi="Arial" w:cs="Arial"/>
                <w:color w:val="000000"/>
                <w:sz w:val="18"/>
                <w:szCs w:val="18"/>
              </w:rPr>
              <w:br/>
              <w:t>(attributes)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44,650</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F43233">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CAMA codes transformed to values recognized by Hazus.  For Berkeley County the source CAMA data included 54,650 records.  The destination data – Improvements records included 44,650 records.  This means that that t</w:t>
            </w:r>
            <w:r w:rsidR="00F43233">
              <w:rPr>
                <w:rFonts w:ascii="Arial" w:eastAsia="Times New Roman" w:hAnsi="Arial" w:cs="Arial"/>
                <w:color w:val="000000"/>
                <w:sz w:val="18"/>
                <w:szCs w:val="18"/>
              </w:rPr>
              <w:t xml:space="preserve">here were 10,000 failed records and research by Polis </w:t>
            </w:r>
            <w:r w:rsidRPr="00502B5E">
              <w:rPr>
                <w:rFonts w:ascii="Arial" w:eastAsia="Times New Roman" w:hAnsi="Arial" w:cs="Arial"/>
                <w:color w:val="000000"/>
                <w:sz w:val="18"/>
                <w:szCs w:val="18"/>
              </w:rPr>
              <w:t xml:space="preserve">showed that these included records without DWELVAL, COMVAL and OBYVAL values. It also included records with LUC </w:t>
            </w:r>
            <w:r w:rsidR="00F43233">
              <w:rPr>
                <w:rFonts w:ascii="Arial" w:eastAsia="Times New Roman" w:hAnsi="Arial" w:cs="Arial"/>
                <w:color w:val="000000"/>
                <w:sz w:val="18"/>
                <w:szCs w:val="18"/>
              </w:rPr>
              <w:t>values (</w:t>
            </w:r>
            <w:r w:rsidRPr="00502B5E">
              <w:rPr>
                <w:rFonts w:ascii="Arial" w:eastAsia="Times New Roman" w:hAnsi="Arial" w:cs="Arial"/>
                <w:color w:val="000000"/>
                <w:sz w:val="18"/>
                <w:szCs w:val="18"/>
              </w:rPr>
              <w:t>100,</w:t>
            </w:r>
            <w:r w:rsidR="00F43233">
              <w:rPr>
                <w:rFonts w:ascii="Arial" w:eastAsia="Times New Roman" w:hAnsi="Arial" w:cs="Arial"/>
                <w:color w:val="000000"/>
                <w:sz w:val="18"/>
                <w:szCs w:val="18"/>
              </w:rPr>
              <w:t xml:space="preserve"> 114, </w:t>
            </w:r>
            <w:r w:rsidRPr="00502B5E">
              <w:rPr>
                <w:rFonts w:ascii="Arial" w:eastAsia="Times New Roman" w:hAnsi="Arial" w:cs="Arial"/>
                <w:color w:val="000000"/>
                <w:sz w:val="18"/>
                <w:szCs w:val="18"/>
              </w:rPr>
              <w:t>123,</w:t>
            </w:r>
            <w:r w:rsidR="00F43233">
              <w:rPr>
                <w:rFonts w:ascii="Arial" w:eastAsia="Times New Roman" w:hAnsi="Arial" w:cs="Arial"/>
                <w:color w:val="000000"/>
                <w:sz w:val="18"/>
                <w:szCs w:val="18"/>
              </w:rPr>
              <w:t xml:space="preserve"> 200, </w:t>
            </w:r>
            <w:r w:rsidRPr="00502B5E">
              <w:rPr>
                <w:rFonts w:ascii="Arial" w:eastAsia="Times New Roman" w:hAnsi="Arial" w:cs="Arial"/>
                <w:color w:val="000000"/>
                <w:sz w:val="18"/>
                <w:szCs w:val="18"/>
              </w:rPr>
              <w:t>300,</w:t>
            </w:r>
            <w:r w:rsidR="00F43233">
              <w:rPr>
                <w:rFonts w:ascii="Arial" w:eastAsia="Times New Roman" w:hAnsi="Arial" w:cs="Arial"/>
                <w:color w:val="000000"/>
                <w:sz w:val="18"/>
                <w:szCs w:val="18"/>
              </w:rPr>
              <w:t xml:space="preserve"> </w:t>
            </w:r>
            <w:r w:rsidRPr="00502B5E">
              <w:rPr>
                <w:rFonts w:ascii="Arial" w:eastAsia="Times New Roman" w:hAnsi="Arial" w:cs="Arial"/>
                <w:color w:val="000000"/>
                <w:sz w:val="18"/>
                <w:szCs w:val="18"/>
              </w:rPr>
              <w:t>600,</w:t>
            </w:r>
            <w:r w:rsidR="00F43233">
              <w:rPr>
                <w:rFonts w:ascii="Arial" w:eastAsia="Times New Roman" w:hAnsi="Arial" w:cs="Arial"/>
                <w:color w:val="000000"/>
                <w:sz w:val="18"/>
                <w:szCs w:val="18"/>
              </w:rPr>
              <w:t xml:space="preserve"> 601 </w:t>
            </w:r>
            <w:r w:rsidRPr="00502B5E">
              <w:rPr>
                <w:rFonts w:ascii="Arial" w:eastAsia="Times New Roman" w:hAnsi="Arial" w:cs="Arial"/>
                <w:color w:val="000000"/>
                <w:sz w:val="18"/>
                <w:szCs w:val="18"/>
              </w:rPr>
              <w:t>604,700</w:t>
            </w:r>
            <w:r w:rsidR="00F43233">
              <w:rPr>
                <w:rFonts w:ascii="Arial" w:eastAsia="Times New Roman" w:hAnsi="Arial" w:cs="Arial"/>
                <w:color w:val="000000"/>
                <w:sz w:val="18"/>
                <w:szCs w:val="18"/>
              </w:rPr>
              <w:t>) for vacant and exempt lands</w:t>
            </w:r>
            <w:r w:rsidRPr="00502B5E">
              <w:rPr>
                <w:rFonts w:ascii="Arial" w:eastAsia="Times New Roman" w:hAnsi="Arial" w:cs="Arial"/>
                <w:color w:val="000000"/>
                <w:sz w:val="18"/>
                <w:szCs w:val="18"/>
              </w:rPr>
              <w:t xml:space="preserve"> which were deemed inappropriate for the desired modeling purposes.</w:t>
            </w:r>
          </w:p>
        </w:tc>
      </w:tr>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Assessor Parcels</w:t>
            </w:r>
            <w:r w:rsidRPr="00502B5E">
              <w:rPr>
                <w:rFonts w:ascii="Arial" w:eastAsia="Times New Roman" w:hAnsi="Arial" w:cs="Arial"/>
                <w:color w:val="000000"/>
                <w:sz w:val="18"/>
                <w:szCs w:val="18"/>
              </w:rPr>
              <w:br/>
              <w:t>(parcel polygons)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53,061</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2B49F0">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GIS parcel polygon file provided by county and converted to parcel centroid points.  Total parcel polygons equals 53,061.</w:t>
            </w:r>
          </w:p>
        </w:tc>
      </w:tr>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Building Inventory</w:t>
            </w:r>
            <w:r w:rsidRPr="00502B5E">
              <w:rPr>
                <w:rFonts w:ascii="Arial" w:eastAsia="Times New Roman" w:hAnsi="Arial" w:cs="Arial"/>
                <w:color w:val="000000"/>
                <w:sz w:val="18"/>
                <w:szCs w:val="18"/>
              </w:rPr>
              <w:br/>
              <w:t>(parcel centroids + attributes)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39,219</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2B49F0">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Join between parcel centroid points and Improved CAMA records yielded 39,219 building points</w:t>
            </w:r>
          </w:p>
        </w:tc>
      </w:tr>
      <w:tr w:rsidR="0082466C"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82466C" w:rsidRPr="00502B5E" w:rsidRDefault="00494D64" w:rsidP="00494D64">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CAMA - parcel match rate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82466C" w:rsidRPr="00502B5E" w:rsidRDefault="00494D64"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88%</w:t>
            </w:r>
          </w:p>
        </w:tc>
        <w:tc>
          <w:tcPr>
            <w:tcW w:w="6840" w:type="dxa"/>
            <w:tcBorders>
              <w:top w:val="single" w:sz="4" w:space="0" w:color="auto"/>
              <w:left w:val="nil"/>
              <w:bottom w:val="single" w:sz="4" w:space="0" w:color="auto"/>
              <w:right w:val="single" w:sz="4" w:space="0" w:color="auto"/>
            </w:tcBorders>
            <w:vAlign w:val="center"/>
          </w:tcPr>
          <w:p w:rsidR="0082466C" w:rsidRPr="00502B5E" w:rsidRDefault="0060486E" w:rsidP="00494D64">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Building Inventory (39,219) divided by</w:t>
            </w:r>
            <w:r w:rsidR="00494D64" w:rsidRPr="00502B5E">
              <w:rPr>
                <w:rFonts w:ascii="Arial" w:eastAsia="Times New Roman" w:hAnsi="Arial" w:cs="Arial"/>
                <w:color w:val="000000"/>
                <w:sz w:val="18"/>
                <w:szCs w:val="18"/>
              </w:rPr>
              <w:t xml:space="preserve"> Improved CAMA record attributes (44,650) = 88%</w:t>
            </w:r>
          </w:p>
        </w:tc>
      </w:tr>
    </w:tbl>
    <w:p w:rsidR="00BC55BB" w:rsidRDefault="00BC55BB" w:rsidP="00BC55BB"/>
    <w:p w:rsidR="00BC55BB" w:rsidRDefault="00DD5766" w:rsidP="009A6B8E">
      <w:pPr>
        <w:pStyle w:val="TableFigure"/>
      </w:pPr>
      <w:bookmarkStart w:id="101" w:name="_Toc445034209"/>
      <w:bookmarkStart w:id="102" w:name="_Toc445034934"/>
      <w:r>
        <w:br/>
      </w:r>
      <w:bookmarkStart w:id="103" w:name="_Toc448084461"/>
      <w:r w:rsidR="009A6B8E">
        <w:t>Table A-3:</w:t>
      </w:r>
      <w:r w:rsidR="009A6B8E">
        <w:tab/>
      </w:r>
      <w:r w:rsidR="00BC55BB">
        <w:t>E-911 Addressable Structures</w:t>
      </w:r>
      <w:bookmarkEnd w:id="101"/>
      <w:bookmarkEnd w:id="102"/>
      <w:bookmarkEnd w:id="103"/>
    </w:p>
    <w:tbl>
      <w:tblPr>
        <w:tblW w:w="9715" w:type="dxa"/>
        <w:tblLook w:val="04A0" w:firstRow="1" w:lastRow="0" w:firstColumn="1" w:lastColumn="0" w:noHBand="0" w:noVBand="1"/>
      </w:tblPr>
      <w:tblGrid>
        <w:gridCol w:w="1975"/>
        <w:gridCol w:w="990"/>
        <w:gridCol w:w="6750"/>
      </w:tblGrid>
      <w:tr w:rsidR="00BC55BB" w:rsidRPr="00825DD3" w:rsidTr="00184D6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File Type</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Count</w:t>
            </w:r>
          </w:p>
        </w:tc>
        <w:tc>
          <w:tcPr>
            <w:tcW w:w="6750" w:type="dxa"/>
            <w:tcBorders>
              <w:top w:val="single" w:sz="4" w:space="0" w:color="auto"/>
              <w:left w:val="nil"/>
              <w:bottom w:val="single" w:sz="4" w:space="0" w:color="auto"/>
              <w:right w:val="single" w:sz="4" w:space="0" w:color="auto"/>
            </w:tcBorders>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Notes</w:t>
            </w:r>
          </w:p>
        </w:tc>
      </w:tr>
      <w:tr w:rsidR="00BC55BB" w:rsidTr="00184D60">
        <w:trPr>
          <w:trHeight w:val="602"/>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Addressable Sites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49,296</w:t>
            </w:r>
          </w:p>
        </w:tc>
        <w:tc>
          <w:tcPr>
            <w:tcW w:w="6750" w:type="dxa"/>
            <w:tcBorders>
              <w:top w:val="single" w:sz="4" w:space="0" w:color="auto"/>
              <w:left w:val="nil"/>
              <w:bottom w:val="single" w:sz="4" w:space="0" w:color="auto"/>
              <w:right w:val="single" w:sz="4" w:space="0" w:color="auto"/>
            </w:tcBorders>
            <w:vAlign w:val="center"/>
          </w:tcPr>
          <w:p w:rsidR="00BC55BB" w:rsidRPr="00502B5E" w:rsidRDefault="00BC55BB" w:rsidP="002B49F0">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Addressable structures for Berkeley County from Statewide Addressing and Mapping System (SAMS).</w:t>
            </w:r>
          </w:p>
        </w:tc>
      </w:tr>
      <w:tr w:rsidR="001D2F9C" w:rsidTr="00184D60">
        <w:trPr>
          <w:trHeight w:val="602"/>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1D2F9C" w:rsidRPr="00502B5E" w:rsidRDefault="001D2F9C"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E-911 – parcel match rate</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1D2F9C" w:rsidRPr="00502B5E" w:rsidRDefault="001D2F9C"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80%</w:t>
            </w:r>
          </w:p>
        </w:tc>
        <w:tc>
          <w:tcPr>
            <w:tcW w:w="6750" w:type="dxa"/>
            <w:tcBorders>
              <w:top w:val="single" w:sz="4" w:space="0" w:color="auto"/>
              <w:left w:val="nil"/>
              <w:bottom w:val="single" w:sz="4" w:space="0" w:color="auto"/>
              <w:right w:val="single" w:sz="4" w:space="0" w:color="auto"/>
            </w:tcBorders>
            <w:vAlign w:val="center"/>
          </w:tcPr>
          <w:p w:rsidR="001D2F9C" w:rsidRPr="00502B5E" w:rsidRDefault="0060486E" w:rsidP="00F4323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Parcel-centroid building inventory</w:t>
            </w:r>
            <w:r w:rsidR="00F43233">
              <w:rPr>
                <w:rFonts w:ascii="Arial" w:eastAsia="Times New Roman" w:hAnsi="Arial" w:cs="Arial"/>
                <w:color w:val="000000"/>
                <w:sz w:val="18"/>
                <w:szCs w:val="18"/>
              </w:rPr>
              <w:t xml:space="preserve"> (39,219) </w:t>
            </w:r>
            <w:r>
              <w:rPr>
                <w:rFonts w:ascii="Arial" w:eastAsia="Times New Roman" w:hAnsi="Arial" w:cs="Arial"/>
                <w:color w:val="000000"/>
                <w:sz w:val="18"/>
                <w:szCs w:val="18"/>
              </w:rPr>
              <w:t xml:space="preserve">divided by </w:t>
            </w:r>
            <w:r w:rsidR="00F43233">
              <w:rPr>
                <w:rFonts w:ascii="Arial" w:eastAsia="Times New Roman" w:hAnsi="Arial" w:cs="Arial"/>
                <w:color w:val="000000"/>
                <w:sz w:val="18"/>
                <w:szCs w:val="18"/>
              </w:rPr>
              <w:t xml:space="preserve">Addressable sites </w:t>
            </w:r>
            <w:r w:rsidR="001D2F9C">
              <w:rPr>
                <w:rFonts w:ascii="Arial" w:eastAsia="Times New Roman" w:hAnsi="Arial" w:cs="Arial"/>
                <w:color w:val="000000"/>
                <w:sz w:val="18"/>
                <w:szCs w:val="18"/>
              </w:rPr>
              <w:t>(</w:t>
            </w:r>
            <w:r>
              <w:rPr>
                <w:rFonts w:ascii="Arial" w:eastAsia="Times New Roman" w:hAnsi="Arial" w:cs="Arial"/>
                <w:color w:val="000000"/>
                <w:sz w:val="18"/>
                <w:szCs w:val="18"/>
              </w:rPr>
              <w:t>49,296</w:t>
            </w:r>
            <w:r w:rsidR="00F43233">
              <w:rPr>
                <w:rFonts w:ascii="Arial" w:eastAsia="Times New Roman" w:hAnsi="Arial" w:cs="Arial"/>
                <w:color w:val="000000"/>
                <w:sz w:val="18"/>
                <w:szCs w:val="18"/>
              </w:rPr>
              <w:t>) = 80%</w:t>
            </w:r>
          </w:p>
        </w:tc>
      </w:tr>
    </w:tbl>
    <w:p w:rsidR="009A6B8E" w:rsidRDefault="009A6B8E">
      <w:pPr>
        <w:rPr>
          <w:sz w:val="22"/>
          <w:szCs w:val="22"/>
        </w:rPr>
      </w:pPr>
      <w:r>
        <w:rPr>
          <w:sz w:val="22"/>
          <w:szCs w:val="22"/>
        </w:rPr>
        <w:br w:type="page"/>
      </w:r>
    </w:p>
    <w:p w:rsidR="00141162" w:rsidRDefault="009A6B8E" w:rsidP="009A6B8E">
      <w:pPr>
        <w:pStyle w:val="Heading1"/>
      </w:pPr>
      <w:bookmarkStart w:id="104" w:name="_Toc448067818"/>
      <w:r>
        <w:lastRenderedPageBreak/>
        <w:t>Appendix B:</w:t>
      </w:r>
      <w:r w:rsidR="00502B5E">
        <w:t xml:space="preserve">  </w:t>
      </w:r>
      <w:r w:rsidR="00DD5766">
        <w:t xml:space="preserve">Work </w:t>
      </w:r>
      <w:r>
        <w:t xml:space="preserve">Flow Diagram for </w:t>
      </w:r>
      <w:r w:rsidR="00DD5766">
        <w:t>Flood Analysis</w:t>
      </w:r>
      <w:bookmarkEnd w:id="104"/>
    </w:p>
    <w:p w:rsidR="009A6B8E" w:rsidRDefault="009A6B8E" w:rsidP="000A1652">
      <w:pPr>
        <w:spacing w:before="120" w:after="200" w:line="276" w:lineRule="auto"/>
        <w:rPr>
          <w:sz w:val="22"/>
          <w:szCs w:val="22"/>
        </w:rPr>
      </w:pPr>
    </w:p>
    <w:p w:rsidR="00141162" w:rsidRDefault="006920A4" w:rsidP="000A1652">
      <w:pPr>
        <w:spacing w:before="120" w:after="200" w:line="276" w:lineRule="auto"/>
        <w:rPr>
          <w:sz w:val="22"/>
          <w:szCs w:val="22"/>
        </w:rPr>
      </w:pPr>
      <w:r>
        <w:rPr>
          <w:noProof/>
        </w:rPr>
        <w:drawing>
          <wp:inline distT="0" distB="0" distL="0" distR="0" wp14:anchorId="785D0BB3" wp14:editId="78EEBE6B">
            <wp:extent cx="5943600" cy="6247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6247130"/>
                    </a:xfrm>
                    <a:prstGeom prst="rect">
                      <a:avLst/>
                    </a:prstGeom>
                  </pic:spPr>
                </pic:pic>
              </a:graphicData>
            </a:graphic>
          </wp:inline>
        </w:drawing>
      </w:r>
    </w:p>
    <w:p w:rsidR="007A7FE1" w:rsidRDefault="007A7FE1" w:rsidP="000A1652">
      <w:pPr>
        <w:spacing w:before="120" w:after="200" w:line="276" w:lineRule="auto"/>
        <w:rPr>
          <w:sz w:val="22"/>
          <w:szCs w:val="22"/>
        </w:rPr>
      </w:pPr>
    </w:p>
    <w:p w:rsidR="007A7FE1" w:rsidRDefault="007A7FE1" w:rsidP="000A1652">
      <w:pPr>
        <w:spacing w:before="120" w:after="200" w:line="276" w:lineRule="auto"/>
        <w:rPr>
          <w:sz w:val="22"/>
          <w:szCs w:val="22"/>
        </w:rPr>
      </w:pPr>
    </w:p>
    <w:p w:rsidR="007A7FE1" w:rsidRDefault="007A7FE1" w:rsidP="000A1652">
      <w:pPr>
        <w:spacing w:before="120" w:after="200" w:line="276" w:lineRule="auto"/>
        <w:rPr>
          <w:sz w:val="22"/>
          <w:szCs w:val="22"/>
        </w:rPr>
      </w:pPr>
    </w:p>
    <w:sectPr w:rsidR="007A7FE1" w:rsidSect="00686D7B">
      <w:footerReference w:type="default" r:id="rId39"/>
      <w:footerReference w:type="first" r:id="rId40"/>
      <w:pgSz w:w="12240" w:h="15840" w:code="1"/>
      <w:pgMar w:top="1440"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DD6" w:rsidRDefault="00240DD6">
      <w:r>
        <w:separator/>
      </w:r>
    </w:p>
  </w:endnote>
  <w:endnote w:type="continuationSeparator" w:id="0">
    <w:p w:rsidR="00240DD6" w:rsidRDefault="00240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Heiti Std R">
    <w:panose1 w:val="000000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C8" w:rsidRPr="006C6590" w:rsidRDefault="005E37C8" w:rsidP="006C6590">
    <w:pPr>
      <w:pStyle w:val="Footer"/>
      <w:rPr>
        <w:sz w:val="22"/>
      </w:rPr>
    </w:pPr>
    <w:r>
      <w:rPr>
        <w:sz w:val="22"/>
      </w:rPr>
      <w:t xml:space="preserve">Berkeley Flood Risk Report </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357345">
      <w:rPr>
        <w:noProof/>
        <w:sz w:val="22"/>
      </w:rPr>
      <w:t>ii</w:t>
    </w:r>
    <w:r w:rsidRPr="003A3143">
      <w:rPr>
        <w:noProof/>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365881"/>
      <w:docPartObj>
        <w:docPartGallery w:val="Page Numbers (Bottom of Page)"/>
        <w:docPartUnique/>
      </w:docPartObj>
    </w:sdtPr>
    <w:sdtEndPr>
      <w:rPr>
        <w:noProof/>
      </w:rPr>
    </w:sdtEndPr>
    <w:sdtContent>
      <w:p w:rsidR="005E37C8" w:rsidRDefault="005E37C8">
        <w:pPr>
          <w:pStyle w:val="Footer"/>
          <w:jc w:val="right"/>
        </w:pPr>
        <w:r>
          <w:fldChar w:fldCharType="begin"/>
        </w:r>
        <w:r>
          <w:instrText xml:space="preserve"> PAGE   \* MERGEFORMAT </w:instrText>
        </w:r>
        <w:r>
          <w:fldChar w:fldCharType="separate"/>
        </w:r>
        <w:r w:rsidR="00357345">
          <w:rPr>
            <w:noProof/>
          </w:rPr>
          <w:t xml:space="preserve"> </w:t>
        </w:r>
        <w:r>
          <w:rPr>
            <w:noProof/>
          </w:rPr>
          <w:fldChar w:fldCharType="end"/>
        </w:r>
      </w:p>
    </w:sdtContent>
  </w:sdt>
  <w:p w:rsidR="005E37C8" w:rsidRPr="003A3143" w:rsidRDefault="005E37C8" w:rsidP="003A3143">
    <w:pPr>
      <w:pStyle w:val="Footer"/>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C8" w:rsidRDefault="005E37C8" w:rsidP="006C6590">
    <w:pPr>
      <w:pStyle w:val="Footer"/>
      <w:rPr>
        <w:sz w:val="22"/>
      </w:rPr>
    </w:pPr>
  </w:p>
  <w:p w:rsidR="005E37C8" w:rsidRPr="006C6590" w:rsidRDefault="005E37C8" w:rsidP="006C6590">
    <w:pPr>
      <w:pStyle w:val="Footer"/>
      <w:rPr>
        <w:sz w:val="22"/>
      </w:rPr>
    </w:pPr>
    <w:r w:rsidRPr="0054415E">
      <w:rPr>
        <w:i/>
        <w:sz w:val="22"/>
      </w:rPr>
      <w:t>Berkeley Flood Risk Report</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357345">
      <w:rPr>
        <w:noProof/>
        <w:sz w:val="22"/>
      </w:rPr>
      <w:t>17</w:t>
    </w:r>
    <w:r w:rsidRPr="003A3143">
      <w:rPr>
        <w:noProof/>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C8" w:rsidRDefault="005E37C8">
    <w:pPr>
      <w:pStyle w:val="Footer"/>
      <w:jc w:val="right"/>
    </w:pPr>
  </w:p>
  <w:p w:rsidR="005E37C8" w:rsidRPr="006C6590" w:rsidRDefault="005E37C8" w:rsidP="00B70814">
    <w:pPr>
      <w:pStyle w:val="Footer"/>
      <w:rPr>
        <w:sz w:val="22"/>
      </w:rPr>
    </w:pPr>
    <w:r>
      <w:rPr>
        <w:sz w:val="22"/>
      </w:rPr>
      <w:t>Berkeley Flood Risk Report</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357345">
      <w:rPr>
        <w:noProof/>
        <w:sz w:val="22"/>
      </w:rPr>
      <w:t>1</w:t>
    </w:r>
    <w:r w:rsidRPr="003A3143">
      <w:rPr>
        <w:noProof/>
        <w:sz w:val="22"/>
      </w:rPr>
      <w:fldChar w:fldCharType="end"/>
    </w:r>
  </w:p>
  <w:p w:rsidR="005E37C8" w:rsidRPr="003A3143" w:rsidRDefault="005E37C8" w:rsidP="003A3143">
    <w:pPr>
      <w:pStyle w:val="Foo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DD6" w:rsidRDefault="00240DD6">
      <w:r>
        <w:separator/>
      </w:r>
    </w:p>
  </w:footnote>
  <w:footnote w:type="continuationSeparator" w:id="0">
    <w:p w:rsidR="00240DD6" w:rsidRDefault="00240D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04BD4"/>
    <w:multiLevelType w:val="multilevel"/>
    <w:tmpl w:val="04090025"/>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51513F2"/>
    <w:multiLevelType w:val="hybridMultilevel"/>
    <w:tmpl w:val="7762569C"/>
    <w:lvl w:ilvl="0" w:tplc="04090001">
      <w:start w:val="33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E0368"/>
    <w:multiLevelType w:val="hybridMultilevel"/>
    <w:tmpl w:val="B104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F5FA6"/>
    <w:multiLevelType w:val="hybridMultilevel"/>
    <w:tmpl w:val="6534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66A03F1"/>
    <w:multiLevelType w:val="hybridMultilevel"/>
    <w:tmpl w:val="2046A8E6"/>
    <w:lvl w:ilvl="0" w:tplc="04090005">
      <w:start w:val="1"/>
      <w:numFmt w:val="bullet"/>
      <w:lvlText w:val=""/>
      <w:lvlJc w:val="left"/>
      <w:pPr>
        <w:tabs>
          <w:tab w:val="num" w:pos="720"/>
        </w:tabs>
        <w:ind w:left="720" w:hanging="360"/>
      </w:pPr>
      <w:rPr>
        <w:rFonts w:ascii="Wingdings" w:hAnsi="Wingdings" w:cs="Wingdings" w:hint="default"/>
      </w:rPr>
    </w:lvl>
    <w:lvl w:ilvl="1" w:tplc="192AABA2">
      <w:start w:val="6"/>
      <w:numFmt w:val="bullet"/>
      <w:lvlText w:val="-"/>
      <w:lvlJc w:val="left"/>
      <w:pPr>
        <w:tabs>
          <w:tab w:val="num" w:pos="1440"/>
        </w:tabs>
        <w:ind w:left="1440" w:hanging="360"/>
      </w:pPr>
      <w:rPr>
        <w:rFonts w:ascii="Arial" w:eastAsia="Times New Roman" w:hAnsi="Aria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90B7379"/>
    <w:multiLevelType w:val="hybridMultilevel"/>
    <w:tmpl w:val="5CD0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65E67"/>
    <w:multiLevelType w:val="hybridMultilevel"/>
    <w:tmpl w:val="B9380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BC066F"/>
    <w:multiLevelType w:val="hybridMultilevel"/>
    <w:tmpl w:val="FB547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E0BB4"/>
    <w:multiLevelType w:val="hybridMultilevel"/>
    <w:tmpl w:val="590C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E4255"/>
    <w:multiLevelType w:val="hybridMultilevel"/>
    <w:tmpl w:val="FB244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2124AA"/>
    <w:multiLevelType w:val="hybridMultilevel"/>
    <w:tmpl w:val="73CE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E58B9"/>
    <w:multiLevelType w:val="hybridMultilevel"/>
    <w:tmpl w:val="144A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E1A02"/>
    <w:multiLevelType w:val="hybridMultilevel"/>
    <w:tmpl w:val="E6AE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34F0A"/>
    <w:multiLevelType w:val="hybridMultilevel"/>
    <w:tmpl w:val="F19C6C72"/>
    <w:lvl w:ilvl="0" w:tplc="04090001">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9A5D19"/>
    <w:multiLevelType w:val="multilevel"/>
    <w:tmpl w:val="C0F8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E56A6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45946F2A"/>
    <w:multiLevelType w:val="hybridMultilevel"/>
    <w:tmpl w:val="C3729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677D5"/>
    <w:multiLevelType w:val="hybridMultilevel"/>
    <w:tmpl w:val="0100C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BF3FB6"/>
    <w:multiLevelType w:val="hybridMultilevel"/>
    <w:tmpl w:val="AF1C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F107E2"/>
    <w:multiLevelType w:val="multilevel"/>
    <w:tmpl w:val="04090025"/>
    <w:styleLink w:val="MHMPChapterLabels"/>
    <w:lvl w:ilvl="0">
      <w:start w:val="1"/>
      <w:numFmt w:val="decima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9F713C5"/>
    <w:multiLevelType w:val="hybridMultilevel"/>
    <w:tmpl w:val="D3006172"/>
    <w:lvl w:ilvl="0" w:tplc="A0508D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511DDF"/>
    <w:multiLevelType w:val="hybridMultilevel"/>
    <w:tmpl w:val="43B4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8665D9"/>
    <w:multiLevelType w:val="hybridMultilevel"/>
    <w:tmpl w:val="0010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EE1B37"/>
    <w:multiLevelType w:val="hybridMultilevel"/>
    <w:tmpl w:val="867A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E10883"/>
    <w:multiLevelType w:val="hybridMultilevel"/>
    <w:tmpl w:val="5B9CE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F02B1A"/>
    <w:multiLevelType w:val="hybridMultilevel"/>
    <w:tmpl w:val="A2B0B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4D153B"/>
    <w:multiLevelType w:val="hybridMultilevel"/>
    <w:tmpl w:val="0D20E736"/>
    <w:lvl w:ilvl="0" w:tplc="88A8F61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CD24FB"/>
    <w:multiLevelType w:val="hybridMultilevel"/>
    <w:tmpl w:val="E5EE7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3"/>
  </w:num>
  <w:num w:numId="4">
    <w:abstractNumId w:val="11"/>
  </w:num>
  <w:num w:numId="5">
    <w:abstractNumId w:val="5"/>
  </w:num>
  <w:num w:numId="6">
    <w:abstractNumId w:val="20"/>
  </w:num>
  <w:num w:numId="7">
    <w:abstractNumId w:val="0"/>
  </w:num>
  <w:num w:numId="8">
    <w:abstractNumId w:val="13"/>
  </w:num>
  <w:num w:numId="9">
    <w:abstractNumId w:val="8"/>
  </w:num>
  <w:num w:numId="10">
    <w:abstractNumId w:val="7"/>
  </w:num>
  <w:num w:numId="11">
    <w:abstractNumId w:val="21"/>
  </w:num>
  <w:num w:numId="12">
    <w:abstractNumId w:val="6"/>
  </w:num>
  <w:num w:numId="13">
    <w:abstractNumId w:val="2"/>
  </w:num>
  <w:num w:numId="14">
    <w:abstractNumId w:val="25"/>
  </w:num>
  <w:num w:numId="15">
    <w:abstractNumId w:val="24"/>
  </w:num>
  <w:num w:numId="16">
    <w:abstractNumId w:val="17"/>
  </w:num>
  <w:num w:numId="17">
    <w:abstractNumId w:val="1"/>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27"/>
  </w:num>
  <w:num w:numId="29">
    <w:abstractNumId w:val="14"/>
  </w:num>
  <w:num w:numId="30">
    <w:abstractNumId w:val="15"/>
  </w:num>
  <w:num w:numId="31">
    <w:abstractNumId w:val="19"/>
  </w:num>
  <w:num w:numId="32">
    <w:abstractNumId w:val="28"/>
  </w:num>
  <w:num w:numId="33">
    <w:abstractNumId w:val="22"/>
  </w:num>
  <w:num w:numId="34">
    <w:abstractNumId w:val="23"/>
  </w:num>
  <w:num w:numId="35">
    <w:abstractNumId w:val="26"/>
  </w:num>
  <w:num w:numId="36">
    <w:abstractNumId w:val="9"/>
  </w:num>
  <w:num w:numId="37">
    <w:abstractNumId w:val="18"/>
  </w:num>
  <w:num w:numId="3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drawingGridHorizontalSpacing w:val="120"/>
  <w:drawingGridVerticalSpacing w:val="187"/>
  <w:displayHorizontalDrawingGridEvery w:val="2"/>
  <w:noPunctuationKerning/>
  <w:characterSpacingControl w:val="doNotCompress"/>
  <w:hdrShapeDefaults>
    <o:shapedefaults v:ext="edit" spidmax="2049">
      <v:stroke endarrow="block"/>
      <o:colormru v:ext="edit" colors="#ffe2a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37C"/>
    <w:rsid w:val="000000E4"/>
    <w:rsid w:val="00000908"/>
    <w:rsid w:val="00001550"/>
    <w:rsid w:val="00001BB6"/>
    <w:rsid w:val="00001FFB"/>
    <w:rsid w:val="0000486C"/>
    <w:rsid w:val="00004E4D"/>
    <w:rsid w:val="000060C7"/>
    <w:rsid w:val="00007E7C"/>
    <w:rsid w:val="00010524"/>
    <w:rsid w:val="000108AB"/>
    <w:rsid w:val="00011DD2"/>
    <w:rsid w:val="00011ED9"/>
    <w:rsid w:val="0001254E"/>
    <w:rsid w:val="00013CE8"/>
    <w:rsid w:val="0001434A"/>
    <w:rsid w:val="00014F00"/>
    <w:rsid w:val="00017330"/>
    <w:rsid w:val="00017945"/>
    <w:rsid w:val="00017BE0"/>
    <w:rsid w:val="00017F7B"/>
    <w:rsid w:val="00020161"/>
    <w:rsid w:val="00020496"/>
    <w:rsid w:val="0002246A"/>
    <w:rsid w:val="00022872"/>
    <w:rsid w:val="00022AA8"/>
    <w:rsid w:val="00022F1A"/>
    <w:rsid w:val="00023197"/>
    <w:rsid w:val="00023271"/>
    <w:rsid w:val="00023C56"/>
    <w:rsid w:val="00023E0E"/>
    <w:rsid w:val="00025870"/>
    <w:rsid w:val="0002677A"/>
    <w:rsid w:val="00027356"/>
    <w:rsid w:val="00031B52"/>
    <w:rsid w:val="000323FC"/>
    <w:rsid w:val="00033681"/>
    <w:rsid w:val="000341AF"/>
    <w:rsid w:val="0003456C"/>
    <w:rsid w:val="00034D36"/>
    <w:rsid w:val="00035A6F"/>
    <w:rsid w:val="00035EE4"/>
    <w:rsid w:val="00035F7A"/>
    <w:rsid w:val="000364D0"/>
    <w:rsid w:val="00036786"/>
    <w:rsid w:val="0004061E"/>
    <w:rsid w:val="0004088A"/>
    <w:rsid w:val="00040A9A"/>
    <w:rsid w:val="00041C01"/>
    <w:rsid w:val="00043604"/>
    <w:rsid w:val="00043D24"/>
    <w:rsid w:val="00044DFC"/>
    <w:rsid w:val="000477E6"/>
    <w:rsid w:val="00050380"/>
    <w:rsid w:val="000504A8"/>
    <w:rsid w:val="00050734"/>
    <w:rsid w:val="00050C83"/>
    <w:rsid w:val="000529CF"/>
    <w:rsid w:val="000538F4"/>
    <w:rsid w:val="00053F7E"/>
    <w:rsid w:val="00054F53"/>
    <w:rsid w:val="000564D0"/>
    <w:rsid w:val="00057804"/>
    <w:rsid w:val="00060587"/>
    <w:rsid w:val="00061178"/>
    <w:rsid w:val="00061B9C"/>
    <w:rsid w:val="00062614"/>
    <w:rsid w:val="00062A7C"/>
    <w:rsid w:val="00062CD9"/>
    <w:rsid w:val="00064107"/>
    <w:rsid w:val="000650F9"/>
    <w:rsid w:val="00065EE7"/>
    <w:rsid w:val="00066393"/>
    <w:rsid w:val="00067A20"/>
    <w:rsid w:val="00067FDB"/>
    <w:rsid w:val="00071FB5"/>
    <w:rsid w:val="00072412"/>
    <w:rsid w:val="00073886"/>
    <w:rsid w:val="00073FF7"/>
    <w:rsid w:val="0007470E"/>
    <w:rsid w:val="00074DAF"/>
    <w:rsid w:val="00076557"/>
    <w:rsid w:val="00076B56"/>
    <w:rsid w:val="00077E78"/>
    <w:rsid w:val="00077EA0"/>
    <w:rsid w:val="000801DF"/>
    <w:rsid w:val="0008162A"/>
    <w:rsid w:val="00081B99"/>
    <w:rsid w:val="000847C9"/>
    <w:rsid w:val="00084F52"/>
    <w:rsid w:val="000859A1"/>
    <w:rsid w:val="00085AD9"/>
    <w:rsid w:val="000868C1"/>
    <w:rsid w:val="000903EB"/>
    <w:rsid w:val="00095592"/>
    <w:rsid w:val="00095D96"/>
    <w:rsid w:val="00096BB2"/>
    <w:rsid w:val="00096E8A"/>
    <w:rsid w:val="00097BE1"/>
    <w:rsid w:val="000A07D1"/>
    <w:rsid w:val="000A1652"/>
    <w:rsid w:val="000A2B5D"/>
    <w:rsid w:val="000A3032"/>
    <w:rsid w:val="000A4AB4"/>
    <w:rsid w:val="000A59FD"/>
    <w:rsid w:val="000A65CE"/>
    <w:rsid w:val="000A7003"/>
    <w:rsid w:val="000A7D04"/>
    <w:rsid w:val="000B02D7"/>
    <w:rsid w:val="000B0DE8"/>
    <w:rsid w:val="000B1023"/>
    <w:rsid w:val="000B11D0"/>
    <w:rsid w:val="000B134E"/>
    <w:rsid w:val="000B14D5"/>
    <w:rsid w:val="000B14DA"/>
    <w:rsid w:val="000B1728"/>
    <w:rsid w:val="000B1AD0"/>
    <w:rsid w:val="000B1EF0"/>
    <w:rsid w:val="000B3EEE"/>
    <w:rsid w:val="000B52E4"/>
    <w:rsid w:val="000B55C9"/>
    <w:rsid w:val="000B5ACD"/>
    <w:rsid w:val="000B6D9F"/>
    <w:rsid w:val="000B7ACF"/>
    <w:rsid w:val="000C066D"/>
    <w:rsid w:val="000C07B2"/>
    <w:rsid w:val="000C0A10"/>
    <w:rsid w:val="000C1489"/>
    <w:rsid w:val="000C217C"/>
    <w:rsid w:val="000C348E"/>
    <w:rsid w:val="000C42C6"/>
    <w:rsid w:val="000C4A8E"/>
    <w:rsid w:val="000C778A"/>
    <w:rsid w:val="000D1220"/>
    <w:rsid w:val="000D1B0A"/>
    <w:rsid w:val="000D35D5"/>
    <w:rsid w:val="000D554C"/>
    <w:rsid w:val="000D5CEE"/>
    <w:rsid w:val="000D6B61"/>
    <w:rsid w:val="000D6F61"/>
    <w:rsid w:val="000D70AF"/>
    <w:rsid w:val="000D7340"/>
    <w:rsid w:val="000D7467"/>
    <w:rsid w:val="000D7F4A"/>
    <w:rsid w:val="000E00A0"/>
    <w:rsid w:val="000E03FF"/>
    <w:rsid w:val="000E0557"/>
    <w:rsid w:val="000E09A3"/>
    <w:rsid w:val="000E09B5"/>
    <w:rsid w:val="000E0BE8"/>
    <w:rsid w:val="000E0E7B"/>
    <w:rsid w:val="000E22CB"/>
    <w:rsid w:val="000E2C68"/>
    <w:rsid w:val="000E2D34"/>
    <w:rsid w:val="000E4DEE"/>
    <w:rsid w:val="000E5889"/>
    <w:rsid w:val="000E5E7C"/>
    <w:rsid w:val="000E6235"/>
    <w:rsid w:val="000E6703"/>
    <w:rsid w:val="000E6893"/>
    <w:rsid w:val="000E6DDB"/>
    <w:rsid w:val="000E794E"/>
    <w:rsid w:val="000E7AD3"/>
    <w:rsid w:val="000F1734"/>
    <w:rsid w:val="000F266B"/>
    <w:rsid w:val="000F3B40"/>
    <w:rsid w:val="000F4440"/>
    <w:rsid w:val="000F464D"/>
    <w:rsid w:val="000F4688"/>
    <w:rsid w:val="000F47DA"/>
    <w:rsid w:val="000F6525"/>
    <w:rsid w:val="000F6543"/>
    <w:rsid w:val="000F6D52"/>
    <w:rsid w:val="000F729B"/>
    <w:rsid w:val="000F7C9F"/>
    <w:rsid w:val="000F7D27"/>
    <w:rsid w:val="000F7FD8"/>
    <w:rsid w:val="001006C1"/>
    <w:rsid w:val="00100A16"/>
    <w:rsid w:val="001011A1"/>
    <w:rsid w:val="001011A9"/>
    <w:rsid w:val="00101985"/>
    <w:rsid w:val="00101B12"/>
    <w:rsid w:val="00101ED1"/>
    <w:rsid w:val="00102962"/>
    <w:rsid w:val="0010382C"/>
    <w:rsid w:val="00103A09"/>
    <w:rsid w:val="001044E0"/>
    <w:rsid w:val="001051B1"/>
    <w:rsid w:val="00105649"/>
    <w:rsid w:val="00107D0E"/>
    <w:rsid w:val="00113028"/>
    <w:rsid w:val="00113610"/>
    <w:rsid w:val="00113946"/>
    <w:rsid w:val="0011405B"/>
    <w:rsid w:val="00114338"/>
    <w:rsid w:val="0011456A"/>
    <w:rsid w:val="00114777"/>
    <w:rsid w:val="00115043"/>
    <w:rsid w:val="00115664"/>
    <w:rsid w:val="0011719C"/>
    <w:rsid w:val="00120242"/>
    <w:rsid w:val="001202EE"/>
    <w:rsid w:val="00120947"/>
    <w:rsid w:val="00121007"/>
    <w:rsid w:val="00121437"/>
    <w:rsid w:val="00121AFC"/>
    <w:rsid w:val="001221A6"/>
    <w:rsid w:val="0012328E"/>
    <w:rsid w:val="001237AE"/>
    <w:rsid w:val="00124041"/>
    <w:rsid w:val="0012688F"/>
    <w:rsid w:val="001270CB"/>
    <w:rsid w:val="001279FD"/>
    <w:rsid w:val="00132527"/>
    <w:rsid w:val="00132E01"/>
    <w:rsid w:val="00133693"/>
    <w:rsid w:val="00133EA9"/>
    <w:rsid w:val="00135C8C"/>
    <w:rsid w:val="0013624B"/>
    <w:rsid w:val="00136E62"/>
    <w:rsid w:val="00137669"/>
    <w:rsid w:val="00137AE0"/>
    <w:rsid w:val="00137BDA"/>
    <w:rsid w:val="00137ED5"/>
    <w:rsid w:val="001402BE"/>
    <w:rsid w:val="001407A7"/>
    <w:rsid w:val="00140D93"/>
    <w:rsid w:val="00141162"/>
    <w:rsid w:val="001420AB"/>
    <w:rsid w:val="0014261C"/>
    <w:rsid w:val="00143611"/>
    <w:rsid w:val="001442D4"/>
    <w:rsid w:val="0014480C"/>
    <w:rsid w:val="001449D8"/>
    <w:rsid w:val="00145BAB"/>
    <w:rsid w:val="001478EA"/>
    <w:rsid w:val="00147E82"/>
    <w:rsid w:val="0015149A"/>
    <w:rsid w:val="00151A19"/>
    <w:rsid w:val="00151E6A"/>
    <w:rsid w:val="00153322"/>
    <w:rsid w:val="00153744"/>
    <w:rsid w:val="00153FD3"/>
    <w:rsid w:val="001549F4"/>
    <w:rsid w:val="00155032"/>
    <w:rsid w:val="00156F07"/>
    <w:rsid w:val="00162700"/>
    <w:rsid w:val="001636AF"/>
    <w:rsid w:val="00163DD8"/>
    <w:rsid w:val="00164B5F"/>
    <w:rsid w:val="00164C1E"/>
    <w:rsid w:val="00166B8C"/>
    <w:rsid w:val="00166E66"/>
    <w:rsid w:val="00166FAE"/>
    <w:rsid w:val="001673C9"/>
    <w:rsid w:val="00167B10"/>
    <w:rsid w:val="00167EFB"/>
    <w:rsid w:val="00170F93"/>
    <w:rsid w:val="001727CB"/>
    <w:rsid w:val="00172ACB"/>
    <w:rsid w:val="00172F7E"/>
    <w:rsid w:val="001734A6"/>
    <w:rsid w:val="00175164"/>
    <w:rsid w:val="00177850"/>
    <w:rsid w:val="00181061"/>
    <w:rsid w:val="0018167C"/>
    <w:rsid w:val="001837C2"/>
    <w:rsid w:val="001838DC"/>
    <w:rsid w:val="001844DC"/>
    <w:rsid w:val="00184D60"/>
    <w:rsid w:val="001855E9"/>
    <w:rsid w:val="0018656B"/>
    <w:rsid w:val="00186615"/>
    <w:rsid w:val="00190D09"/>
    <w:rsid w:val="00191A87"/>
    <w:rsid w:val="00191EDF"/>
    <w:rsid w:val="001921F3"/>
    <w:rsid w:val="0019224C"/>
    <w:rsid w:val="0019351C"/>
    <w:rsid w:val="0019407F"/>
    <w:rsid w:val="00194F12"/>
    <w:rsid w:val="001957F3"/>
    <w:rsid w:val="00196975"/>
    <w:rsid w:val="00196A2D"/>
    <w:rsid w:val="001979B9"/>
    <w:rsid w:val="00197ADA"/>
    <w:rsid w:val="001A01C5"/>
    <w:rsid w:val="001A02AF"/>
    <w:rsid w:val="001A131A"/>
    <w:rsid w:val="001A343B"/>
    <w:rsid w:val="001A3741"/>
    <w:rsid w:val="001A3E52"/>
    <w:rsid w:val="001A493F"/>
    <w:rsid w:val="001A4F45"/>
    <w:rsid w:val="001A5C31"/>
    <w:rsid w:val="001A6803"/>
    <w:rsid w:val="001A7698"/>
    <w:rsid w:val="001A7C42"/>
    <w:rsid w:val="001A7E49"/>
    <w:rsid w:val="001B0E73"/>
    <w:rsid w:val="001B0EE9"/>
    <w:rsid w:val="001B11AC"/>
    <w:rsid w:val="001B24C4"/>
    <w:rsid w:val="001B29A6"/>
    <w:rsid w:val="001B2D4A"/>
    <w:rsid w:val="001B30B6"/>
    <w:rsid w:val="001B31DB"/>
    <w:rsid w:val="001B3D93"/>
    <w:rsid w:val="001B528D"/>
    <w:rsid w:val="001B5BC0"/>
    <w:rsid w:val="001B649F"/>
    <w:rsid w:val="001B70ED"/>
    <w:rsid w:val="001B7707"/>
    <w:rsid w:val="001B7B06"/>
    <w:rsid w:val="001C0904"/>
    <w:rsid w:val="001C1323"/>
    <w:rsid w:val="001C17AB"/>
    <w:rsid w:val="001C2006"/>
    <w:rsid w:val="001C2E52"/>
    <w:rsid w:val="001C3A71"/>
    <w:rsid w:val="001C4C06"/>
    <w:rsid w:val="001C4F47"/>
    <w:rsid w:val="001C5562"/>
    <w:rsid w:val="001C55BE"/>
    <w:rsid w:val="001C5705"/>
    <w:rsid w:val="001C6A24"/>
    <w:rsid w:val="001C7A62"/>
    <w:rsid w:val="001C7BCB"/>
    <w:rsid w:val="001D200F"/>
    <w:rsid w:val="001D25FC"/>
    <w:rsid w:val="001D2F9C"/>
    <w:rsid w:val="001D2FFD"/>
    <w:rsid w:val="001D30EC"/>
    <w:rsid w:val="001D465F"/>
    <w:rsid w:val="001D5EF0"/>
    <w:rsid w:val="001D64DA"/>
    <w:rsid w:val="001D6657"/>
    <w:rsid w:val="001D6FF5"/>
    <w:rsid w:val="001D726F"/>
    <w:rsid w:val="001D7C69"/>
    <w:rsid w:val="001D7DB2"/>
    <w:rsid w:val="001E08AF"/>
    <w:rsid w:val="001E19C8"/>
    <w:rsid w:val="001E4A44"/>
    <w:rsid w:val="001E4FA1"/>
    <w:rsid w:val="001E6E34"/>
    <w:rsid w:val="001E76EA"/>
    <w:rsid w:val="001E78B7"/>
    <w:rsid w:val="001E7CF2"/>
    <w:rsid w:val="001F1993"/>
    <w:rsid w:val="001F23A6"/>
    <w:rsid w:val="001F3B05"/>
    <w:rsid w:val="001F3EAE"/>
    <w:rsid w:val="001F4442"/>
    <w:rsid w:val="001F46CD"/>
    <w:rsid w:val="001F5B1E"/>
    <w:rsid w:val="001F5B98"/>
    <w:rsid w:val="001F6D7A"/>
    <w:rsid w:val="001F6E49"/>
    <w:rsid w:val="001F7424"/>
    <w:rsid w:val="00200DB2"/>
    <w:rsid w:val="00203127"/>
    <w:rsid w:val="002031C8"/>
    <w:rsid w:val="00204AFF"/>
    <w:rsid w:val="00204E9D"/>
    <w:rsid w:val="002061E1"/>
    <w:rsid w:val="0020657A"/>
    <w:rsid w:val="00206B59"/>
    <w:rsid w:val="00206C7B"/>
    <w:rsid w:val="00206E14"/>
    <w:rsid w:val="00207379"/>
    <w:rsid w:val="00207ED5"/>
    <w:rsid w:val="00210E46"/>
    <w:rsid w:val="00211E2B"/>
    <w:rsid w:val="00211E9F"/>
    <w:rsid w:val="0021268D"/>
    <w:rsid w:val="0021274B"/>
    <w:rsid w:val="002135DF"/>
    <w:rsid w:val="00213CBE"/>
    <w:rsid w:val="002143F5"/>
    <w:rsid w:val="002151AB"/>
    <w:rsid w:val="002165BD"/>
    <w:rsid w:val="00220119"/>
    <w:rsid w:val="00220735"/>
    <w:rsid w:val="00220E23"/>
    <w:rsid w:val="00221863"/>
    <w:rsid w:val="00221E65"/>
    <w:rsid w:val="00222B5D"/>
    <w:rsid w:val="002232AD"/>
    <w:rsid w:val="00224CF0"/>
    <w:rsid w:val="00224F82"/>
    <w:rsid w:val="002251A3"/>
    <w:rsid w:val="00225C4B"/>
    <w:rsid w:val="0022629F"/>
    <w:rsid w:val="00226321"/>
    <w:rsid w:val="00227B02"/>
    <w:rsid w:val="00227E89"/>
    <w:rsid w:val="00230325"/>
    <w:rsid w:val="00230896"/>
    <w:rsid w:val="00234BBA"/>
    <w:rsid w:val="00234C2D"/>
    <w:rsid w:val="00234CD1"/>
    <w:rsid w:val="00234E71"/>
    <w:rsid w:val="002351A1"/>
    <w:rsid w:val="0023574A"/>
    <w:rsid w:val="0023632A"/>
    <w:rsid w:val="00237A74"/>
    <w:rsid w:val="00240DD6"/>
    <w:rsid w:val="002413C8"/>
    <w:rsid w:val="0024179C"/>
    <w:rsid w:val="00242261"/>
    <w:rsid w:val="00242B2F"/>
    <w:rsid w:val="002435D6"/>
    <w:rsid w:val="0024441F"/>
    <w:rsid w:val="002444CF"/>
    <w:rsid w:val="00244BF3"/>
    <w:rsid w:val="00250806"/>
    <w:rsid w:val="00251D63"/>
    <w:rsid w:val="0025275C"/>
    <w:rsid w:val="002537EC"/>
    <w:rsid w:val="002539D6"/>
    <w:rsid w:val="00254105"/>
    <w:rsid w:val="002542A7"/>
    <w:rsid w:val="002568D4"/>
    <w:rsid w:val="00257DDD"/>
    <w:rsid w:val="00260908"/>
    <w:rsid w:val="00261191"/>
    <w:rsid w:val="0026130A"/>
    <w:rsid w:val="002617CC"/>
    <w:rsid w:val="00263D0C"/>
    <w:rsid w:val="0026407B"/>
    <w:rsid w:val="0026498D"/>
    <w:rsid w:val="00265931"/>
    <w:rsid w:val="00265D37"/>
    <w:rsid w:val="002663E3"/>
    <w:rsid w:val="0026658F"/>
    <w:rsid w:val="00267CC4"/>
    <w:rsid w:val="002701B7"/>
    <w:rsid w:val="00271441"/>
    <w:rsid w:val="002722BB"/>
    <w:rsid w:val="002722E2"/>
    <w:rsid w:val="00273C9F"/>
    <w:rsid w:val="00274541"/>
    <w:rsid w:val="00276CD7"/>
    <w:rsid w:val="00276E34"/>
    <w:rsid w:val="002773A0"/>
    <w:rsid w:val="00281A52"/>
    <w:rsid w:val="00282AE5"/>
    <w:rsid w:val="00282EB0"/>
    <w:rsid w:val="00282F2F"/>
    <w:rsid w:val="002838A0"/>
    <w:rsid w:val="002843A8"/>
    <w:rsid w:val="00284E14"/>
    <w:rsid w:val="00285C18"/>
    <w:rsid w:val="00286A5B"/>
    <w:rsid w:val="002870DF"/>
    <w:rsid w:val="002921C2"/>
    <w:rsid w:val="002925A8"/>
    <w:rsid w:val="00292CCD"/>
    <w:rsid w:val="0029337C"/>
    <w:rsid w:val="00293B68"/>
    <w:rsid w:val="00293FAF"/>
    <w:rsid w:val="00294042"/>
    <w:rsid w:val="0029488A"/>
    <w:rsid w:val="00294ADD"/>
    <w:rsid w:val="00294DFE"/>
    <w:rsid w:val="00295938"/>
    <w:rsid w:val="002963B8"/>
    <w:rsid w:val="0029649C"/>
    <w:rsid w:val="002A0F01"/>
    <w:rsid w:val="002A18C8"/>
    <w:rsid w:val="002A3452"/>
    <w:rsid w:val="002A371E"/>
    <w:rsid w:val="002A5935"/>
    <w:rsid w:val="002A6F72"/>
    <w:rsid w:val="002B0357"/>
    <w:rsid w:val="002B0D52"/>
    <w:rsid w:val="002B150B"/>
    <w:rsid w:val="002B1DE3"/>
    <w:rsid w:val="002B28DC"/>
    <w:rsid w:val="002B3443"/>
    <w:rsid w:val="002B49F0"/>
    <w:rsid w:val="002B4ABC"/>
    <w:rsid w:val="002B6776"/>
    <w:rsid w:val="002B6EFC"/>
    <w:rsid w:val="002B72C0"/>
    <w:rsid w:val="002B72EF"/>
    <w:rsid w:val="002B79F4"/>
    <w:rsid w:val="002C0836"/>
    <w:rsid w:val="002C098F"/>
    <w:rsid w:val="002C0B9B"/>
    <w:rsid w:val="002C165E"/>
    <w:rsid w:val="002C1FED"/>
    <w:rsid w:val="002C271C"/>
    <w:rsid w:val="002C3CD1"/>
    <w:rsid w:val="002C4335"/>
    <w:rsid w:val="002C5827"/>
    <w:rsid w:val="002C5B02"/>
    <w:rsid w:val="002C5E70"/>
    <w:rsid w:val="002C6F14"/>
    <w:rsid w:val="002C75D5"/>
    <w:rsid w:val="002D2334"/>
    <w:rsid w:val="002D383C"/>
    <w:rsid w:val="002D4891"/>
    <w:rsid w:val="002D4925"/>
    <w:rsid w:val="002D55F6"/>
    <w:rsid w:val="002D5CAC"/>
    <w:rsid w:val="002D6596"/>
    <w:rsid w:val="002E0012"/>
    <w:rsid w:val="002E0666"/>
    <w:rsid w:val="002E07E9"/>
    <w:rsid w:val="002E1C24"/>
    <w:rsid w:val="002E202C"/>
    <w:rsid w:val="002E2FF2"/>
    <w:rsid w:val="002E3A44"/>
    <w:rsid w:val="002E3B95"/>
    <w:rsid w:val="002E6677"/>
    <w:rsid w:val="002E6DE6"/>
    <w:rsid w:val="002E755B"/>
    <w:rsid w:val="002F12BC"/>
    <w:rsid w:val="002F1D09"/>
    <w:rsid w:val="002F2CCF"/>
    <w:rsid w:val="002F3790"/>
    <w:rsid w:val="002F6854"/>
    <w:rsid w:val="002F6CD1"/>
    <w:rsid w:val="002F7260"/>
    <w:rsid w:val="002F79E2"/>
    <w:rsid w:val="003001C8"/>
    <w:rsid w:val="0030190E"/>
    <w:rsid w:val="00301BCA"/>
    <w:rsid w:val="00302181"/>
    <w:rsid w:val="00302388"/>
    <w:rsid w:val="00302DD7"/>
    <w:rsid w:val="00307F8A"/>
    <w:rsid w:val="003116BD"/>
    <w:rsid w:val="0031186C"/>
    <w:rsid w:val="00311B4F"/>
    <w:rsid w:val="00311E9D"/>
    <w:rsid w:val="00311F05"/>
    <w:rsid w:val="00312489"/>
    <w:rsid w:val="00313041"/>
    <w:rsid w:val="00315383"/>
    <w:rsid w:val="00316150"/>
    <w:rsid w:val="00316422"/>
    <w:rsid w:val="00316EC9"/>
    <w:rsid w:val="0032031A"/>
    <w:rsid w:val="00321F81"/>
    <w:rsid w:val="003229FC"/>
    <w:rsid w:val="00322E81"/>
    <w:rsid w:val="003238BB"/>
    <w:rsid w:val="00324A8B"/>
    <w:rsid w:val="00326976"/>
    <w:rsid w:val="00326D71"/>
    <w:rsid w:val="00327B7F"/>
    <w:rsid w:val="00330D9E"/>
    <w:rsid w:val="00330F60"/>
    <w:rsid w:val="0033137E"/>
    <w:rsid w:val="00333FDD"/>
    <w:rsid w:val="003346E4"/>
    <w:rsid w:val="003362B1"/>
    <w:rsid w:val="00336BFE"/>
    <w:rsid w:val="00336EC1"/>
    <w:rsid w:val="0034081A"/>
    <w:rsid w:val="00340EF8"/>
    <w:rsid w:val="003424F4"/>
    <w:rsid w:val="00343332"/>
    <w:rsid w:val="00343CE4"/>
    <w:rsid w:val="0034423A"/>
    <w:rsid w:val="00344510"/>
    <w:rsid w:val="00344685"/>
    <w:rsid w:val="00345972"/>
    <w:rsid w:val="0034718A"/>
    <w:rsid w:val="0034768A"/>
    <w:rsid w:val="003505C5"/>
    <w:rsid w:val="0035101D"/>
    <w:rsid w:val="0035226C"/>
    <w:rsid w:val="00352912"/>
    <w:rsid w:val="0035323E"/>
    <w:rsid w:val="00353288"/>
    <w:rsid w:val="00353E03"/>
    <w:rsid w:val="00354369"/>
    <w:rsid w:val="00354B54"/>
    <w:rsid w:val="00354D1C"/>
    <w:rsid w:val="00357345"/>
    <w:rsid w:val="003577D6"/>
    <w:rsid w:val="00357807"/>
    <w:rsid w:val="0036098A"/>
    <w:rsid w:val="00361611"/>
    <w:rsid w:val="00362B5A"/>
    <w:rsid w:val="00363C47"/>
    <w:rsid w:val="00363FC4"/>
    <w:rsid w:val="0036549E"/>
    <w:rsid w:val="003666D7"/>
    <w:rsid w:val="0036696C"/>
    <w:rsid w:val="00370433"/>
    <w:rsid w:val="00370C05"/>
    <w:rsid w:val="00370D8E"/>
    <w:rsid w:val="0037241B"/>
    <w:rsid w:val="00372694"/>
    <w:rsid w:val="00373CE3"/>
    <w:rsid w:val="00374960"/>
    <w:rsid w:val="00374B35"/>
    <w:rsid w:val="00374EA8"/>
    <w:rsid w:val="00376241"/>
    <w:rsid w:val="0037739D"/>
    <w:rsid w:val="00377438"/>
    <w:rsid w:val="003813B4"/>
    <w:rsid w:val="00382C9C"/>
    <w:rsid w:val="00383BA4"/>
    <w:rsid w:val="00384263"/>
    <w:rsid w:val="003853A3"/>
    <w:rsid w:val="00385D2B"/>
    <w:rsid w:val="0038734B"/>
    <w:rsid w:val="00387429"/>
    <w:rsid w:val="003878EF"/>
    <w:rsid w:val="00390FC4"/>
    <w:rsid w:val="00393FB3"/>
    <w:rsid w:val="00394903"/>
    <w:rsid w:val="00395B58"/>
    <w:rsid w:val="003961CA"/>
    <w:rsid w:val="00396262"/>
    <w:rsid w:val="003A07B1"/>
    <w:rsid w:val="003A096A"/>
    <w:rsid w:val="003A0B8A"/>
    <w:rsid w:val="003A1E67"/>
    <w:rsid w:val="003A3143"/>
    <w:rsid w:val="003A3FA9"/>
    <w:rsid w:val="003A4AE9"/>
    <w:rsid w:val="003A53F9"/>
    <w:rsid w:val="003A682E"/>
    <w:rsid w:val="003A76A6"/>
    <w:rsid w:val="003A7CA1"/>
    <w:rsid w:val="003B294B"/>
    <w:rsid w:val="003B3817"/>
    <w:rsid w:val="003B3ECD"/>
    <w:rsid w:val="003B4138"/>
    <w:rsid w:val="003B4A6F"/>
    <w:rsid w:val="003B4AE7"/>
    <w:rsid w:val="003B4DB9"/>
    <w:rsid w:val="003B6988"/>
    <w:rsid w:val="003B6FFA"/>
    <w:rsid w:val="003C0786"/>
    <w:rsid w:val="003C07C4"/>
    <w:rsid w:val="003C0A2D"/>
    <w:rsid w:val="003C0F43"/>
    <w:rsid w:val="003C175F"/>
    <w:rsid w:val="003C1DFC"/>
    <w:rsid w:val="003C3867"/>
    <w:rsid w:val="003C39AB"/>
    <w:rsid w:val="003C3C51"/>
    <w:rsid w:val="003C5964"/>
    <w:rsid w:val="003C7BA7"/>
    <w:rsid w:val="003D1C94"/>
    <w:rsid w:val="003D2071"/>
    <w:rsid w:val="003D280B"/>
    <w:rsid w:val="003D385D"/>
    <w:rsid w:val="003D39D3"/>
    <w:rsid w:val="003D3E7A"/>
    <w:rsid w:val="003E05DA"/>
    <w:rsid w:val="003E1191"/>
    <w:rsid w:val="003E263D"/>
    <w:rsid w:val="003E2D58"/>
    <w:rsid w:val="003E3C1D"/>
    <w:rsid w:val="003E5293"/>
    <w:rsid w:val="003E52F2"/>
    <w:rsid w:val="003E7C2C"/>
    <w:rsid w:val="003E7D32"/>
    <w:rsid w:val="003E7EEE"/>
    <w:rsid w:val="003F0BBF"/>
    <w:rsid w:val="003F3A10"/>
    <w:rsid w:val="003F525E"/>
    <w:rsid w:val="003F5F92"/>
    <w:rsid w:val="003F7B75"/>
    <w:rsid w:val="004004F4"/>
    <w:rsid w:val="004017E2"/>
    <w:rsid w:val="00401894"/>
    <w:rsid w:val="0040384D"/>
    <w:rsid w:val="00403AFE"/>
    <w:rsid w:val="004052F8"/>
    <w:rsid w:val="004059F9"/>
    <w:rsid w:val="00405C13"/>
    <w:rsid w:val="004071D5"/>
    <w:rsid w:val="004079AA"/>
    <w:rsid w:val="00407D6B"/>
    <w:rsid w:val="00410688"/>
    <w:rsid w:val="004120A8"/>
    <w:rsid w:val="00412BD0"/>
    <w:rsid w:val="00414465"/>
    <w:rsid w:val="004145A5"/>
    <w:rsid w:val="00414F1A"/>
    <w:rsid w:val="004164A3"/>
    <w:rsid w:val="00416637"/>
    <w:rsid w:val="00416EF1"/>
    <w:rsid w:val="00417BAD"/>
    <w:rsid w:val="0042001F"/>
    <w:rsid w:val="00420F73"/>
    <w:rsid w:val="00420F84"/>
    <w:rsid w:val="00422B87"/>
    <w:rsid w:val="00422E4A"/>
    <w:rsid w:val="00423DA6"/>
    <w:rsid w:val="004242F2"/>
    <w:rsid w:val="004254C0"/>
    <w:rsid w:val="00425B4C"/>
    <w:rsid w:val="00425CCD"/>
    <w:rsid w:val="004262B5"/>
    <w:rsid w:val="00426D99"/>
    <w:rsid w:val="00427404"/>
    <w:rsid w:val="00427650"/>
    <w:rsid w:val="00430120"/>
    <w:rsid w:val="0043114C"/>
    <w:rsid w:val="00431F88"/>
    <w:rsid w:val="00432FE8"/>
    <w:rsid w:val="00433F28"/>
    <w:rsid w:val="0043447E"/>
    <w:rsid w:val="004376D8"/>
    <w:rsid w:val="0044166B"/>
    <w:rsid w:val="00444032"/>
    <w:rsid w:val="004459D2"/>
    <w:rsid w:val="00445DC4"/>
    <w:rsid w:val="0044667F"/>
    <w:rsid w:val="00446BB8"/>
    <w:rsid w:val="00446EA9"/>
    <w:rsid w:val="004477A2"/>
    <w:rsid w:val="004501E6"/>
    <w:rsid w:val="00451DAF"/>
    <w:rsid w:val="00452860"/>
    <w:rsid w:val="00452E0F"/>
    <w:rsid w:val="00453B76"/>
    <w:rsid w:val="004542C3"/>
    <w:rsid w:val="00454431"/>
    <w:rsid w:val="00455730"/>
    <w:rsid w:val="00456471"/>
    <w:rsid w:val="00460F30"/>
    <w:rsid w:val="004612EE"/>
    <w:rsid w:val="00461612"/>
    <w:rsid w:val="00461B03"/>
    <w:rsid w:val="00462851"/>
    <w:rsid w:val="00463D44"/>
    <w:rsid w:val="00464A93"/>
    <w:rsid w:val="00464F97"/>
    <w:rsid w:val="0046549B"/>
    <w:rsid w:val="004658CC"/>
    <w:rsid w:val="00465913"/>
    <w:rsid w:val="00466250"/>
    <w:rsid w:val="00466D46"/>
    <w:rsid w:val="00467603"/>
    <w:rsid w:val="00467FFA"/>
    <w:rsid w:val="00470ABD"/>
    <w:rsid w:val="00470C1E"/>
    <w:rsid w:val="00471DA9"/>
    <w:rsid w:val="00473C2A"/>
    <w:rsid w:val="0047521B"/>
    <w:rsid w:val="0047580C"/>
    <w:rsid w:val="00476F7D"/>
    <w:rsid w:val="00477AAC"/>
    <w:rsid w:val="00480518"/>
    <w:rsid w:val="004807A7"/>
    <w:rsid w:val="00480BF2"/>
    <w:rsid w:val="004813ED"/>
    <w:rsid w:val="00482529"/>
    <w:rsid w:val="00483108"/>
    <w:rsid w:val="004832AC"/>
    <w:rsid w:val="004854EA"/>
    <w:rsid w:val="0048650A"/>
    <w:rsid w:val="0048671E"/>
    <w:rsid w:val="00486DCF"/>
    <w:rsid w:val="0048724B"/>
    <w:rsid w:val="0048730B"/>
    <w:rsid w:val="00487C9B"/>
    <w:rsid w:val="00490913"/>
    <w:rsid w:val="00493321"/>
    <w:rsid w:val="004940AB"/>
    <w:rsid w:val="004940FA"/>
    <w:rsid w:val="00494D64"/>
    <w:rsid w:val="004958F6"/>
    <w:rsid w:val="00497618"/>
    <w:rsid w:val="004A18C9"/>
    <w:rsid w:val="004A2881"/>
    <w:rsid w:val="004A350C"/>
    <w:rsid w:val="004A3D98"/>
    <w:rsid w:val="004A4C69"/>
    <w:rsid w:val="004A4C72"/>
    <w:rsid w:val="004A4D82"/>
    <w:rsid w:val="004A579C"/>
    <w:rsid w:val="004A5B8E"/>
    <w:rsid w:val="004A5E5B"/>
    <w:rsid w:val="004A66DC"/>
    <w:rsid w:val="004B0938"/>
    <w:rsid w:val="004B171A"/>
    <w:rsid w:val="004B2C94"/>
    <w:rsid w:val="004B3F68"/>
    <w:rsid w:val="004B4903"/>
    <w:rsid w:val="004B4AF0"/>
    <w:rsid w:val="004B63A1"/>
    <w:rsid w:val="004B6494"/>
    <w:rsid w:val="004B6B82"/>
    <w:rsid w:val="004B7AC9"/>
    <w:rsid w:val="004C0804"/>
    <w:rsid w:val="004C0E9B"/>
    <w:rsid w:val="004C268C"/>
    <w:rsid w:val="004C2999"/>
    <w:rsid w:val="004C2D6F"/>
    <w:rsid w:val="004C5BD4"/>
    <w:rsid w:val="004C5D96"/>
    <w:rsid w:val="004C6C1F"/>
    <w:rsid w:val="004C72D8"/>
    <w:rsid w:val="004C7C08"/>
    <w:rsid w:val="004C7EE2"/>
    <w:rsid w:val="004D1DEA"/>
    <w:rsid w:val="004D32C3"/>
    <w:rsid w:val="004D4957"/>
    <w:rsid w:val="004D5069"/>
    <w:rsid w:val="004D5D40"/>
    <w:rsid w:val="004D5F4B"/>
    <w:rsid w:val="004D618C"/>
    <w:rsid w:val="004D6D5D"/>
    <w:rsid w:val="004D72E6"/>
    <w:rsid w:val="004D79BC"/>
    <w:rsid w:val="004E26BF"/>
    <w:rsid w:val="004E364D"/>
    <w:rsid w:val="004E3D08"/>
    <w:rsid w:val="004E558E"/>
    <w:rsid w:val="004E5CFC"/>
    <w:rsid w:val="004E6B58"/>
    <w:rsid w:val="004E7F1F"/>
    <w:rsid w:val="004F15DB"/>
    <w:rsid w:val="004F1C55"/>
    <w:rsid w:val="004F1D81"/>
    <w:rsid w:val="004F1DD9"/>
    <w:rsid w:val="004F4A4E"/>
    <w:rsid w:val="004F4AD5"/>
    <w:rsid w:val="004F6E06"/>
    <w:rsid w:val="004F7A77"/>
    <w:rsid w:val="00500A00"/>
    <w:rsid w:val="0050213E"/>
    <w:rsid w:val="0050236A"/>
    <w:rsid w:val="0050238B"/>
    <w:rsid w:val="00502481"/>
    <w:rsid w:val="00502B5E"/>
    <w:rsid w:val="00502FDA"/>
    <w:rsid w:val="005035BB"/>
    <w:rsid w:val="00504005"/>
    <w:rsid w:val="00505603"/>
    <w:rsid w:val="005057DB"/>
    <w:rsid w:val="00507D3A"/>
    <w:rsid w:val="005104C7"/>
    <w:rsid w:val="00510886"/>
    <w:rsid w:val="00510C34"/>
    <w:rsid w:val="0051129C"/>
    <w:rsid w:val="00513511"/>
    <w:rsid w:val="0051362F"/>
    <w:rsid w:val="00513631"/>
    <w:rsid w:val="00514959"/>
    <w:rsid w:val="005167E3"/>
    <w:rsid w:val="00516F49"/>
    <w:rsid w:val="00517021"/>
    <w:rsid w:val="005171BF"/>
    <w:rsid w:val="005206C2"/>
    <w:rsid w:val="005211C6"/>
    <w:rsid w:val="00521BD7"/>
    <w:rsid w:val="005221C3"/>
    <w:rsid w:val="00522663"/>
    <w:rsid w:val="00522860"/>
    <w:rsid w:val="00523CC6"/>
    <w:rsid w:val="005241D2"/>
    <w:rsid w:val="00525A9D"/>
    <w:rsid w:val="0052697B"/>
    <w:rsid w:val="00526FBD"/>
    <w:rsid w:val="0053028E"/>
    <w:rsid w:val="005309B2"/>
    <w:rsid w:val="00530FA2"/>
    <w:rsid w:val="00531E18"/>
    <w:rsid w:val="00533A29"/>
    <w:rsid w:val="00534099"/>
    <w:rsid w:val="0053494E"/>
    <w:rsid w:val="005357B2"/>
    <w:rsid w:val="00536212"/>
    <w:rsid w:val="0053639C"/>
    <w:rsid w:val="00536DD2"/>
    <w:rsid w:val="0053773D"/>
    <w:rsid w:val="00537E0B"/>
    <w:rsid w:val="0054134D"/>
    <w:rsid w:val="00541A83"/>
    <w:rsid w:val="00542466"/>
    <w:rsid w:val="005426C0"/>
    <w:rsid w:val="00542750"/>
    <w:rsid w:val="0054415E"/>
    <w:rsid w:val="00544726"/>
    <w:rsid w:val="00544790"/>
    <w:rsid w:val="0054537D"/>
    <w:rsid w:val="005461EF"/>
    <w:rsid w:val="00546AE2"/>
    <w:rsid w:val="0054720A"/>
    <w:rsid w:val="005472C8"/>
    <w:rsid w:val="00550621"/>
    <w:rsid w:val="00550CDA"/>
    <w:rsid w:val="00551966"/>
    <w:rsid w:val="005529C6"/>
    <w:rsid w:val="00553973"/>
    <w:rsid w:val="00556083"/>
    <w:rsid w:val="005562A2"/>
    <w:rsid w:val="00556AB6"/>
    <w:rsid w:val="005607C7"/>
    <w:rsid w:val="005613F3"/>
    <w:rsid w:val="00561475"/>
    <w:rsid w:val="00561883"/>
    <w:rsid w:val="0056279E"/>
    <w:rsid w:val="005642F3"/>
    <w:rsid w:val="00564546"/>
    <w:rsid w:val="00564856"/>
    <w:rsid w:val="00566286"/>
    <w:rsid w:val="005663B6"/>
    <w:rsid w:val="0056690C"/>
    <w:rsid w:val="00566C9E"/>
    <w:rsid w:val="005672BF"/>
    <w:rsid w:val="00570E5D"/>
    <w:rsid w:val="00571808"/>
    <w:rsid w:val="005728C2"/>
    <w:rsid w:val="00573044"/>
    <w:rsid w:val="00573F5A"/>
    <w:rsid w:val="0057443A"/>
    <w:rsid w:val="00574ECD"/>
    <w:rsid w:val="00574F1C"/>
    <w:rsid w:val="005751E2"/>
    <w:rsid w:val="00575965"/>
    <w:rsid w:val="00575A07"/>
    <w:rsid w:val="00575E17"/>
    <w:rsid w:val="00580274"/>
    <w:rsid w:val="00580693"/>
    <w:rsid w:val="005826D7"/>
    <w:rsid w:val="0058272C"/>
    <w:rsid w:val="00582833"/>
    <w:rsid w:val="00582A8A"/>
    <w:rsid w:val="00583BE0"/>
    <w:rsid w:val="00584B14"/>
    <w:rsid w:val="005870B1"/>
    <w:rsid w:val="00587EFB"/>
    <w:rsid w:val="005901CE"/>
    <w:rsid w:val="00591508"/>
    <w:rsid w:val="00592345"/>
    <w:rsid w:val="0059316B"/>
    <w:rsid w:val="00595BDC"/>
    <w:rsid w:val="00597271"/>
    <w:rsid w:val="005974A8"/>
    <w:rsid w:val="005A09A4"/>
    <w:rsid w:val="005A0B06"/>
    <w:rsid w:val="005A208B"/>
    <w:rsid w:val="005A28F7"/>
    <w:rsid w:val="005A38DE"/>
    <w:rsid w:val="005A41A4"/>
    <w:rsid w:val="005A4792"/>
    <w:rsid w:val="005A4EEC"/>
    <w:rsid w:val="005A518A"/>
    <w:rsid w:val="005A5622"/>
    <w:rsid w:val="005A6B07"/>
    <w:rsid w:val="005B0DD4"/>
    <w:rsid w:val="005B2ADD"/>
    <w:rsid w:val="005B3552"/>
    <w:rsid w:val="005B55BE"/>
    <w:rsid w:val="005B6202"/>
    <w:rsid w:val="005B6735"/>
    <w:rsid w:val="005B6AF3"/>
    <w:rsid w:val="005B7FFE"/>
    <w:rsid w:val="005C01CC"/>
    <w:rsid w:val="005C09FB"/>
    <w:rsid w:val="005C0AFA"/>
    <w:rsid w:val="005C19BE"/>
    <w:rsid w:val="005C3D9C"/>
    <w:rsid w:val="005C4607"/>
    <w:rsid w:val="005C5D19"/>
    <w:rsid w:val="005C6209"/>
    <w:rsid w:val="005C6D9B"/>
    <w:rsid w:val="005C7B6E"/>
    <w:rsid w:val="005C7E7B"/>
    <w:rsid w:val="005D065F"/>
    <w:rsid w:val="005D1549"/>
    <w:rsid w:val="005D179C"/>
    <w:rsid w:val="005D19ED"/>
    <w:rsid w:val="005D2C0B"/>
    <w:rsid w:val="005D3AC2"/>
    <w:rsid w:val="005D4870"/>
    <w:rsid w:val="005D4880"/>
    <w:rsid w:val="005D4FA1"/>
    <w:rsid w:val="005D60F5"/>
    <w:rsid w:val="005D650D"/>
    <w:rsid w:val="005D6A91"/>
    <w:rsid w:val="005D7D7F"/>
    <w:rsid w:val="005E2088"/>
    <w:rsid w:val="005E255B"/>
    <w:rsid w:val="005E286E"/>
    <w:rsid w:val="005E37C8"/>
    <w:rsid w:val="005E3C9D"/>
    <w:rsid w:val="005E6689"/>
    <w:rsid w:val="005E7BD3"/>
    <w:rsid w:val="005E7BF7"/>
    <w:rsid w:val="005E7EDD"/>
    <w:rsid w:val="005F0CF2"/>
    <w:rsid w:val="005F13CA"/>
    <w:rsid w:val="005F233E"/>
    <w:rsid w:val="005F263C"/>
    <w:rsid w:val="005F2C8C"/>
    <w:rsid w:val="005F3D48"/>
    <w:rsid w:val="005F42D0"/>
    <w:rsid w:val="005F4BBE"/>
    <w:rsid w:val="005F5330"/>
    <w:rsid w:val="005F597D"/>
    <w:rsid w:val="005F65F3"/>
    <w:rsid w:val="005F671E"/>
    <w:rsid w:val="006000BB"/>
    <w:rsid w:val="00600368"/>
    <w:rsid w:val="00600ED2"/>
    <w:rsid w:val="00600FA4"/>
    <w:rsid w:val="00603009"/>
    <w:rsid w:val="00603015"/>
    <w:rsid w:val="00603ACD"/>
    <w:rsid w:val="0060456B"/>
    <w:rsid w:val="00604823"/>
    <w:rsid w:val="0060486E"/>
    <w:rsid w:val="006057D6"/>
    <w:rsid w:val="0060584E"/>
    <w:rsid w:val="006070F5"/>
    <w:rsid w:val="006072F4"/>
    <w:rsid w:val="00607BA6"/>
    <w:rsid w:val="006106BB"/>
    <w:rsid w:val="0061088A"/>
    <w:rsid w:val="00610EDB"/>
    <w:rsid w:val="0061152B"/>
    <w:rsid w:val="00611B97"/>
    <w:rsid w:val="0061209D"/>
    <w:rsid w:val="00612839"/>
    <w:rsid w:val="00612DA0"/>
    <w:rsid w:val="00615681"/>
    <w:rsid w:val="00615E23"/>
    <w:rsid w:val="006161A6"/>
    <w:rsid w:val="00616544"/>
    <w:rsid w:val="00616D15"/>
    <w:rsid w:val="00616E22"/>
    <w:rsid w:val="0061771D"/>
    <w:rsid w:val="00617E80"/>
    <w:rsid w:val="0062029E"/>
    <w:rsid w:val="006223DD"/>
    <w:rsid w:val="00622771"/>
    <w:rsid w:val="00622BCF"/>
    <w:rsid w:val="00622DEB"/>
    <w:rsid w:val="00623ED0"/>
    <w:rsid w:val="006242CA"/>
    <w:rsid w:val="006256BC"/>
    <w:rsid w:val="00625AA1"/>
    <w:rsid w:val="00626322"/>
    <w:rsid w:val="006266E6"/>
    <w:rsid w:val="00626D59"/>
    <w:rsid w:val="00627D2E"/>
    <w:rsid w:val="00630580"/>
    <w:rsid w:val="00630B14"/>
    <w:rsid w:val="00630DA8"/>
    <w:rsid w:val="00631137"/>
    <w:rsid w:val="00631E89"/>
    <w:rsid w:val="00632351"/>
    <w:rsid w:val="00633776"/>
    <w:rsid w:val="00634917"/>
    <w:rsid w:val="00634B0F"/>
    <w:rsid w:val="00634C4F"/>
    <w:rsid w:val="00634CB5"/>
    <w:rsid w:val="00635006"/>
    <w:rsid w:val="0063545C"/>
    <w:rsid w:val="0063591C"/>
    <w:rsid w:val="006400A5"/>
    <w:rsid w:val="0064209E"/>
    <w:rsid w:val="00642301"/>
    <w:rsid w:val="00643A05"/>
    <w:rsid w:val="00643EEF"/>
    <w:rsid w:val="00644037"/>
    <w:rsid w:val="00644C27"/>
    <w:rsid w:val="00645730"/>
    <w:rsid w:val="00645F82"/>
    <w:rsid w:val="0064639C"/>
    <w:rsid w:val="00646C8F"/>
    <w:rsid w:val="0064714B"/>
    <w:rsid w:val="0065090C"/>
    <w:rsid w:val="00651321"/>
    <w:rsid w:val="00651D4F"/>
    <w:rsid w:val="006529FD"/>
    <w:rsid w:val="00653EF9"/>
    <w:rsid w:val="0065411F"/>
    <w:rsid w:val="006552F7"/>
    <w:rsid w:val="00656DE2"/>
    <w:rsid w:val="00661FE5"/>
    <w:rsid w:val="00662472"/>
    <w:rsid w:val="00662725"/>
    <w:rsid w:val="0066355C"/>
    <w:rsid w:val="00663DA6"/>
    <w:rsid w:val="0066419D"/>
    <w:rsid w:val="00666A70"/>
    <w:rsid w:val="00667B4F"/>
    <w:rsid w:val="00670D94"/>
    <w:rsid w:val="00671014"/>
    <w:rsid w:val="00671224"/>
    <w:rsid w:val="00672221"/>
    <w:rsid w:val="0067284F"/>
    <w:rsid w:val="00674200"/>
    <w:rsid w:val="0067426A"/>
    <w:rsid w:val="006742B6"/>
    <w:rsid w:val="006748C8"/>
    <w:rsid w:val="00675C32"/>
    <w:rsid w:val="00677153"/>
    <w:rsid w:val="0068172F"/>
    <w:rsid w:val="00681847"/>
    <w:rsid w:val="006835A7"/>
    <w:rsid w:val="00683DB9"/>
    <w:rsid w:val="00683ED0"/>
    <w:rsid w:val="0068482F"/>
    <w:rsid w:val="0068511F"/>
    <w:rsid w:val="006855FE"/>
    <w:rsid w:val="006859E1"/>
    <w:rsid w:val="00685ABB"/>
    <w:rsid w:val="006860C3"/>
    <w:rsid w:val="006865B7"/>
    <w:rsid w:val="00686D7B"/>
    <w:rsid w:val="00690975"/>
    <w:rsid w:val="00692006"/>
    <w:rsid w:val="006920A4"/>
    <w:rsid w:val="00692158"/>
    <w:rsid w:val="006929D6"/>
    <w:rsid w:val="00692D33"/>
    <w:rsid w:val="006930E2"/>
    <w:rsid w:val="0069709B"/>
    <w:rsid w:val="006972EC"/>
    <w:rsid w:val="00697B4E"/>
    <w:rsid w:val="006A24CA"/>
    <w:rsid w:val="006A2CA4"/>
    <w:rsid w:val="006A3613"/>
    <w:rsid w:val="006A3D00"/>
    <w:rsid w:val="006A3DCE"/>
    <w:rsid w:val="006A59CA"/>
    <w:rsid w:val="006A6CA9"/>
    <w:rsid w:val="006A6CF0"/>
    <w:rsid w:val="006A79E1"/>
    <w:rsid w:val="006A7F0F"/>
    <w:rsid w:val="006B005E"/>
    <w:rsid w:val="006B1F7A"/>
    <w:rsid w:val="006B2336"/>
    <w:rsid w:val="006B513E"/>
    <w:rsid w:val="006B53E0"/>
    <w:rsid w:val="006B54B6"/>
    <w:rsid w:val="006B586D"/>
    <w:rsid w:val="006B646B"/>
    <w:rsid w:val="006B6644"/>
    <w:rsid w:val="006B689B"/>
    <w:rsid w:val="006B6E76"/>
    <w:rsid w:val="006B79B7"/>
    <w:rsid w:val="006B7E6C"/>
    <w:rsid w:val="006C04DC"/>
    <w:rsid w:val="006C11F7"/>
    <w:rsid w:val="006C1EEA"/>
    <w:rsid w:val="006C3D9D"/>
    <w:rsid w:val="006C43B6"/>
    <w:rsid w:val="006C5C82"/>
    <w:rsid w:val="006C6590"/>
    <w:rsid w:val="006C6D9A"/>
    <w:rsid w:val="006C6F93"/>
    <w:rsid w:val="006C7909"/>
    <w:rsid w:val="006D02E0"/>
    <w:rsid w:val="006D0438"/>
    <w:rsid w:val="006D1704"/>
    <w:rsid w:val="006D18C1"/>
    <w:rsid w:val="006D246D"/>
    <w:rsid w:val="006D739F"/>
    <w:rsid w:val="006E0A3C"/>
    <w:rsid w:val="006E3B4F"/>
    <w:rsid w:val="006E4E31"/>
    <w:rsid w:val="006E5043"/>
    <w:rsid w:val="006E5A53"/>
    <w:rsid w:val="006E62AB"/>
    <w:rsid w:val="006F039D"/>
    <w:rsid w:val="006F1542"/>
    <w:rsid w:val="006F15DC"/>
    <w:rsid w:val="006F25F7"/>
    <w:rsid w:val="006F32DC"/>
    <w:rsid w:val="006F366A"/>
    <w:rsid w:val="006F36DB"/>
    <w:rsid w:val="006F3D30"/>
    <w:rsid w:val="006F4432"/>
    <w:rsid w:val="006F4BBD"/>
    <w:rsid w:val="006F5614"/>
    <w:rsid w:val="006F579F"/>
    <w:rsid w:val="006F635E"/>
    <w:rsid w:val="006F6FF2"/>
    <w:rsid w:val="006F7BA4"/>
    <w:rsid w:val="0070027D"/>
    <w:rsid w:val="007003B9"/>
    <w:rsid w:val="0070068C"/>
    <w:rsid w:val="0070100F"/>
    <w:rsid w:val="007025DF"/>
    <w:rsid w:val="0070288C"/>
    <w:rsid w:val="0070311E"/>
    <w:rsid w:val="0070336F"/>
    <w:rsid w:val="0070349A"/>
    <w:rsid w:val="007057F1"/>
    <w:rsid w:val="00705B00"/>
    <w:rsid w:val="00706061"/>
    <w:rsid w:val="007067B4"/>
    <w:rsid w:val="00706AFF"/>
    <w:rsid w:val="00707698"/>
    <w:rsid w:val="00707C05"/>
    <w:rsid w:val="00710136"/>
    <w:rsid w:val="007103AE"/>
    <w:rsid w:val="007104C4"/>
    <w:rsid w:val="0071117C"/>
    <w:rsid w:val="007117CE"/>
    <w:rsid w:val="00712037"/>
    <w:rsid w:val="007126CC"/>
    <w:rsid w:val="00713B3B"/>
    <w:rsid w:val="007147C3"/>
    <w:rsid w:val="00716E0F"/>
    <w:rsid w:val="00720C24"/>
    <w:rsid w:val="00721D9B"/>
    <w:rsid w:val="00722BE9"/>
    <w:rsid w:val="00723036"/>
    <w:rsid w:val="00723B0E"/>
    <w:rsid w:val="00724B57"/>
    <w:rsid w:val="007252BD"/>
    <w:rsid w:val="007255EF"/>
    <w:rsid w:val="007275D9"/>
    <w:rsid w:val="00727A89"/>
    <w:rsid w:val="00730882"/>
    <w:rsid w:val="00732127"/>
    <w:rsid w:val="00732434"/>
    <w:rsid w:val="00732772"/>
    <w:rsid w:val="007328D9"/>
    <w:rsid w:val="007335C6"/>
    <w:rsid w:val="00733AB1"/>
    <w:rsid w:val="00733F96"/>
    <w:rsid w:val="007344BF"/>
    <w:rsid w:val="00734665"/>
    <w:rsid w:val="007346C8"/>
    <w:rsid w:val="007353D9"/>
    <w:rsid w:val="007355E2"/>
    <w:rsid w:val="0073573B"/>
    <w:rsid w:val="007361CE"/>
    <w:rsid w:val="0073650A"/>
    <w:rsid w:val="0073677B"/>
    <w:rsid w:val="00736F26"/>
    <w:rsid w:val="00737B6D"/>
    <w:rsid w:val="00740127"/>
    <w:rsid w:val="0074170B"/>
    <w:rsid w:val="0074237C"/>
    <w:rsid w:val="00742E7E"/>
    <w:rsid w:val="00743765"/>
    <w:rsid w:val="007438F4"/>
    <w:rsid w:val="00745E63"/>
    <w:rsid w:val="00746421"/>
    <w:rsid w:val="00746475"/>
    <w:rsid w:val="007469C6"/>
    <w:rsid w:val="00747952"/>
    <w:rsid w:val="00751297"/>
    <w:rsid w:val="00752C67"/>
    <w:rsid w:val="00752CED"/>
    <w:rsid w:val="00752F38"/>
    <w:rsid w:val="00753760"/>
    <w:rsid w:val="0075389A"/>
    <w:rsid w:val="00754F27"/>
    <w:rsid w:val="0075622D"/>
    <w:rsid w:val="00756FC6"/>
    <w:rsid w:val="00757654"/>
    <w:rsid w:val="00757800"/>
    <w:rsid w:val="00760379"/>
    <w:rsid w:val="00760D7B"/>
    <w:rsid w:val="00761298"/>
    <w:rsid w:val="00762AB2"/>
    <w:rsid w:val="00763ECD"/>
    <w:rsid w:val="00763FCC"/>
    <w:rsid w:val="00764183"/>
    <w:rsid w:val="0076474E"/>
    <w:rsid w:val="007649B2"/>
    <w:rsid w:val="00765CB6"/>
    <w:rsid w:val="00766BE7"/>
    <w:rsid w:val="00767F33"/>
    <w:rsid w:val="007704BD"/>
    <w:rsid w:val="00771501"/>
    <w:rsid w:val="0077228C"/>
    <w:rsid w:val="007729C0"/>
    <w:rsid w:val="007741D9"/>
    <w:rsid w:val="00774976"/>
    <w:rsid w:val="007756C1"/>
    <w:rsid w:val="00775849"/>
    <w:rsid w:val="00776CEC"/>
    <w:rsid w:val="00777A5E"/>
    <w:rsid w:val="00780096"/>
    <w:rsid w:val="00780660"/>
    <w:rsid w:val="007810CA"/>
    <w:rsid w:val="007817E1"/>
    <w:rsid w:val="00781C6E"/>
    <w:rsid w:val="00781FD4"/>
    <w:rsid w:val="00783752"/>
    <w:rsid w:val="007847D9"/>
    <w:rsid w:val="00786DCD"/>
    <w:rsid w:val="00787765"/>
    <w:rsid w:val="00791612"/>
    <w:rsid w:val="00791789"/>
    <w:rsid w:val="00791984"/>
    <w:rsid w:val="0079259A"/>
    <w:rsid w:val="007925AB"/>
    <w:rsid w:val="007929CA"/>
    <w:rsid w:val="00795903"/>
    <w:rsid w:val="0079591E"/>
    <w:rsid w:val="00795929"/>
    <w:rsid w:val="0079640F"/>
    <w:rsid w:val="00796A98"/>
    <w:rsid w:val="007976D1"/>
    <w:rsid w:val="007A03D4"/>
    <w:rsid w:val="007A28B1"/>
    <w:rsid w:val="007A39F5"/>
    <w:rsid w:val="007A528D"/>
    <w:rsid w:val="007A54B6"/>
    <w:rsid w:val="007A5EEE"/>
    <w:rsid w:val="007A6DC9"/>
    <w:rsid w:val="007A70AE"/>
    <w:rsid w:val="007A751E"/>
    <w:rsid w:val="007A7A02"/>
    <w:rsid w:val="007A7FE1"/>
    <w:rsid w:val="007B06E2"/>
    <w:rsid w:val="007B2AD0"/>
    <w:rsid w:val="007B2B66"/>
    <w:rsid w:val="007B3D53"/>
    <w:rsid w:val="007B4195"/>
    <w:rsid w:val="007B4320"/>
    <w:rsid w:val="007B5879"/>
    <w:rsid w:val="007B5FAF"/>
    <w:rsid w:val="007B6AE8"/>
    <w:rsid w:val="007C0670"/>
    <w:rsid w:val="007C0CC7"/>
    <w:rsid w:val="007C1D26"/>
    <w:rsid w:val="007C2F01"/>
    <w:rsid w:val="007C40C4"/>
    <w:rsid w:val="007C4D64"/>
    <w:rsid w:val="007C5FA3"/>
    <w:rsid w:val="007C5FB6"/>
    <w:rsid w:val="007C61ED"/>
    <w:rsid w:val="007C6DDB"/>
    <w:rsid w:val="007C6FC0"/>
    <w:rsid w:val="007C71ED"/>
    <w:rsid w:val="007C7923"/>
    <w:rsid w:val="007C7D6C"/>
    <w:rsid w:val="007D06FE"/>
    <w:rsid w:val="007D1BD6"/>
    <w:rsid w:val="007D1FBB"/>
    <w:rsid w:val="007D2DC1"/>
    <w:rsid w:val="007D3ED1"/>
    <w:rsid w:val="007D5DB0"/>
    <w:rsid w:val="007D6280"/>
    <w:rsid w:val="007E155C"/>
    <w:rsid w:val="007E169C"/>
    <w:rsid w:val="007E2F0C"/>
    <w:rsid w:val="007E30C6"/>
    <w:rsid w:val="007E47C5"/>
    <w:rsid w:val="007E5E79"/>
    <w:rsid w:val="007E62F4"/>
    <w:rsid w:val="007E71CF"/>
    <w:rsid w:val="007E7E19"/>
    <w:rsid w:val="007F0027"/>
    <w:rsid w:val="007F0F6F"/>
    <w:rsid w:val="007F1784"/>
    <w:rsid w:val="007F1F5C"/>
    <w:rsid w:val="007F272A"/>
    <w:rsid w:val="007F4822"/>
    <w:rsid w:val="007F4C04"/>
    <w:rsid w:val="007F653E"/>
    <w:rsid w:val="007F72A2"/>
    <w:rsid w:val="0080060B"/>
    <w:rsid w:val="008015CB"/>
    <w:rsid w:val="0080279D"/>
    <w:rsid w:val="0080330D"/>
    <w:rsid w:val="00803EA0"/>
    <w:rsid w:val="008041CC"/>
    <w:rsid w:val="00804747"/>
    <w:rsid w:val="008064FD"/>
    <w:rsid w:val="00806758"/>
    <w:rsid w:val="00806CEE"/>
    <w:rsid w:val="00807D1A"/>
    <w:rsid w:val="00807FDF"/>
    <w:rsid w:val="008102DC"/>
    <w:rsid w:val="00810950"/>
    <w:rsid w:val="008111DA"/>
    <w:rsid w:val="00812895"/>
    <w:rsid w:val="00814FFE"/>
    <w:rsid w:val="008158C0"/>
    <w:rsid w:val="00815D2A"/>
    <w:rsid w:val="00816881"/>
    <w:rsid w:val="00820474"/>
    <w:rsid w:val="00820780"/>
    <w:rsid w:val="00820ABB"/>
    <w:rsid w:val="00821336"/>
    <w:rsid w:val="00822B88"/>
    <w:rsid w:val="008233CE"/>
    <w:rsid w:val="00824283"/>
    <w:rsid w:val="00824339"/>
    <w:rsid w:val="0082466C"/>
    <w:rsid w:val="00824BCE"/>
    <w:rsid w:val="00824ECD"/>
    <w:rsid w:val="00827209"/>
    <w:rsid w:val="00827473"/>
    <w:rsid w:val="00830C0D"/>
    <w:rsid w:val="008332A5"/>
    <w:rsid w:val="00836D58"/>
    <w:rsid w:val="00837087"/>
    <w:rsid w:val="008403B1"/>
    <w:rsid w:val="00841740"/>
    <w:rsid w:val="00841867"/>
    <w:rsid w:val="008428F1"/>
    <w:rsid w:val="00842998"/>
    <w:rsid w:val="0084322C"/>
    <w:rsid w:val="0084363F"/>
    <w:rsid w:val="008437CF"/>
    <w:rsid w:val="00843937"/>
    <w:rsid w:val="00844020"/>
    <w:rsid w:val="0084475A"/>
    <w:rsid w:val="00845550"/>
    <w:rsid w:val="008461C6"/>
    <w:rsid w:val="00846B20"/>
    <w:rsid w:val="00846C33"/>
    <w:rsid w:val="00847672"/>
    <w:rsid w:val="00847A58"/>
    <w:rsid w:val="00850104"/>
    <w:rsid w:val="00850C01"/>
    <w:rsid w:val="00851B4C"/>
    <w:rsid w:val="00851C49"/>
    <w:rsid w:val="00852807"/>
    <w:rsid w:val="00853F0E"/>
    <w:rsid w:val="0085597C"/>
    <w:rsid w:val="00856F78"/>
    <w:rsid w:val="00861237"/>
    <w:rsid w:val="0086180C"/>
    <w:rsid w:val="00861B9E"/>
    <w:rsid w:val="00862A2E"/>
    <w:rsid w:val="008634BB"/>
    <w:rsid w:val="00865A3B"/>
    <w:rsid w:val="00865AF4"/>
    <w:rsid w:val="00866D61"/>
    <w:rsid w:val="00867102"/>
    <w:rsid w:val="0086727C"/>
    <w:rsid w:val="0087040A"/>
    <w:rsid w:val="00871747"/>
    <w:rsid w:val="00872321"/>
    <w:rsid w:val="00872EEA"/>
    <w:rsid w:val="00873A6D"/>
    <w:rsid w:val="00873CB9"/>
    <w:rsid w:val="008747E9"/>
    <w:rsid w:val="00874B73"/>
    <w:rsid w:val="00874EA8"/>
    <w:rsid w:val="00875599"/>
    <w:rsid w:val="00875CFA"/>
    <w:rsid w:val="00880200"/>
    <w:rsid w:val="0088042A"/>
    <w:rsid w:val="00881E24"/>
    <w:rsid w:val="008827B0"/>
    <w:rsid w:val="008827B1"/>
    <w:rsid w:val="00884E7D"/>
    <w:rsid w:val="0088524D"/>
    <w:rsid w:val="0088546A"/>
    <w:rsid w:val="0088645E"/>
    <w:rsid w:val="008901F5"/>
    <w:rsid w:val="00890DA0"/>
    <w:rsid w:val="008916E0"/>
    <w:rsid w:val="008918B5"/>
    <w:rsid w:val="008919B3"/>
    <w:rsid w:val="00892962"/>
    <w:rsid w:val="0089306A"/>
    <w:rsid w:val="008958C4"/>
    <w:rsid w:val="00895DE4"/>
    <w:rsid w:val="00896062"/>
    <w:rsid w:val="00896368"/>
    <w:rsid w:val="00896C90"/>
    <w:rsid w:val="00897C9E"/>
    <w:rsid w:val="008A056A"/>
    <w:rsid w:val="008A0791"/>
    <w:rsid w:val="008A2936"/>
    <w:rsid w:val="008A2BF9"/>
    <w:rsid w:val="008A3987"/>
    <w:rsid w:val="008A556C"/>
    <w:rsid w:val="008A5927"/>
    <w:rsid w:val="008A59D6"/>
    <w:rsid w:val="008A60A0"/>
    <w:rsid w:val="008A7129"/>
    <w:rsid w:val="008A7F43"/>
    <w:rsid w:val="008B00BD"/>
    <w:rsid w:val="008B269A"/>
    <w:rsid w:val="008B2C50"/>
    <w:rsid w:val="008B47CB"/>
    <w:rsid w:val="008B498C"/>
    <w:rsid w:val="008B5F50"/>
    <w:rsid w:val="008B628F"/>
    <w:rsid w:val="008B797C"/>
    <w:rsid w:val="008B7E03"/>
    <w:rsid w:val="008B7EE6"/>
    <w:rsid w:val="008B7F77"/>
    <w:rsid w:val="008C130E"/>
    <w:rsid w:val="008C14BF"/>
    <w:rsid w:val="008C3397"/>
    <w:rsid w:val="008C38A4"/>
    <w:rsid w:val="008C4DE5"/>
    <w:rsid w:val="008D05D9"/>
    <w:rsid w:val="008D0E0A"/>
    <w:rsid w:val="008D1113"/>
    <w:rsid w:val="008D1E35"/>
    <w:rsid w:val="008D2247"/>
    <w:rsid w:val="008D2624"/>
    <w:rsid w:val="008D271E"/>
    <w:rsid w:val="008D2FFD"/>
    <w:rsid w:val="008D47A1"/>
    <w:rsid w:val="008D4EAF"/>
    <w:rsid w:val="008D6224"/>
    <w:rsid w:val="008D6279"/>
    <w:rsid w:val="008D658D"/>
    <w:rsid w:val="008D6B4E"/>
    <w:rsid w:val="008D7160"/>
    <w:rsid w:val="008E04A7"/>
    <w:rsid w:val="008E1770"/>
    <w:rsid w:val="008E1D8F"/>
    <w:rsid w:val="008E204D"/>
    <w:rsid w:val="008E20DE"/>
    <w:rsid w:val="008E34EE"/>
    <w:rsid w:val="008E35A3"/>
    <w:rsid w:val="008E4E11"/>
    <w:rsid w:val="008E7BF7"/>
    <w:rsid w:val="008F2B27"/>
    <w:rsid w:val="008F4A63"/>
    <w:rsid w:val="008F4CA1"/>
    <w:rsid w:val="008F5418"/>
    <w:rsid w:val="008F61A6"/>
    <w:rsid w:val="008F6438"/>
    <w:rsid w:val="008F6FAD"/>
    <w:rsid w:val="008F7661"/>
    <w:rsid w:val="00904361"/>
    <w:rsid w:val="00905CF3"/>
    <w:rsid w:val="009072DC"/>
    <w:rsid w:val="00907632"/>
    <w:rsid w:val="00907791"/>
    <w:rsid w:val="00910C28"/>
    <w:rsid w:val="00910F88"/>
    <w:rsid w:val="0091106F"/>
    <w:rsid w:val="00911F45"/>
    <w:rsid w:val="0091417C"/>
    <w:rsid w:val="00915F8D"/>
    <w:rsid w:val="0091636C"/>
    <w:rsid w:val="009179EA"/>
    <w:rsid w:val="00917D0A"/>
    <w:rsid w:val="009206F1"/>
    <w:rsid w:val="009212B6"/>
    <w:rsid w:val="00921721"/>
    <w:rsid w:val="00921A10"/>
    <w:rsid w:val="00921E03"/>
    <w:rsid w:val="00922312"/>
    <w:rsid w:val="009241E8"/>
    <w:rsid w:val="00924C8E"/>
    <w:rsid w:val="00924FB4"/>
    <w:rsid w:val="00926BC1"/>
    <w:rsid w:val="00930F0E"/>
    <w:rsid w:val="009312B2"/>
    <w:rsid w:val="009314CD"/>
    <w:rsid w:val="00932453"/>
    <w:rsid w:val="00933C6E"/>
    <w:rsid w:val="00934773"/>
    <w:rsid w:val="0093489A"/>
    <w:rsid w:val="00935AAF"/>
    <w:rsid w:val="00935C17"/>
    <w:rsid w:val="00936224"/>
    <w:rsid w:val="00936832"/>
    <w:rsid w:val="00936BAC"/>
    <w:rsid w:val="00937B00"/>
    <w:rsid w:val="00940095"/>
    <w:rsid w:val="0094028B"/>
    <w:rsid w:val="009423E1"/>
    <w:rsid w:val="009424C4"/>
    <w:rsid w:val="0094368A"/>
    <w:rsid w:val="0094796A"/>
    <w:rsid w:val="00950CFE"/>
    <w:rsid w:val="00950DEB"/>
    <w:rsid w:val="009519E9"/>
    <w:rsid w:val="00951F57"/>
    <w:rsid w:val="009532B8"/>
    <w:rsid w:val="00953C29"/>
    <w:rsid w:val="00954084"/>
    <w:rsid w:val="009544FA"/>
    <w:rsid w:val="00954569"/>
    <w:rsid w:val="00954DF7"/>
    <w:rsid w:val="009610C5"/>
    <w:rsid w:val="0096169F"/>
    <w:rsid w:val="009620B8"/>
    <w:rsid w:val="00962851"/>
    <w:rsid w:val="009633CB"/>
    <w:rsid w:val="00964D26"/>
    <w:rsid w:val="00965509"/>
    <w:rsid w:val="009661EA"/>
    <w:rsid w:val="00966230"/>
    <w:rsid w:val="009667D5"/>
    <w:rsid w:val="00966A7B"/>
    <w:rsid w:val="00966C51"/>
    <w:rsid w:val="00966E44"/>
    <w:rsid w:val="009671F0"/>
    <w:rsid w:val="00967AC4"/>
    <w:rsid w:val="009714EB"/>
    <w:rsid w:val="00971B13"/>
    <w:rsid w:val="0097476E"/>
    <w:rsid w:val="0097512C"/>
    <w:rsid w:val="00975798"/>
    <w:rsid w:val="00976330"/>
    <w:rsid w:val="009807FC"/>
    <w:rsid w:val="00980A77"/>
    <w:rsid w:val="00980B53"/>
    <w:rsid w:val="00981B82"/>
    <w:rsid w:val="0098304D"/>
    <w:rsid w:val="00983DAC"/>
    <w:rsid w:val="00983E68"/>
    <w:rsid w:val="00983E77"/>
    <w:rsid w:val="00983F6C"/>
    <w:rsid w:val="009841B2"/>
    <w:rsid w:val="00984266"/>
    <w:rsid w:val="00984286"/>
    <w:rsid w:val="00985652"/>
    <w:rsid w:val="00990147"/>
    <w:rsid w:val="00991B76"/>
    <w:rsid w:val="00991B87"/>
    <w:rsid w:val="0099368D"/>
    <w:rsid w:val="0099432D"/>
    <w:rsid w:val="00994BF5"/>
    <w:rsid w:val="009952BA"/>
    <w:rsid w:val="00995E6D"/>
    <w:rsid w:val="009979B6"/>
    <w:rsid w:val="00997C03"/>
    <w:rsid w:val="009A1F0D"/>
    <w:rsid w:val="009A2DE0"/>
    <w:rsid w:val="009A4E62"/>
    <w:rsid w:val="009A5E70"/>
    <w:rsid w:val="009A691B"/>
    <w:rsid w:val="009A6B8E"/>
    <w:rsid w:val="009A794A"/>
    <w:rsid w:val="009A7A42"/>
    <w:rsid w:val="009A7C73"/>
    <w:rsid w:val="009A7CE5"/>
    <w:rsid w:val="009B0BB0"/>
    <w:rsid w:val="009B1278"/>
    <w:rsid w:val="009B1572"/>
    <w:rsid w:val="009B350C"/>
    <w:rsid w:val="009B3704"/>
    <w:rsid w:val="009B7FB1"/>
    <w:rsid w:val="009C008C"/>
    <w:rsid w:val="009C0762"/>
    <w:rsid w:val="009C1079"/>
    <w:rsid w:val="009C1190"/>
    <w:rsid w:val="009C1DED"/>
    <w:rsid w:val="009C26F4"/>
    <w:rsid w:val="009C3C11"/>
    <w:rsid w:val="009C59A7"/>
    <w:rsid w:val="009C6A8E"/>
    <w:rsid w:val="009C738C"/>
    <w:rsid w:val="009C7D9E"/>
    <w:rsid w:val="009D0007"/>
    <w:rsid w:val="009D057D"/>
    <w:rsid w:val="009D0626"/>
    <w:rsid w:val="009D1604"/>
    <w:rsid w:val="009D239E"/>
    <w:rsid w:val="009D2C3B"/>
    <w:rsid w:val="009D3035"/>
    <w:rsid w:val="009D3061"/>
    <w:rsid w:val="009D321F"/>
    <w:rsid w:val="009D35F1"/>
    <w:rsid w:val="009D3940"/>
    <w:rsid w:val="009D42EE"/>
    <w:rsid w:val="009D435F"/>
    <w:rsid w:val="009D4F15"/>
    <w:rsid w:val="009D6622"/>
    <w:rsid w:val="009D6E75"/>
    <w:rsid w:val="009D6F26"/>
    <w:rsid w:val="009E0D22"/>
    <w:rsid w:val="009E1182"/>
    <w:rsid w:val="009E199C"/>
    <w:rsid w:val="009E2030"/>
    <w:rsid w:val="009E4646"/>
    <w:rsid w:val="009E49E5"/>
    <w:rsid w:val="009E4AEF"/>
    <w:rsid w:val="009E5EA4"/>
    <w:rsid w:val="009E6895"/>
    <w:rsid w:val="009E6E8E"/>
    <w:rsid w:val="009E767B"/>
    <w:rsid w:val="009F26EF"/>
    <w:rsid w:val="009F313F"/>
    <w:rsid w:val="009F34ED"/>
    <w:rsid w:val="009F6183"/>
    <w:rsid w:val="009F6546"/>
    <w:rsid w:val="009F6B10"/>
    <w:rsid w:val="009F7988"/>
    <w:rsid w:val="00A01CCF"/>
    <w:rsid w:val="00A02021"/>
    <w:rsid w:val="00A0536C"/>
    <w:rsid w:val="00A06AA1"/>
    <w:rsid w:val="00A07509"/>
    <w:rsid w:val="00A1012E"/>
    <w:rsid w:val="00A121D8"/>
    <w:rsid w:val="00A12604"/>
    <w:rsid w:val="00A12F82"/>
    <w:rsid w:val="00A132C2"/>
    <w:rsid w:val="00A1731E"/>
    <w:rsid w:val="00A17E3A"/>
    <w:rsid w:val="00A20598"/>
    <w:rsid w:val="00A209E1"/>
    <w:rsid w:val="00A20FEC"/>
    <w:rsid w:val="00A225CD"/>
    <w:rsid w:val="00A22B93"/>
    <w:rsid w:val="00A23EFC"/>
    <w:rsid w:val="00A24604"/>
    <w:rsid w:val="00A25CED"/>
    <w:rsid w:val="00A262D7"/>
    <w:rsid w:val="00A27A80"/>
    <w:rsid w:val="00A302C4"/>
    <w:rsid w:val="00A320AD"/>
    <w:rsid w:val="00A33CA3"/>
    <w:rsid w:val="00A34512"/>
    <w:rsid w:val="00A35D3E"/>
    <w:rsid w:val="00A361EC"/>
    <w:rsid w:val="00A366A1"/>
    <w:rsid w:val="00A41690"/>
    <w:rsid w:val="00A41A78"/>
    <w:rsid w:val="00A42BF0"/>
    <w:rsid w:val="00A43918"/>
    <w:rsid w:val="00A4457F"/>
    <w:rsid w:val="00A476AB"/>
    <w:rsid w:val="00A47DD5"/>
    <w:rsid w:val="00A512D0"/>
    <w:rsid w:val="00A5174C"/>
    <w:rsid w:val="00A53966"/>
    <w:rsid w:val="00A55291"/>
    <w:rsid w:val="00A56354"/>
    <w:rsid w:val="00A56915"/>
    <w:rsid w:val="00A56CE3"/>
    <w:rsid w:val="00A607FC"/>
    <w:rsid w:val="00A61A6D"/>
    <w:rsid w:val="00A61ED3"/>
    <w:rsid w:val="00A620FC"/>
    <w:rsid w:val="00A62E4B"/>
    <w:rsid w:val="00A63544"/>
    <w:rsid w:val="00A63A63"/>
    <w:rsid w:val="00A64750"/>
    <w:rsid w:val="00A6784C"/>
    <w:rsid w:val="00A71515"/>
    <w:rsid w:val="00A72B30"/>
    <w:rsid w:val="00A732EF"/>
    <w:rsid w:val="00A7753F"/>
    <w:rsid w:val="00A80E23"/>
    <w:rsid w:val="00A81407"/>
    <w:rsid w:val="00A816DF"/>
    <w:rsid w:val="00A81827"/>
    <w:rsid w:val="00A81CD9"/>
    <w:rsid w:val="00A8336D"/>
    <w:rsid w:val="00A84E76"/>
    <w:rsid w:val="00A87AB1"/>
    <w:rsid w:val="00A90900"/>
    <w:rsid w:val="00A90EB8"/>
    <w:rsid w:val="00A91401"/>
    <w:rsid w:val="00A92C4E"/>
    <w:rsid w:val="00A94E1D"/>
    <w:rsid w:val="00A961E5"/>
    <w:rsid w:val="00A96DA0"/>
    <w:rsid w:val="00A976B0"/>
    <w:rsid w:val="00AA0B48"/>
    <w:rsid w:val="00AA1EE3"/>
    <w:rsid w:val="00AA239E"/>
    <w:rsid w:val="00AA2DCE"/>
    <w:rsid w:val="00AA38EE"/>
    <w:rsid w:val="00AA56DB"/>
    <w:rsid w:val="00AA779F"/>
    <w:rsid w:val="00AB127C"/>
    <w:rsid w:val="00AB146B"/>
    <w:rsid w:val="00AB3048"/>
    <w:rsid w:val="00AB4842"/>
    <w:rsid w:val="00AB4E5A"/>
    <w:rsid w:val="00AB582D"/>
    <w:rsid w:val="00AC12C7"/>
    <w:rsid w:val="00AC1CBF"/>
    <w:rsid w:val="00AC1F9B"/>
    <w:rsid w:val="00AC32FB"/>
    <w:rsid w:val="00AC33AE"/>
    <w:rsid w:val="00AC355E"/>
    <w:rsid w:val="00AC4F77"/>
    <w:rsid w:val="00AC5B8B"/>
    <w:rsid w:val="00AC7082"/>
    <w:rsid w:val="00AC741B"/>
    <w:rsid w:val="00AD0B17"/>
    <w:rsid w:val="00AD1107"/>
    <w:rsid w:val="00AD1239"/>
    <w:rsid w:val="00AD18D4"/>
    <w:rsid w:val="00AD20B6"/>
    <w:rsid w:val="00AD20D1"/>
    <w:rsid w:val="00AD31D6"/>
    <w:rsid w:val="00AD3763"/>
    <w:rsid w:val="00AD464B"/>
    <w:rsid w:val="00AE0689"/>
    <w:rsid w:val="00AE49E8"/>
    <w:rsid w:val="00AE5492"/>
    <w:rsid w:val="00AE55F3"/>
    <w:rsid w:val="00AF0635"/>
    <w:rsid w:val="00AF3406"/>
    <w:rsid w:val="00AF3ACF"/>
    <w:rsid w:val="00AF3BCA"/>
    <w:rsid w:val="00AF411E"/>
    <w:rsid w:val="00AF47C0"/>
    <w:rsid w:val="00AF4A31"/>
    <w:rsid w:val="00AF5828"/>
    <w:rsid w:val="00AF5E4A"/>
    <w:rsid w:val="00B03061"/>
    <w:rsid w:val="00B059F0"/>
    <w:rsid w:val="00B05D31"/>
    <w:rsid w:val="00B05E41"/>
    <w:rsid w:val="00B07925"/>
    <w:rsid w:val="00B10CDC"/>
    <w:rsid w:val="00B10D4E"/>
    <w:rsid w:val="00B11255"/>
    <w:rsid w:val="00B11BC0"/>
    <w:rsid w:val="00B11C1B"/>
    <w:rsid w:val="00B12E05"/>
    <w:rsid w:val="00B13D3E"/>
    <w:rsid w:val="00B15B98"/>
    <w:rsid w:val="00B16F01"/>
    <w:rsid w:val="00B170AC"/>
    <w:rsid w:val="00B17D82"/>
    <w:rsid w:val="00B21051"/>
    <w:rsid w:val="00B2276B"/>
    <w:rsid w:val="00B22D38"/>
    <w:rsid w:val="00B22F1D"/>
    <w:rsid w:val="00B233DA"/>
    <w:rsid w:val="00B23583"/>
    <w:rsid w:val="00B2364C"/>
    <w:rsid w:val="00B24877"/>
    <w:rsid w:val="00B24EA1"/>
    <w:rsid w:val="00B25A03"/>
    <w:rsid w:val="00B31355"/>
    <w:rsid w:val="00B3274F"/>
    <w:rsid w:val="00B32FB0"/>
    <w:rsid w:val="00B356E8"/>
    <w:rsid w:val="00B35D69"/>
    <w:rsid w:val="00B35E7D"/>
    <w:rsid w:val="00B35ED1"/>
    <w:rsid w:val="00B36921"/>
    <w:rsid w:val="00B3735D"/>
    <w:rsid w:val="00B407BF"/>
    <w:rsid w:val="00B40953"/>
    <w:rsid w:val="00B40CCB"/>
    <w:rsid w:val="00B40CD6"/>
    <w:rsid w:val="00B4152E"/>
    <w:rsid w:val="00B4329A"/>
    <w:rsid w:val="00B45403"/>
    <w:rsid w:val="00B455E3"/>
    <w:rsid w:val="00B461B6"/>
    <w:rsid w:val="00B4646F"/>
    <w:rsid w:val="00B468B7"/>
    <w:rsid w:val="00B47CB3"/>
    <w:rsid w:val="00B47FF3"/>
    <w:rsid w:val="00B5010B"/>
    <w:rsid w:val="00B503A1"/>
    <w:rsid w:val="00B50689"/>
    <w:rsid w:val="00B529C4"/>
    <w:rsid w:val="00B54D4D"/>
    <w:rsid w:val="00B55102"/>
    <w:rsid w:val="00B562A1"/>
    <w:rsid w:val="00B56DA1"/>
    <w:rsid w:val="00B56F49"/>
    <w:rsid w:val="00B602B2"/>
    <w:rsid w:val="00B61E1B"/>
    <w:rsid w:val="00B62335"/>
    <w:rsid w:val="00B62D0F"/>
    <w:rsid w:val="00B6376F"/>
    <w:rsid w:val="00B63CD5"/>
    <w:rsid w:val="00B63D52"/>
    <w:rsid w:val="00B642B5"/>
    <w:rsid w:val="00B65B00"/>
    <w:rsid w:val="00B65F90"/>
    <w:rsid w:val="00B665D4"/>
    <w:rsid w:val="00B67388"/>
    <w:rsid w:val="00B67520"/>
    <w:rsid w:val="00B7011C"/>
    <w:rsid w:val="00B70810"/>
    <w:rsid w:val="00B70814"/>
    <w:rsid w:val="00B70A50"/>
    <w:rsid w:val="00B70F4E"/>
    <w:rsid w:val="00B71198"/>
    <w:rsid w:val="00B72C7F"/>
    <w:rsid w:val="00B732AB"/>
    <w:rsid w:val="00B739F8"/>
    <w:rsid w:val="00B742D9"/>
    <w:rsid w:val="00B74746"/>
    <w:rsid w:val="00B74E8C"/>
    <w:rsid w:val="00B74EE6"/>
    <w:rsid w:val="00B7598F"/>
    <w:rsid w:val="00B75B5A"/>
    <w:rsid w:val="00B75BA0"/>
    <w:rsid w:val="00B760F0"/>
    <w:rsid w:val="00B76DA4"/>
    <w:rsid w:val="00B77783"/>
    <w:rsid w:val="00B8001F"/>
    <w:rsid w:val="00B80E4B"/>
    <w:rsid w:val="00B80E6D"/>
    <w:rsid w:val="00B819F9"/>
    <w:rsid w:val="00B82748"/>
    <w:rsid w:val="00B82954"/>
    <w:rsid w:val="00B82A3F"/>
    <w:rsid w:val="00B82DD7"/>
    <w:rsid w:val="00B83915"/>
    <w:rsid w:val="00B874E0"/>
    <w:rsid w:val="00B90516"/>
    <w:rsid w:val="00B905C3"/>
    <w:rsid w:val="00B91196"/>
    <w:rsid w:val="00B91672"/>
    <w:rsid w:val="00B92140"/>
    <w:rsid w:val="00B92946"/>
    <w:rsid w:val="00B939DF"/>
    <w:rsid w:val="00B940BD"/>
    <w:rsid w:val="00B953C8"/>
    <w:rsid w:val="00B958A4"/>
    <w:rsid w:val="00B95A5E"/>
    <w:rsid w:val="00B95C1C"/>
    <w:rsid w:val="00B97D09"/>
    <w:rsid w:val="00BA0429"/>
    <w:rsid w:val="00BA0B89"/>
    <w:rsid w:val="00BA0D0A"/>
    <w:rsid w:val="00BA1968"/>
    <w:rsid w:val="00BA24FA"/>
    <w:rsid w:val="00BA31F3"/>
    <w:rsid w:val="00BA39D9"/>
    <w:rsid w:val="00BA47F1"/>
    <w:rsid w:val="00BA5621"/>
    <w:rsid w:val="00BA5E6A"/>
    <w:rsid w:val="00BA60B4"/>
    <w:rsid w:val="00BA6146"/>
    <w:rsid w:val="00BA726E"/>
    <w:rsid w:val="00BB2BAF"/>
    <w:rsid w:val="00BB2D77"/>
    <w:rsid w:val="00BB2F67"/>
    <w:rsid w:val="00BB3429"/>
    <w:rsid w:val="00BB5103"/>
    <w:rsid w:val="00BB5DD9"/>
    <w:rsid w:val="00BC0236"/>
    <w:rsid w:val="00BC0610"/>
    <w:rsid w:val="00BC0628"/>
    <w:rsid w:val="00BC0F55"/>
    <w:rsid w:val="00BC2575"/>
    <w:rsid w:val="00BC273C"/>
    <w:rsid w:val="00BC2C92"/>
    <w:rsid w:val="00BC4124"/>
    <w:rsid w:val="00BC53EA"/>
    <w:rsid w:val="00BC54DC"/>
    <w:rsid w:val="00BC55BB"/>
    <w:rsid w:val="00BC5A00"/>
    <w:rsid w:val="00BC6DD6"/>
    <w:rsid w:val="00BD06AE"/>
    <w:rsid w:val="00BD140C"/>
    <w:rsid w:val="00BD1859"/>
    <w:rsid w:val="00BD1AFA"/>
    <w:rsid w:val="00BD3103"/>
    <w:rsid w:val="00BD37F2"/>
    <w:rsid w:val="00BD3AD4"/>
    <w:rsid w:val="00BD4D36"/>
    <w:rsid w:val="00BD5E6C"/>
    <w:rsid w:val="00BD6E21"/>
    <w:rsid w:val="00BE0416"/>
    <w:rsid w:val="00BE1996"/>
    <w:rsid w:val="00BE2DFA"/>
    <w:rsid w:val="00BE2E75"/>
    <w:rsid w:val="00BE4E8E"/>
    <w:rsid w:val="00BE57F5"/>
    <w:rsid w:val="00BE70CD"/>
    <w:rsid w:val="00BE7948"/>
    <w:rsid w:val="00BE7EF6"/>
    <w:rsid w:val="00BF03F9"/>
    <w:rsid w:val="00BF059C"/>
    <w:rsid w:val="00BF06DA"/>
    <w:rsid w:val="00BF07AE"/>
    <w:rsid w:val="00BF0D31"/>
    <w:rsid w:val="00BF10BE"/>
    <w:rsid w:val="00BF1357"/>
    <w:rsid w:val="00BF250C"/>
    <w:rsid w:val="00BF28E5"/>
    <w:rsid w:val="00BF29CE"/>
    <w:rsid w:val="00BF3C1B"/>
    <w:rsid w:val="00BF440F"/>
    <w:rsid w:val="00BF4B37"/>
    <w:rsid w:val="00BF6BF5"/>
    <w:rsid w:val="00C00ACD"/>
    <w:rsid w:val="00C00D7B"/>
    <w:rsid w:val="00C00D9D"/>
    <w:rsid w:val="00C00FB7"/>
    <w:rsid w:val="00C011F5"/>
    <w:rsid w:val="00C02639"/>
    <w:rsid w:val="00C02DD2"/>
    <w:rsid w:val="00C037B8"/>
    <w:rsid w:val="00C05083"/>
    <w:rsid w:val="00C0543A"/>
    <w:rsid w:val="00C054E8"/>
    <w:rsid w:val="00C054F2"/>
    <w:rsid w:val="00C055FE"/>
    <w:rsid w:val="00C06A0C"/>
    <w:rsid w:val="00C071AB"/>
    <w:rsid w:val="00C078B7"/>
    <w:rsid w:val="00C10382"/>
    <w:rsid w:val="00C103C4"/>
    <w:rsid w:val="00C10CBD"/>
    <w:rsid w:val="00C11A29"/>
    <w:rsid w:val="00C121D5"/>
    <w:rsid w:val="00C12372"/>
    <w:rsid w:val="00C13223"/>
    <w:rsid w:val="00C13609"/>
    <w:rsid w:val="00C13673"/>
    <w:rsid w:val="00C14DF6"/>
    <w:rsid w:val="00C155FF"/>
    <w:rsid w:val="00C172F4"/>
    <w:rsid w:val="00C21AD8"/>
    <w:rsid w:val="00C226C5"/>
    <w:rsid w:val="00C25EF9"/>
    <w:rsid w:val="00C26E5E"/>
    <w:rsid w:val="00C27A89"/>
    <w:rsid w:val="00C27E81"/>
    <w:rsid w:val="00C31184"/>
    <w:rsid w:val="00C32861"/>
    <w:rsid w:val="00C32E66"/>
    <w:rsid w:val="00C335B3"/>
    <w:rsid w:val="00C3448A"/>
    <w:rsid w:val="00C349A6"/>
    <w:rsid w:val="00C352A1"/>
    <w:rsid w:val="00C35481"/>
    <w:rsid w:val="00C3783F"/>
    <w:rsid w:val="00C42D60"/>
    <w:rsid w:val="00C43FD2"/>
    <w:rsid w:val="00C45E59"/>
    <w:rsid w:val="00C479D4"/>
    <w:rsid w:val="00C527CB"/>
    <w:rsid w:val="00C5457A"/>
    <w:rsid w:val="00C56C61"/>
    <w:rsid w:val="00C56EA1"/>
    <w:rsid w:val="00C57368"/>
    <w:rsid w:val="00C57806"/>
    <w:rsid w:val="00C60051"/>
    <w:rsid w:val="00C61BE9"/>
    <w:rsid w:val="00C61CD3"/>
    <w:rsid w:val="00C6212B"/>
    <w:rsid w:val="00C625BD"/>
    <w:rsid w:val="00C64702"/>
    <w:rsid w:val="00C652FF"/>
    <w:rsid w:val="00C66B1A"/>
    <w:rsid w:val="00C66E9B"/>
    <w:rsid w:val="00C70345"/>
    <w:rsid w:val="00C70466"/>
    <w:rsid w:val="00C70680"/>
    <w:rsid w:val="00C706FC"/>
    <w:rsid w:val="00C70DBA"/>
    <w:rsid w:val="00C70E51"/>
    <w:rsid w:val="00C7192C"/>
    <w:rsid w:val="00C73340"/>
    <w:rsid w:val="00C73B64"/>
    <w:rsid w:val="00C73FC0"/>
    <w:rsid w:val="00C75CBC"/>
    <w:rsid w:val="00C763C2"/>
    <w:rsid w:val="00C764AB"/>
    <w:rsid w:val="00C76842"/>
    <w:rsid w:val="00C76D4E"/>
    <w:rsid w:val="00C814CB"/>
    <w:rsid w:val="00C82B26"/>
    <w:rsid w:val="00C83160"/>
    <w:rsid w:val="00C84874"/>
    <w:rsid w:val="00C86298"/>
    <w:rsid w:val="00C86762"/>
    <w:rsid w:val="00C867CC"/>
    <w:rsid w:val="00C90097"/>
    <w:rsid w:val="00C9022A"/>
    <w:rsid w:val="00C90DAD"/>
    <w:rsid w:val="00C9153A"/>
    <w:rsid w:val="00C91FC4"/>
    <w:rsid w:val="00C926AC"/>
    <w:rsid w:val="00C9447A"/>
    <w:rsid w:val="00C94BCF"/>
    <w:rsid w:val="00C95084"/>
    <w:rsid w:val="00C9558A"/>
    <w:rsid w:val="00C967E2"/>
    <w:rsid w:val="00CA0772"/>
    <w:rsid w:val="00CA0FD7"/>
    <w:rsid w:val="00CA1423"/>
    <w:rsid w:val="00CA187A"/>
    <w:rsid w:val="00CA36D9"/>
    <w:rsid w:val="00CA458E"/>
    <w:rsid w:val="00CA5080"/>
    <w:rsid w:val="00CA56A3"/>
    <w:rsid w:val="00CA663A"/>
    <w:rsid w:val="00CA7403"/>
    <w:rsid w:val="00CA7752"/>
    <w:rsid w:val="00CB026D"/>
    <w:rsid w:val="00CB0551"/>
    <w:rsid w:val="00CB266B"/>
    <w:rsid w:val="00CB4A73"/>
    <w:rsid w:val="00CB5D2D"/>
    <w:rsid w:val="00CC0930"/>
    <w:rsid w:val="00CC0DC0"/>
    <w:rsid w:val="00CC256C"/>
    <w:rsid w:val="00CC26D0"/>
    <w:rsid w:val="00CC2BD3"/>
    <w:rsid w:val="00CC4E44"/>
    <w:rsid w:val="00CC5A5A"/>
    <w:rsid w:val="00CC64F4"/>
    <w:rsid w:val="00CC6C57"/>
    <w:rsid w:val="00CC7B64"/>
    <w:rsid w:val="00CD0CCE"/>
    <w:rsid w:val="00CD230D"/>
    <w:rsid w:val="00CD2492"/>
    <w:rsid w:val="00CD254E"/>
    <w:rsid w:val="00CD2BD8"/>
    <w:rsid w:val="00CD373D"/>
    <w:rsid w:val="00CD448F"/>
    <w:rsid w:val="00CD60A8"/>
    <w:rsid w:val="00CD6549"/>
    <w:rsid w:val="00CD670E"/>
    <w:rsid w:val="00CD787F"/>
    <w:rsid w:val="00CD788F"/>
    <w:rsid w:val="00CE0B5A"/>
    <w:rsid w:val="00CE0E45"/>
    <w:rsid w:val="00CE15CA"/>
    <w:rsid w:val="00CE3421"/>
    <w:rsid w:val="00CE4725"/>
    <w:rsid w:val="00CE4D37"/>
    <w:rsid w:val="00CE611B"/>
    <w:rsid w:val="00CE64BD"/>
    <w:rsid w:val="00CE65AA"/>
    <w:rsid w:val="00CF0748"/>
    <w:rsid w:val="00CF09C9"/>
    <w:rsid w:val="00CF104D"/>
    <w:rsid w:val="00CF1AB1"/>
    <w:rsid w:val="00CF1F37"/>
    <w:rsid w:val="00CF2087"/>
    <w:rsid w:val="00CF35CA"/>
    <w:rsid w:val="00CF49D5"/>
    <w:rsid w:val="00CF4C1C"/>
    <w:rsid w:val="00CF578E"/>
    <w:rsid w:val="00D006D6"/>
    <w:rsid w:val="00D01C0A"/>
    <w:rsid w:val="00D0260A"/>
    <w:rsid w:val="00D03D0C"/>
    <w:rsid w:val="00D03ED6"/>
    <w:rsid w:val="00D045DD"/>
    <w:rsid w:val="00D04F8B"/>
    <w:rsid w:val="00D0682F"/>
    <w:rsid w:val="00D07505"/>
    <w:rsid w:val="00D07AA4"/>
    <w:rsid w:val="00D10BBE"/>
    <w:rsid w:val="00D10F25"/>
    <w:rsid w:val="00D11969"/>
    <w:rsid w:val="00D12559"/>
    <w:rsid w:val="00D13123"/>
    <w:rsid w:val="00D13BE1"/>
    <w:rsid w:val="00D143F4"/>
    <w:rsid w:val="00D14C45"/>
    <w:rsid w:val="00D154E7"/>
    <w:rsid w:val="00D16389"/>
    <w:rsid w:val="00D16DF9"/>
    <w:rsid w:val="00D21732"/>
    <w:rsid w:val="00D223E0"/>
    <w:rsid w:val="00D2301C"/>
    <w:rsid w:val="00D23454"/>
    <w:rsid w:val="00D238D3"/>
    <w:rsid w:val="00D23CB8"/>
    <w:rsid w:val="00D241DE"/>
    <w:rsid w:val="00D24D0F"/>
    <w:rsid w:val="00D24F23"/>
    <w:rsid w:val="00D2540D"/>
    <w:rsid w:val="00D25AC7"/>
    <w:rsid w:val="00D2600A"/>
    <w:rsid w:val="00D26FD2"/>
    <w:rsid w:val="00D27991"/>
    <w:rsid w:val="00D30715"/>
    <w:rsid w:val="00D312A4"/>
    <w:rsid w:val="00D32790"/>
    <w:rsid w:val="00D32BB9"/>
    <w:rsid w:val="00D35703"/>
    <w:rsid w:val="00D36267"/>
    <w:rsid w:val="00D37849"/>
    <w:rsid w:val="00D43650"/>
    <w:rsid w:val="00D47423"/>
    <w:rsid w:val="00D507EA"/>
    <w:rsid w:val="00D5087B"/>
    <w:rsid w:val="00D50AF5"/>
    <w:rsid w:val="00D51102"/>
    <w:rsid w:val="00D51B25"/>
    <w:rsid w:val="00D53293"/>
    <w:rsid w:val="00D537C0"/>
    <w:rsid w:val="00D53A4E"/>
    <w:rsid w:val="00D5767A"/>
    <w:rsid w:val="00D5772E"/>
    <w:rsid w:val="00D57F0C"/>
    <w:rsid w:val="00D60148"/>
    <w:rsid w:val="00D616E8"/>
    <w:rsid w:val="00D61EE2"/>
    <w:rsid w:val="00D62B7D"/>
    <w:rsid w:val="00D653CD"/>
    <w:rsid w:val="00D66817"/>
    <w:rsid w:val="00D6689D"/>
    <w:rsid w:val="00D67498"/>
    <w:rsid w:val="00D67D27"/>
    <w:rsid w:val="00D67EA5"/>
    <w:rsid w:val="00D7077A"/>
    <w:rsid w:val="00D7087F"/>
    <w:rsid w:val="00D70D46"/>
    <w:rsid w:val="00D7454A"/>
    <w:rsid w:val="00D746C5"/>
    <w:rsid w:val="00D75960"/>
    <w:rsid w:val="00D76F35"/>
    <w:rsid w:val="00D77C01"/>
    <w:rsid w:val="00D77F3F"/>
    <w:rsid w:val="00D8043C"/>
    <w:rsid w:val="00D819EC"/>
    <w:rsid w:val="00D81EBD"/>
    <w:rsid w:val="00D83F68"/>
    <w:rsid w:val="00D84AAD"/>
    <w:rsid w:val="00D84D44"/>
    <w:rsid w:val="00D866B0"/>
    <w:rsid w:val="00D87125"/>
    <w:rsid w:val="00D90AB9"/>
    <w:rsid w:val="00D90E6F"/>
    <w:rsid w:val="00D91015"/>
    <w:rsid w:val="00D913B3"/>
    <w:rsid w:val="00D92342"/>
    <w:rsid w:val="00D92FDE"/>
    <w:rsid w:val="00D93088"/>
    <w:rsid w:val="00D93AA9"/>
    <w:rsid w:val="00D9464E"/>
    <w:rsid w:val="00D95057"/>
    <w:rsid w:val="00D95BD9"/>
    <w:rsid w:val="00D96CC1"/>
    <w:rsid w:val="00DA033B"/>
    <w:rsid w:val="00DA1CCA"/>
    <w:rsid w:val="00DA3021"/>
    <w:rsid w:val="00DA46D2"/>
    <w:rsid w:val="00DA4806"/>
    <w:rsid w:val="00DA57E1"/>
    <w:rsid w:val="00DA6116"/>
    <w:rsid w:val="00DA73CB"/>
    <w:rsid w:val="00DB08AF"/>
    <w:rsid w:val="00DB0BEF"/>
    <w:rsid w:val="00DB0BFA"/>
    <w:rsid w:val="00DB1D36"/>
    <w:rsid w:val="00DB2214"/>
    <w:rsid w:val="00DB3C8A"/>
    <w:rsid w:val="00DB4295"/>
    <w:rsid w:val="00DB42F8"/>
    <w:rsid w:val="00DB4F99"/>
    <w:rsid w:val="00DB5611"/>
    <w:rsid w:val="00DB63AF"/>
    <w:rsid w:val="00DB67FC"/>
    <w:rsid w:val="00DB71B6"/>
    <w:rsid w:val="00DC11AC"/>
    <w:rsid w:val="00DC1265"/>
    <w:rsid w:val="00DC1540"/>
    <w:rsid w:val="00DC1C4A"/>
    <w:rsid w:val="00DC235F"/>
    <w:rsid w:val="00DC2366"/>
    <w:rsid w:val="00DC3313"/>
    <w:rsid w:val="00DC3FC7"/>
    <w:rsid w:val="00DC42EF"/>
    <w:rsid w:val="00DC44F4"/>
    <w:rsid w:val="00DC4FA3"/>
    <w:rsid w:val="00DC5624"/>
    <w:rsid w:val="00DC56C9"/>
    <w:rsid w:val="00DC57D1"/>
    <w:rsid w:val="00DC6458"/>
    <w:rsid w:val="00DC719B"/>
    <w:rsid w:val="00DC75DF"/>
    <w:rsid w:val="00DD1BBD"/>
    <w:rsid w:val="00DD3799"/>
    <w:rsid w:val="00DD3BA5"/>
    <w:rsid w:val="00DD4C2A"/>
    <w:rsid w:val="00DD51C8"/>
    <w:rsid w:val="00DD5766"/>
    <w:rsid w:val="00DD5908"/>
    <w:rsid w:val="00DD5C72"/>
    <w:rsid w:val="00DD659C"/>
    <w:rsid w:val="00DD73FF"/>
    <w:rsid w:val="00DE00EE"/>
    <w:rsid w:val="00DE04D4"/>
    <w:rsid w:val="00DE0B2F"/>
    <w:rsid w:val="00DE1B7B"/>
    <w:rsid w:val="00DE2132"/>
    <w:rsid w:val="00DE30FE"/>
    <w:rsid w:val="00DE320D"/>
    <w:rsid w:val="00DE3F3E"/>
    <w:rsid w:val="00DE4FB5"/>
    <w:rsid w:val="00DF0339"/>
    <w:rsid w:val="00DF06E5"/>
    <w:rsid w:val="00DF0AF2"/>
    <w:rsid w:val="00DF19AF"/>
    <w:rsid w:val="00DF2BFE"/>
    <w:rsid w:val="00DF3CE9"/>
    <w:rsid w:val="00DF58CB"/>
    <w:rsid w:val="00DF5A2B"/>
    <w:rsid w:val="00DF715D"/>
    <w:rsid w:val="00DF7557"/>
    <w:rsid w:val="00E00F22"/>
    <w:rsid w:val="00E0261D"/>
    <w:rsid w:val="00E026B1"/>
    <w:rsid w:val="00E02A6A"/>
    <w:rsid w:val="00E03163"/>
    <w:rsid w:val="00E0379A"/>
    <w:rsid w:val="00E0673C"/>
    <w:rsid w:val="00E06800"/>
    <w:rsid w:val="00E0791B"/>
    <w:rsid w:val="00E105DE"/>
    <w:rsid w:val="00E1066D"/>
    <w:rsid w:val="00E1173B"/>
    <w:rsid w:val="00E12DBB"/>
    <w:rsid w:val="00E14C50"/>
    <w:rsid w:val="00E156C4"/>
    <w:rsid w:val="00E16E33"/>
    <w:rsid w:val="00E211BE"/>
    <w:rsid w:val="00E2146A"/>
    <w:rsid w:val="00E23065"/>
    <w:rsid w:val="00E23071"/>
    <w:rsid w:val="00E2588C"/>
    <w:rsid w:val="00E304F8"/>
    <w:rsid w:val="00E30F57"/>
    <w:rsid w:val="00E315E4"/>
    <w:rsid w:val="00E31826"/>
    <w:rsid w:val="00E31C8C"/>
    <w:rsid w:val="00E327BA"/>
    <w:rsid w:val="00E32B3A"/>
    <w:rsid w:val="00E3565D"/>
    <w:rsid w:val="00E365CE"/>
    <w:rsid w:val="00E36728"/>
    <w:rsid w:val="00E371BF"/>
    <w:rsid w:val="00E37444"/>
    <w:rsid w:val="00E37535"/>
    <w:rsid w:val="00E3783E"/>
    <w:rsid w:val="00E4062B"/>
    <w:rsid w:val="00E41836"/>
    <w:rsid w:val="00E42111"/>
    <w:rsid w:val="00E4248D"/>
    <w:rsid w:val="00E42684"/>
    <w:rsid w:val="00E4379E"/>
    <w:rsid w:val="00E43B54"/>
    <w:rsid w:val="00E44BDB"/>
    <w:rsid w:val="00E44CA4"/>
    <w:rsid w:val="00E44DA3"/>
    <w:rsid w:val="00E4551E"/>
    <w:rsid w:val="00E46570"/>
    <w:rsid w:val="00E47649"/>
    <w:rsid w:val="00E51316"/>
    <w:rsid w:val="00E51F0C"/>
    <w:rsid w:val="00E523EF"/>
    <w:rsid w:val="00E527D0"/>
    <w:rsid w:val="00E53334"/>
    <w:rsid w:val="00E5404B"/>
    <w:rsid w:val="00E54094"/>
    <w:rsid w:val="00E54454"/>
    <w:rsid w:val="00E56AE4"/>
    <w:rsid w:val="00E63397"/>
    <w:rsid w:val="00E635F6"/>
    <w:rsid w:val="00E63648"/>
    <w:rsid w:val="00E63801"/>
    <w:rsid w:val="00E63F3A"/>
    <w:rsid w:val="00E64293"/>
    <w:rsid w:val="00E64CD7"/>
    <w:rsid w:val="00E64DBD"/>
    <w:rsid w:val="00E64E39"/>
    <w:rsid w:val="00E64F8B"/>
    <w:rsid w:val="00E650F9"/>
    <w:rsid w:val="00E664B5"/>
    <w:rsid w:val="00E66D72"/>
    <w:rsid w:val="00E701F0"/>
    <w:rsid w:val="00E740C7"/>
    <w:rsid w:val="00E75790"/>
    <w:rsid w:val="00E7626A"/>
    <w:rsid w:val="00E765B5"/>
    <w:rsid w:val="00E76976"/>
    <w:rsid w:val="00E7741B"/>
    <w:rsid w:val="00E807D4"/>
    <w:rsid w:val="00E815DD"/>
    <w:rsid w:val="00E820AD"/>
    <w:rsid w:val="00E8343D"/>
    <w:rsid w:val="00E837B6"/>
    <w:rsid w:val="00E846DA"/>
    <w:rsid w:val="00E850E8"/>
    <w:rsid w:val="00E85970"/>
    <w:rsid w:val="00E87D0F"/>
    <w:rsid w:val="00E900F3"/>
    <w:rsid w:val="00E90D64"/>
    <w:rsid w:val="00E90EF9"/>
    <w:rsid w:val="00E919F6"/>
    <w:rsid w:val="00E93745"/>
    <w:rsid w:val="00E93C9A"/>
    <w:rsid w:val="00E93F84"/>
    <w:rsid w:val="00E9443D"/>
    <w:rsid w:val="00E94843"/>
    <w:rsid w:val="00E95FF9"/>
    <w:rsid w:val="00E963C9"/>
    <w:rsid w:val="00E974EB"/>
    <w:rsid w:val="00EA04A7"/>
    <w:rsid w:val="00EA185F"/>
    <w:rsid w:val="00EA3293"/>
    <w:rsid w:val="00EA337C"/>
    <w:rsid w:val="00EA3EC2"/>
    <w:rsid w:val="00EA4D67"/>
    <w:rsid w:val="00EA4EF2"/>
    <w:rsid w:val="00EA548E"/>
    <w:rsid w:val="00EA5CC8"/>
    <w:rsid w:val="00EA66FB"/>
    <w:rsid w:val="00EA67E5"/>
    <w:rsid w:val="00EA6E43"/>
    <w:rsid w:val="00EB045E"/>
    <w:rsid w:val="00EB0FBF"/>
    <w:rsid w:val="00EB1160"/>
    <w:rsid w:val="00EB1BB1"/>
    <w:rsid w:val="00EB33B6"/>
    <w:rsid w:val="00EB3C2B"/>
    <w:rsid w:val="00EB5521"/>
    <w:rsid w:val="00EB5DC7"/>
    <w:rsid w:val="00EB6645"/>
    <w:rsid w:val="00EB6CE2"/>
    <w:rsid w:val="00EB7624"/>
    <w:rsid w:val="00EC0265"/>
    <w:rsid w:val="00EC0DC2"/>
    <w:rsid w:val="00EC1DB4"/>
    <w:rsid w:val="00EC204E"/>
    <w:rsid w:val="00EC2E3D"/>
    <w:rsid w:val="00EC380F"/>
    <w:rsid w:val="00EC3869"/>
    <w:rsid w:val="00EC7766"/>
    <w:rsid w:val="00ED00C6"/>
    <w:rsid w:val="00ED025E"/>
    <w:rsid w:val="00ED0956"/>
    <w:rsid w:val="00ED0F24"/>
    <w:rsid w:val="00ED2E2C"/>
    <w:rsid w:val="00ED307A"/>
    <w:rsid w:val="00ED37A7"/>
    <w:rsid w:val="00ED54ED"/>
    <w:rsid w:val="00ED5DE8"/>
    <w:rsid w:val="00ED7614"/>
    <w:rsid w:val="00EE09C8"/>
    <w:rsid w:val="00EE1AC7"/>
    <w:rsid w:val="00EE31F9"/>
    <w:rsid w:val="00EE322C"/>
    <w:rsid w:val="00EE33E5"/>
    <w:rsid w:val="00EE5DAB"/>
    <w:rsid w:val="00EE7A60"/>
    <w:rsid w:val="00EF086D"/>
    <w:rsid w:val="00EF0ABA"/>
    <w:rsid w:val="00EF24EF"/>
    <w:rsid w:val="00EF26D6"/>
    <w:rsid w:val="00EF2933"/>
    <w:rsid w:val="00EF2BD8"/>
    <w:rsid w:val="00EF44BA"/>
    <w:rsid w:val="00EF48CA"/>
    <w:rsid w:val="00EF74C0"/>
    <w:rsid w:val="00EF76F7"/>
    <w:rsid w:val="00EF7A85"/>
    <w:rsid w:val="00F00439"/>
    <w:rsid w:val="00F02005"/>
    <w:rsid w:val="00F04A8E"/>
    <w:rsid w:val="00F04F9A"/>
    <w:rsid w:val="00F05D09"/>
    <w:rsid w:val="00F062A8"/>
    <w:rsid w:val="00F0664C"/>
    <w:rsid w:val="00F06762"/>
    <w:rsid w:val="00F07545"/>
    <w:rsid w:val="00F10418"/>
    <w:rsid w:val="00F1194B"/>
    <w:rsid w:val="00F125A3"/>
    <w:rsid w:val="00F15A08"/>
    <w:rsid w:val="00F169E3"/>
    <w:rsid w:val="00F20ED2"/>
    <w:rsid w:val="00F22887"/>
    <w:rsid w:val="00F22F11"/>
    <w:rsid w:val="00F23171"/>
    <w:rsid w:val="00F23830"/>
    <w:rsid w:val="00F2433A"/>
    <w:rsid w:val="00F24568"/>
    <w:rsid w:val="00F25F58"/>
    <w:rsid w:val="00F26157"/>
    <w:rsid w:val="00F3019F"/>
    <w:rsid w:val="00F308AA"/>
    <w:rsid w:val="00F31311"/>
    <w:rsid w:val="00F318C7"/>
    <w:rsid w:val="00F31A4D"/>
    <w:rsid w:val="00F32357"/>
    <w:rsid w:val="00F32D3D"/>
    <w:rsid w:val="00F3306F"/>
    <w:rsid w:val="00F33C8A"/>
    <w:rsid w:val="00F3400B"/>
    <w:rsid w:val="00F349CB"/>
    <w:rsid w:val="00F3621D"/>
    <w:rsid w:val="00F36CEB"/>
    <w:rsid w:val="00F3782C"/>
    <w:rsid w:val="00F379D1"/>
    <w:rsid w:val="00F37CE1"/>
    <w:rsid w:val="00F37ED3"/>
    <w:rsid w:val="00F37EDE"/>
    <w:rsid w:val="00F402CE"/>
    <w:rsid w:val="00F4080A"/>
    <w:rsid w:val="00F4177D"/>
    <w:rsid w:val="00F41E11"/>
    <w:rsid w:val="00F43233"/>
    <w:rsid w:val="00F4354D"/>
    <w:rsid w:val="00F46204"/>
    <w:rsid w:val="00F46278"/>
    <w:rsid w:val="00F4639F"/>
    <w:rsid w:val="00F46711"/>
    <w:rsid w:val="00F52002"/>
    <w:rsid w:val="00F528F4"/>
    <w:rsid w:val="00F53A88"/>
    <w:rsid w:val="00F55723"/>
    <w:rsid w:val="00F563A2"/>
    <w:rsid w:val="00F56452"/>
    <w:rsid w:val="00F57243"/>
    <w:rsid w:val="00F57506"/>
    <w:rsid w:val="00F57738"/>
    <w:rsid w:val="00F577FB"/>
    <w:rsid w:val="00F57991"/>
    <w:rsid w:val="00F57C70"/>
    <w:rsid w:val="00F6025C"/>
    <w:rsid w:val="00F60B77"/>
    <w:rsid w:val="00F61B63"/>
    <w:rsid w:val="00F61DA3"/>
    <w:rsid w:val="00F621AE"/>
    <w:rsid w:val="00F630F2"/>
    <w:rsid w:val="00F63298"/>
    <w:rsid w:val="00F64FF9"/>
    <w:rsid w:val="00F6543E"/>
    <w:rsid w:val="00F6578F"/>
    <w:rsid w:val="00F66F99"/>
    <w:rsid w:val="00F675BB"/>
    <w:rsid w:val="00F719A3"/>
    <w:rsid w:val="00F720EC"/>
    <w:rsid w:val="00F74C45"/>
    <w:rsid w:val="00F74DBE"/>
    <w:rsid w:val="00F75265"/>
    <w:rsid w:val="00F764E1"/>
    <w:rsid w:val="00F77545"/>
    <w:rsid w:val="00F77C94"/>
    <w:rsid w:val="00F77DED"/>
    <w:rsid w:val="00F80179"/>
    <w:rsid w:val="00F808E4"/>
    <w:rsid w:val="00F8309D"/>
    <w:rsid w:val="00F83628"/>
    <w:rsid w:val="00F83943"/>
    <w:rsid w:val="00F8487C"/>
    <w:rsid w:val="00F85945"/>
    <w:rsid w:val="00F85FC7"/>
    <w:rsid w:val="00F8644A"/>
    <w:rsid w:val="00F86C88"/>
    <w:rsid w:val="00F87361"/>
    <w:rsid w:val="00F910B6"/>
    <w:rsid w:val="00F93BE5"/>
    <w:rsid w:val="00F94430"/>
    <w:rsid w:val="00F94D0E"/>
    <w:rsid w:val="00F95FC5"/>
    <w:rsid w:val="00F965D9"/>
    <w:rsid w:val="00F97F73"/>
    <w:rsid w:val="00FA1D42"/>
    <w:rsid w:val="00FA1EC8"/>
    <w:rsid w:val="00FA2AE3"/>
    <w:rsid w:val="00FA359F"/>
    <w:rsid w:val="00FA3C22"/>
    <w:rsid w:val="00FA4EF3"/>
    <w:rsid w:val="00FA560A"/>
    <w:rsid w:val="00FA5AAE"/>
    <w:rsid w:val="00FA6711"/>
    <w:rsid w:val="00FA6BF5"/>
    <w:rsid w:val="00FA6D52"/>
    <w:rsid w:val="00FB0A77"/>
    <w:rsid w:val="00FB0B33"/>
    <w:rsid w:val="00FB113E"/>
    <w:rsid w:val="00FB1A3B"/>
    <w:rsid w:val="00FB3C91"/>
    <w:rsid w:val="00FB3E32"/>
    <w:rsid w:val="00FB404E"/>
    <w:rsid w:val="00FB55F1"/>
    <w:rsid w:val="00FB5650"/>
    <w:rsid w:val="00FC04E9"/>
    <w:rsid w:val="00FC0FE8"/>
    <w:rsid w:val="00FC36E3"/>
    <w:rsid w:val="00FC46AE"/>
    <w:rsid w:val="00FC58AC"/>
    <w:rsid w:val="00FC7D42"/>
    <w:rsid w:val="00FD1438"/>
    <w:rsid w:val="00FD1B95"/>
    <w:rsid w:val="00FD2391"/>
    <w:rsid w:val="00FD344C"/>
    <w:rsid w:val="00FD3859"/>
    <w:rsid w:val="00FD5F78"/>
    <w:rsid w:val="00FD66BD"/>
    <w:rsid w:val="00FD74BF"/>
    <w:rsid w:val="00FD7D83"/>
    <w:rsid w:val="00FE027B"/>
    <w:rsid w:val="00FE0602"/>
    <w:rsid w:val="00FE1BC5"/>
    <w:rsid w:val="00FE1F08"/>
    <w:rsid w:val="00FE20BE"/>
    <w:rsid w:val="00FE2F6B"/>
    <w:rsid w:val="00FE4207"/>
    <w:rsid w:val="00FE727D"/>
    <w:rsid w:val="00FE7477"/>
    <w:rsid w:val="00FF0655"/>
    <w:rsid w:val="00FF07AE"/>
    <w:rsid w:val="00FF2B50"/>
    <w:rsid w:val="00FF3176"/>
    <w:rsid w:val="00FF3864"/>
    <w:rsid w:val="00FF4131"/>
    <w:rsid w:val="00FF546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colormru v:ext="edit" colors="#ffe2a7"/>
    </o:shapedefaults>
    <o:shapelayout v:ext="edit">
      <o:idmap v:ext="edit" data="1"/>
    </o:shapelayout>
  </w:shapeDefaults>
  <w:decimalSymbol w:val="."/>
  <w:listSeparator w:val=","/>
  <w15:docId w15:val="{B93F0522-219E-4A0B-9B95-BE74F2B6E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iPriority="99"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AAE"/>
  </w:style>
  <w:style w:type="paragraph" w:styleId="Heading1">
    <w:name w:val="heading 1"/>
    <w:basedOn w:val="Normal"/>
    <w:next w:val="Normal"/>
    <w:link w:val="Heading1Char"/>
    <w:uiPriority w:val="9"/>
    <w:qFormat/>
    <w:rsid w:val="00FA5AAE"/>
    <w:pPr>
      <w:keepNext/>
      <w:keepLines/>
      <w:pBdr>
        <w:bottom w:val="single" w:sz="4" w:space="1" w:color="7D110C" w:themeColor="accent1"/>
      </w:pBdr>
      <w:spacing w:before="400" w:after="40" w:line="240" w:lineRule="auto"/>
      <w:outlineLvl w:val="0"/>
    </w:pPr>
    <w:rPr>
      <w:rFonts w:asciiTheme="majorHAnsi" w:eastAsiaTheme="majorEastAsia" w:hAnsiTheme="majorHAnsi" w:cstheme="majorBidi"/>
      <w:color w:val="5D0C09" w:themeColor="accent1" w:themeShade="BF"/>
      <w:sz w:val="36"/>
      <w:szCs w:val="36"/>
    </w:rPr>
  </w:style>
  <w:style w:type="paragraph" w:styleId="Heading2">
    <w:name w:val="heading 2"/>
    <w:basedOn w:val="Normal"/>
    <w:next w:val="Normal"/>
    <w:link w:val="Heading2Char"/>
    <w:uiPriority w:val="9"/>
    <w:unhideWhenUsed/>
    <w:qFormat/>
    <w:rsid w:val="00190D09"/>
    <w:pPr>
      <w:keepNext/>
      <w:keepLines/>
      <w:spacing w:before="160" w:after="0" w:line="240" w:lineRule="auto"/>
      <w:outlineLvl w:val="1"/>
    </w:pPr>
    <w:rPr>
      <w:rFonts w:asciiTheme="majorHAnsi" w:eastAsiaTheme="majorEastAsia" w:hAnsiTheme="majorHAnsi" w:cstheme="majorBidi"/>
      <w:color w:val="5D0C09" w:themeColor="accent1" w:themeShade="BF"/>
      <w:sz w:val="28"/>
      <w:szCs w:val="28"/>
      <w:shd w:val="clear" w:color="auto" w:fill="F2F2F2" w:themeFill="background1" w:themeFillShade="F2"/>
    </w:rPr>
  </w:style>
  <w:style w:type="paragraph" w:styleId="Heading3">
    <w:name w:val="heading 3"/>
    <w:basedOn w:val="Normal"/>
    <w:next w:val="Normal"/>
    <w:link w:val="Heading3Char"/>
    <w:uiPriority w:val="9"/>
    <w:unhideWhenUsed/>
    <w:qFormat/>
    <w:rsid w:val="008634BB"/>
    <w:pPr>
      <w:spacing w:before="120" w:after="200" w:line="276" w:lineRule="auto"/>
      <w:outlineLvl w:val="2"/>
    </w:pPr>
  </w:style>
  <w:style w:type="paragraph" w:styleId="Heading4">
    <w:name w:val="heading 4"/>
    <w:basedOn w:val="Normal"/>
    <w:next w:val="Normal"/>
    <w:link w:val="Heading4Char"/>
    <w:uiPriority w:val="9"/>
    <w:unhideWhenUsed/>
    <w:qFormat/>
    <w:rsid w:val="00FA5AA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FA5AA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FA5AA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FA5AA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FA5AA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aliases w:val="Tables"/>
    <w:basedOn w:val="Normal"/>
    <w:next w:val="Normal"/>
    <w:link w:val="Heading9Char"/>
    <w:uiPriority w:val="9"/>
    <w:unhideWhenUsed/>
    <w:qFormat/>
    <w:rsid w:val="00FA5AA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07925"/>
    <w:rPr>
      <w:color w:val="0000FF"/>
      <w:u w:val="single"/>
    </w:rPr>
  </w:style>
  <w:style w:type="character" w:styleId="FollowedHyperlink">
    <w:name w:val="FollowedHyperlink"/>
    <w:uiPriority w:val="99"/>
    <w:rsid w:val="00B07925"/>
    <w:rPr>
      <w:color w:val="0000FF"/>
      <w:u w:val="single"/>
    </w:rPr>
  </w:style>
  <w:style w:type="paragraph" w:styleId="NormalWeb">
    <w:name w:val="Normal (Web)"/>
    <w:basedOn w:val="Normal"/>
    <w:uiPriority w:val="99"/>
    <w:rsid w:val="00B07925"/>
    <w:pPr>
      <w:spacing w:before="100" w:beforeAutospacing="1" w:after="100" w:afterAutospacing="1"/>
    </w:pPr>
  </w:style>
  <w:style w:type="paragraph" w:styleId="BodyText">
    <w:name w:val="Body Text"/>
    <w:basedOn w:val="Normal"/>
    <w:link w:val="BodyTextChar"/>
    <w:rsid w:val="00B07925"/>
    <w:pPr>
      <w:spacing w:before="100" w:beforeAutospacing="1" w:after="100" w:afterAutospacing="1"/>
    </w:pPr>
  </w:style>
  <w:style w:type="paragraph" w:styleId="BalloonText">
    <w:name w:val="Balloon Text"/>
    <w:basedOn w:val="Normal"/>
    <w:link w:val="BalloonTextChar"/>
    <w:semiHidden/>
    <w:rsid w:val="00B07925"/>
    <w:rPr>
      <w:rFonts w:ascii="Tahoma" w:hAnsi="Tahoma" w:cs="Tahoma"/>
      <w:sz w:val="16"/>
      <w:szCs w:val="16"/>
    </w:rPr>
  </w:style>
  <w:style w:type="paragraph" w:customStyle="1" w:styleId="page">
    <w:name w:val="page"/>
    <w:basedOn w:val="Normal"/>
    <w:uiPriority w:val="99"/>
    <w:rsid w:val="00B07925"/>
    <w:pPr>
      <w:pageBreakBefore/>
      <w:spacing w:before="100" w:beforeAutospacing="1" w:after="100" w:afterAutospacing="1"/>
    </w:pPr>
  </w:style>
  <w:style w:type="paragraph" w:customStyle="1" w:styleId="level1">
    <w:name w:val="level1"/>
    <w:basedOn w:val="Normal"/>
    <w:uiPriority w:val="99"/>
    <w:rsid w:val="00B07925"/>
    <w:pPr>
      <w:spacing w:before="100" w:beforeAutospacing="1" w:after="100" w:afterAutospacing="1"/>
    </w:pPr>
  </w:style>
  <w:style w:type="character" w:styleId="Strong">
    <w:name w:val="Strong"/>
    <w:basedOn w:val="DefaultParagraphFont"/>
    <w:uiPriority w:val="22"/>
    <w:qFormat/>
    <w:rsid w:val="00FA5AAE"/>
    <w:rPr>
      <w:b/>
      <w:bCs/>
    </w:rPr>
  </w:style>
  <w:style w:type="character" w:styleId="Emphasis">
    <w:name w:val="Emphasis"/>
    <w:basedOn w:val="DefaultParagraphFont"/>
    <w:uiPriority w:val="20"/>
    <w:qFormat/>
    <w:rsid w:val="00FA5AAE"/>
    <w:rPr>
      <w:i/>
      <w:iCs/>
    </w:rPr>
  </w:style>
  <w:style w:type="table" w:styleId="TableGrid">
    <w:name w:val="Table Grid"/>
    <w:aliases w:val="A. Polis Table Grid"/>
    <w:basedOn w:val="TableNormal"/>
    <w:uiPriority w:val="39"/>
    <w:rsid w:val="00E9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56FC6"/>
    <w:pPr>
      <w:tabs>
        <w:tab w:val="center" w:pos="4320"/>
        <w:tab w:val="right" w:pos="8640"/>
      </w:tabs>
    </w:pPr>
    <w:rPr>
      <w:sz w:val="20"/>
      <w:szCs w:val="20"/>
    </w:rPr>
  </w:style>
  <w:style w:type="paragraph" w:styleId="Footer">
    <w:name w:val="footer"/>
    <w:basedOn w:val="Normal"/>
    <w:link w:val="FooterChar"/>
    <w:uiPriority w:val="99"/>
    <w:rsid w:val="00756FC6"/>
    <w:pPr>
      <w:tabs>
        <w:tab w:val="center" w:pos="4320"/>
        <w:tab w:val="right" w:pos="8640"/>
      </w:tabs>
    </w:pPr>
    <w:rPr>
      <w:sz w:val="20"/>
      <w:szCs w:val="20"/>
    </w:rPr>
  </w:style>
  <w:style w:type="character" w:styleId="PageNumber">
    <w:name w:val="page number"/>
    <w:basedOn w:val="DefaultParagraphFont"/>
    <w:rsid w:val="00756FC6"/>
  </w:style>
  <w:style w:type="paragraph" w:styleId="BodyTextIndent">
    <w:name w:val="Body Text Indent"/>
    <w:basedOn w:val="Normal"/>
    <w:link w:val="BodyTextIndentChar"/>
    <w:uiPriority w:val="99"/>
    <w:rsid w:val="00756FC6"/>
    <w:pPr>
      <w:ind w:firstLine="360"/>
    </w:pPr>
    <w:rPr>
      <w:szCs w:val="20"/>
    </w:rPr>
  </w:style>
  <w:style w:type="paragraph" w:styleId="BodyTextIndent2">
    <w:name w:val="Body Text Indent 2"/>
    <w:basedOn w:val="Normal"/>
    <w:link w:val="BodyTextIndent2Char"/>
    <w:uiPriority w:val="99"/>
    <w:rsid w:val="00756FC6"/>
    <w:pPr>
      <w:ind w:firstLine="720"/>
    </w:pPr>
    <w:rPr>
      <w:szCs w:val="20"/>
    </w:rPr>
  </w:style>
  <w:style w:type="paragraph" w:customStyle="1" w:styleId="ExDescription">
    <w:name w:val="Ex Description"/>
    <w:uiPriority w:val="99"/>
    <w:rsid w:val="00756FC6"/>
    <w:pPr>
      <w:spacing w:before="120"/>
      <w:ind w:left="720"/>
    </w:pPr>
    <w:rPr>
      <w:sz w:val="22"/>
    </w:rPr>
  </w:style>
  <w:style w:type="character" w:customStyle="1" w:styleId="FooterChar">
    <w:name w:val="Footer Char"/>
    <w:basedOn w:val="DefaultParagraphFont"/>
    <w:link w:val="Footer"/>
    <w:uiPriority w:val="99"/>
    <w:rsid w:val="009423E1"/>
  </w:style>
  <w:style w:type="character" w:customStyle="1" w:styleId="BodyTextChar">
    <w:name w:val="Body Text Char"/>
    <w:link w:val="BodyText"/>
    <w:rsid w:val="00043D24"/>
    <w:rPr>
      <w:sz w:val="24"/>
      <w:szCs w:val="24"/>
    </w:rPr>
  </w:style>
  <w:style w:type="character" w:customStyle="1" w:styleId="Heading1Char">
    <w:name w:val="Heading 1 Char"/>
    <w:basedOn w:val="DefaultParagraphFont"/>
    <w:link w:val="Heading1"/>
    <w:uiPriority w:val="9"/>
    <w:rsid w:val="00FA5AAE"/>
    <w:rPr>
      <w:rFonts w:asciiTheme="majorHAnsi" w:eastAsiaTheme="majorEastAsia" w:hAnsiTheme="majorHAnsi" w:cstheme="majorBidi"/>
      <w:color w:val="5D0C09" w:themeColor="accent1" w:themeShade="BF"/>
      <w:sz w:val="36"/>
      <w:szCs w:val="36"/>
    </w:rPr>
  </w:style>
  <w:style w:type="character" w:customStyle="1" w:styleId="Heading2Char">
    <w:name w:val="Heading 2 Char"/>
    <w:basedOn w:val="DefaultParagraphFont"/>
    <w:link w:val="Heading2"/>
    <w:uiPriority w:val="9"/>
    <w:rsid w:val="00190D09"/>
    <w:rPr>
      <w:rFonts w:asciiTheme="majorHAnsi" w:eastAsiaTheme="majorEastAsia" w:hAnsiTheme="majorHAnsi" w:cstheme="majorBidi"/>
      <w:color w:val="5D0C09" w:themeColor="accent1" w:themeShade="BF"/>
      <w:sz w:val="28"/>
      <w:szCs w:val="28"/>
    </w:rPr>
  </w:style>
  <w:style w:type="character" w:customStyle="1" w:styleId="Heading3Char">
    <w:name w:val="Heading 3 Char"/>
    <w:basedOn w:val="DefaultParagraphFont"/>
    <w:link w:val="Heading3"/>
    <w:uiPriority w:val="9"/>
    <w:rsid w:val="008634BB"/>
  </w:style>
  <w:style w:type="paragraph" w:styleId="ListParagraph">
    <w:name w:val="List Paragraph"/>
    <w:basedOn w:val="Normal"/>
    <w:uiPriority w:val="34"/>
    <w:qFormat/>
    <w:rsid w:val="00FA5AAE"/>
    <w:pPr>
      <w:ind w:left="720"/>
      <w:contextualSpacing/>
    </w:pPr>
  </w:style>
  <w:style w:type="paragraph" w:styleId="IntenseQuote">
    <w:name w:val="Intense Quote"/>
    <w:basedOn w:val="Normal"/>
    <w:next w:val="Normal"/>
    <w:link w:val="IntenseQuoteChar"/>
    <w:uiPriority w:val="30"/>
    <w:qFormat/>
    <w:rsid w:val="00FA5AAE"/>
    <w:pPr>
      <w:spacing w:before="100" w:beforeAutospacing="1" w:after="240"/>
      <w:ind w:left="864" w:right="864"/>
      <w:jc w:val="center"/>
    </w:pPr>
    <w:rPr>
      <w:rFonts w:asciiTheme="majorHAnsi" w:eastAsiaTheme="majorEastAsia" w:hAnsiTheme="majorHAnsi" w:cstheme="majorBidi"/>
      <w:color w:val="7D110C" w:themeColor="accent1"/>
      <w:sz w:val="28"/>
      <w:szCs w:val="28"/>
    </w:rPr>
  </w:style>
  <w:style w:type="character" w:customStyle="1" w:styleId="IntenseQuoteChar">
    <w:name w:val="Intense Quote Char"/>
    <w:basedOn w:val="DefaultParagraphFont"/>
    <w:link w:val="IntenseQuote"/>
    <w:uiPriority w:val="30"/>
    <w:rsid w:val="00FA5AAE"/>
    <w:rPr>
      <w:rFonts w:asciiTheme="majorHAnsi" w:eastAsiaTheme="majorEastAsia" w:hAnsiTheme="majorHAnsi" w:cstheme="majorBidi"/>
      <w:color w:val="7D110C" w:themeColor="accent1"/>
      <w:sz w:val="28"/>
      <w:szCs w:val="28"/>
    </w:rPr>
  </w:style>
  <w:style w:type="character" w:customStyle="1" w:styleId="BodyTextIndent2Char">
    <w:name w:val="Body Text Indent 2 Char"/>
    <w:link w:val="BodyTextIndent2"/>
    <w:uiPriority w:val="99"/>
    <w:rsid w:val="00113028"/>
    <w:rPr>
      <w:sz w:val="24"/>
    </w:rPr>
  </w:style>
  <w:style w:type="character" w:customStyle="1" w:styleId="Heading4Char">
    <w:name w:val="Heading 4 Char"/>
    <w:basedOn w:val="DefaultParagraphFont"/>
    <w:link w:val="Heading4"/>
    <w:uiPriority w:val="9"/>
    <w:rsid w:val="00FA5AAE"/>
    <w:rPr>
      <w:rFonts w:asciiTheme="majorHAnsi" w:eastAsiaTheme="majorEastAsia" w:hAnsiTheme="majorHAnsi" w:cstheme="majorBidi"/>
      <w:sz w:val="24"/>
      <w:szCs w:val="24"/>
    </w:rPr>
  </w:style>
  <w:style w:type="character" w:customStyle="1" w:styleId="BodyTextIndentChar">
    <w:name w:val="Body Text Indent Char"/>
    <w:link w:val="BodyTextIndent"/>
    <w:uiPriority w:val="99"/>
    <w:rsid w:val="008D658D"/>
    <w:rPr>
      <w:sz w:val="24"/>
    </w:rPr>
  </w:style>
  <w:style w:type="paragraph" w:styleId="PlainText">
    <w:name w:val="Plain Text"/>
    <w:basedOn w:val="Normal"/>
    <w:link w:val="PlainTextChar"/>
    <w:uiPriority w:val="99"/>
    <w:unhideWhenUsed/>
    <w:rsid w:val="008D658D"/>
    <w:rPr>
      <w:rFonts w:ascii="Consolas" w:eastAsia="Calibri" w:hAnsi="Consolas"/>
    </w:rPr>
  </w:style>
  <w:style w:type="character" w:customStyle="1" w:styleId="PlainTextChar">
    <w:name w:val="Plain Text Char"/>
    <w:link w:val="PlainText"/>
    <w:uiPriority w:val="99"/>
    <w:rsid w:val="008D658D"/>
    <w:rPr>
      <w:rFonts w:ascii="Consolas" w:eastAsia="Calibri" w:hAnsi="Consolas"/>
      <w:sz w:val="21"/>
      <w:szCs w:val="21"/>
    </w:rPr>
  </w:style>
  <w:style w:type="character" w:customStyle="1" w:styleId="Heading6Char">
    <w:name w:val="Heading 6 Char"/>
    <w:basedOn w:val="DefaultParagraphFont"/>
    <w:link w:val="Heading6"/>
    <w:uiPriority w:val="9"/>
    <w:rsid w:val="00FA5AA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FA5AA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FA5AAE"/>
    <w:rPr>
      <w:rFonts w:asciiTheme="majorHAnsi" w:eastAsiaTheme="majorEastAsia" w:hAnsiTheme="majorHAnsi" w:cstheme="majorBidi"/>
      <w:smallCaps/>
      <w:color w:val="595959" w:themeColor="text1" w:themeTint="A6"/>
    </w:rPr>
  </w:style>
  <w:style w:type="character" w:customStyle="1" w:styleId="Heading9Char">
    <w:name w:val="Heading 9 Char"/>
    <w:aliases w:val="Tables Char"/>
    <w:basedOn w:val="DefaultParagraphFont"/>
    <w:link w:val="Heading9"/>
    <w:uiPriority w:val="9"/>
    <w:rsid w:val="00FA5AAE"/>
    <w:rPr>
      <w:rFonts w:asciiTheme="majorHAnsi" w:eastAsiaTheme="majorEastAsia" w:hAnsiTheme="majorHAnsi" w:cstheme="majorBidi"/>
      <w:i/>
      <w:iCs/>
      <w:smallCaps/>
      <w:color w:val="595959" w:themeColor="text1" w:themeTint="A6"/>
    </w:rPr>
  </w:style>
  <w:style w:type="paragraph" w:styleId="z-TopofForm">
    <w:name w:val="HTML Top of Form"/>
    <w:basedOn w:val="Normal"/>
    <w:next w:val="Normal"/>
    <w:link w:val="z-TopofFormChar"/>
    <w:hidden/>
    <w:uiPriority w:val="99"/>
    <w:rsid w:val="006F5614"/>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6F5614"/>
    <w:rPr>
      <w:rFonts w:ascii="Arial" w:hAnsi="Arial" w:cs="Arial"/>
      <w:vanish/>
      <w:sz w:val="16"/>
      <w:szCs w:val="16"/>
    </w:rPr>
  </w:style>
  <w:style w:type="paragraph" w:styleId="z-BottomofForm">
    <w:name w:val="HTML Bottom of Form"/>
    <w:basedOn w:val="Normal"/>
    <w:next w:val="Normal"/>
    <w:link w:val="z-BottomofFormChar"/>
    <w:hidden/>
    <w:uiPriority w:val="99"/>
    <w:rsid w:val="006F5614"/>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6F5614"/>
    <w:rPr>
      <w:rFonts w:ascii="Arial" w:hAnsi="Arial" w:cs="Arial"/>
      <w:vanish/>
      <w:sz w:val="16"/>
      <w:szCs w:val="16"/>
    </w:rPr>
  </w:style>
  <w:style w:type="paragraph" w:customStyle="1" w:styleId="bodytext0">
    <w:name w:val="bodytext"/>
    <w:basedOn w:val="Normal"/>
    <w:uiPriority w:val="99"/>
    <w:rsid w:val="006F5614"/>
    <w:pPr>
      <w:spacing w:before="100" w:beforeAutospacing="1" w:after="100" w:afterAutospacing="1" w:line="240" w:lineRule="atLeast"/>
    </w:pPr>
    <w:rPr>
      <w:rFonts w:ascii="Verdana" w:hAnsi="Verdana"/>
      <w:color w:val="000000"/>
      <w:sz w:val="18"/>
      <w:szCs w:val="18"/>
    </w:rPr>
  </w:style>
  <w:style w:type="character" w:customStyle="1" w:styleId="submenubold1">
    <w:name w:val="submenubold1"/>
    <w:uiPriority w:val="99"/>
    <w:rsid w:val="006F5614"/>
    <w:rPr>
      <w:rFonts w:ascii="Verdana" w:hAnsi="Verdana" w:hint="default"/>
      <w:b/>
      <w:bCs/>
      <w:i w:val="0"/>
      <w:iCs w:val="0"/>
      <w:color w:val="000000"/>
      <w:sz w:val="17"/>
      <w:szCs w:val="17"/>
    </w:rPr>
  </w:style>
  <w:style w:type="character" w:customStyle="1" w:styleId="bodytext1">
    <w:name w:val="bodytext1"/>
    <w:uiPriority w:val="99"/>
    <w:rsid w:val="006F5614"/>
    <w:rPr>
      <w:rFonts w:ascii="Verdana" w:hAnsi="Verdana" w:hint="default"/>
      <w:color w:val="000000"/>
      <w:sz w:val="18"/>
      <w:szCs w:val="18"/>
    </w:rPr>
  </w:style>
  <w:style w:type="character" w:customStyle="1" w:styleId="bodytextsmall1">
    <w:name w:val="bodytext_small1"/>
    <w:uiPriority w:val="99"/>
    <w:rsid w:val="006F5614"/>
    <w:rPr>
      <w:rFonts w:ascii="Verdana" w:hAnsi="Verdana" w:hint="default"/>
      <w:color w:val="000000"/>
      <w:sz w:val="16"/>
      <w:szCs w:val="16"/>
    </w:rPr>
  </w:style>
  <w:style w:type="paragraph" w:customStyle="1" w:styleId="bodytextblackbold">
    <w:name w:val="bodytextblackbold"/>
    <w:basedOn w:val="Normal"/>
    <w:uiPriority w:val="99"/>
    <w:rsid w:val="006F5614"/>
    <w:pPr>
      <w:spacing w:before="45" w:after="105"/>
    </w:pPr>
    <w:rPr>
      <w:rFonts w:ascii="Verdana" w:hAnsi="Verdana"/>
      <w:b/>
      <w:bCs/>
      <w:color w:val="000000"/>
      <w:sz w:val="17"/>
      <w:szCs w:val="17"/>
    </w:rPr>
  </w:style>
  <w:style w:type="character" w:customStyle="1" w:styleId="txt12i1">
    <w:name w:val="txt12i1"/>
    <w:uiPriority w:val="99"/>
    <w:rsid w:val="006F5614"/>
    <w:rPr>
      <w:rFonts w:ascii="Arial" w:hAnsi="Arial" w:cs="Arial" w:hint="default"/>
      <w:i/>
      <w:iCs/>
      <w:sz w:val="18"/>
      <w:szCs w:val="18"/>
    </w:rPr>
  </w:style>
  <w:style w:type="character" w:customStyle="1" w:styleId="Heading5Char">
    <w:name w:val="Heading 5 Char"/>
    <w:basedOn w:val="DefaultParagraphFont"/>
    <w:link w:val="Heading5"/>
    <w:uiPriority w:val="9"/>
    <w:rsid w:val="00FA5AAE"/>
    <w:rPr>
      <w:rFonts w:asciiTheme="majorHAnsi" w:eastAsiaTheme="majorEastAsia" w:hAnsiTheme="majorHAnsi" w:cstheme="majorBidi"/>
      <w:i/>
      <w:iCs/>
      <w:sz w:val="22"/>
      <w:szCs w:val="22"/>
    </w:rPr>
  </w:style>
  <w:style w:type="character" w:customStyle="1" w:styleId="BalloonTextChar">
    <w:name w:val="Balloon Text Char"/>
    <w:link w:val="BalloonText"/>
    <w:uiPriority w:val="99"/>
    <w:semiHidden/>
    <w:rsid w:val="006F5614"/>
    <w:rPr>
      <w:rFonts w:ascii="Tahoma" w:hAnsi="Tahoma" w:cs="Tahoma"/>
      <w:sz w:val="16"/>
      <w:szCs w:val="16"/>
    </w:rPr>
  </w:style>
  <w:style w:type="character" w:customStyle="1" w:styleId="HeaderChar">
    <w:name w:val="Header Char"/>
    <w:basedOn w:val="DefaultParagraphFont"/>
    <w:link w:val="Header"/>
    <w:uiPriority w:val="99"/>
    <w:rsid w:val="006F5614"/>
  </w:style>
  <w:style w:type="paragraph" w:customStyle="1" w:styleId="a">
    <w:name w:val="a."/>
    <w:uiPriority w:val="99"/>
    <w:rsid w:val="006F5614"/>
    <w:pPr>
      <w:tabs>
        <w:tab w:val="left" w:pos="2160"/>
      </w:tabs>
      <w:ind w:left="2160" w:hanging="540"/>
    </w:pPr>
    <w:rPr>
      <w:rFonts w:ascii="Arial" w:hAnsi="Arial" w:cs="Arial"/>
      <w:b/>
      <w:bCs/>
      <w:sz w:val="22"/>
    </w:rPr>
  </w:style>
  <w:style w:type="paragraph" w:customStyle="1" w:styleId="Text1">
    <w:name w:val="Text (1)"/>
    <w:uiPriority w:val="99"/>
    <w:rsid w:val="006F5614"/>
    <w:pPr>
      <w:tabs>
        <w:tab w:val="left" w:pos="2700"/>
      </w:tabs>
      <w:ind w:left="2700" w:hanging="540"/>
      <w:jc w:val="both"/>
    </w:pPr>
    <w:rPr>
      <w:rFonts w:ascii="Arial" w:hAnsi="Arial" w:cs="Arial"/>
      <w:sz w:val="22"/>
    </w:rPr>
  </w:style>
  <w:style w:type="paragraph" w:customStyle="1" w:styleId="Texta">
    <w:name w:val="Text (a)"/>
    <w:uiPriority w:val="99"/>
    <w:rsid w:val="006F5614"/>
    <w:pPr>
      <w:tabs>
        <w:tab w:val="left" w:pos="3240"/>
      </w:tabs>
      <w:ind w:left="3240" w:hanging="540"/>
      <w:jc w:val="both"/>
    </w:pPr>
    <w:rPr>
      <w:rFonts w:ascii="Arial" w:hAnsi="Arial" w:cs="Arial"/>
      <w:sz w:val="22"/>
    </w:rPr>
  </w:style>
  <w:style w:type="paragraph" w:customStyle="1" w:styleId="TextLista">
    <w:name w:val="Text List a."/>
    <w:uiPriority w:val="99"/>
    <w:rsid w:val="006F5614"/>
    <w:pPr>
      <w:tabs>
        <w:tab w:val="left" w:pos="2160"/>
      </w:tabs>
      <w:ind w:left="2160" w:hanging="540"/>
      <w:jc w:val="both"/>
    </w:pPr>
    <w:rPr>
      <w:rFonts w:ascii="Arial" w:hAnsi="Arial" w:cs="Arial"/>
      <w:sz w:val="22"/>
    </w:rPr>
  </w:style>
  <w:style w:type="paragraph" w:customStyle="1" w:styleId="TableText">
    <w:name w:val="Table Text"/>
    <w:uiPriority w:val="99"/>
    <w:rsid w:val="006F5614"/>
    <w:rPr>
      <w:rFonts w:ascii="Arial" w:hAnsi="Arial" w:cs="Arial"/>
    </w:rPr>
  </w:style>
  <w:style w:type="character" w:styleId="CommentReference">
    <w:name w:val="annotation reference"/>
    <w:rsid w:val="006F5614"/>
    <w:rPr>
      <w:sz w:val="16"/>
      <w:szCs w:val="16"/>
    </w:rPr>
  </w:style>
  <w:style w:type="numbering" w:styleId="111111">
    <w:name w:val="Outline List 2"/>
    <w:basedOn w:val="NoList"/>
    <w:rsid w:val="006F5614"/>
    <w:pPr>
      <w:numPr>
        <w:numId w:val="1"/>
      </w:numPr>
    </w:pPr>
  </w:style>
  <w:style w:type="paragraph" w:styleId="CommentText">
    <w:name w:val="annotation text"/>
    <w:basedOn w:val="Normal"/>
    <w:link w:val="CommentTextChar"/>
    <w:rsid w:val="006F5614"/>
    <w:rPr>
      <w:sz w:val="20"/>
      <w:szCs w:val="20"/>
    </w:rPr>
  </w:style>
  <w:style w:type="character" w:customStyle="1" w:styleId="CommentTextChar">
    <w:name w:val="Comment Text Char"/>
    <w:basedOn w:val="DefaultParagraphFont"/>
    <w:link w:val="CommentText"/>
    <w:rsid w:val="006F5614"/>
  </w:style>
  <w:style w:type="paragraph" w:styleId="CommentSubject">
    <w:name w:val="annotation subject"/>
    <w:basedOn w:val="CommentText"/>
    <w:next w:val="CommentText"/>
    <w:link w:val="CommentSubjectChar"/>
    <w:rsid w:val="006F5614"/>
    <w:rPr>
      <w:b/>
      <w:bCs/>
    </w:rPr>
  </w:style>
  <w:style w:type="character" w:customStyle="1" w:styleId="CommentSubjectChar">
    <w:name w:val="Comment Subject Char"/>
    <w:link w:val="CommentSubject"/>
    <w:rsid w:val="006F5614"/>
    <w:rPr>
      <w:b/>
      <w:bCs/>
    </w:rPr>
  </w:style>
  <w:style w:type="paragraph" w:customStyle="1" w:styleId="xl24">
    <w:name w:val="xl24"/>
    <w:basedOn w:val="Normal"/>
    <w:uiPriority w:val="99"/>
    <w:rsid w:val="006F5614"/>
    <w:pPr>
      <w:spacing w:before="100" w:beforeAutospacing="1" w:after="100" w:afterAutospacing="1"/>
      <w:jc w:val="center"/>
      <w:textAlignment w:val="top"/>
    </w:pPr>
    <w:rPr>
      <w:rFonts w:ascii="Arial" w:hAnsi="Arial" w:cs="Arial"/>
      <w:b/>
      <w:bCs/>
    </w:rPr>
  </w:style>
  <w:style w:type="paragraph" w:customStyle="1" w:styleId="xl25">
    <w:name w:val="xl25"/>
    <w:basedOn w:val="Normal"/>
    <w:uiPriority w:val="99"/>
    <w:rsid w:val="006F5614"/>
    <w:pPr>
      <w:spacing w:before="100" w:beforeAutospacing="1" w:after="100" w:afterAutospacing="1"/>
      <w:jc w:val="center"/>
      <w:textAlignment w:val="top"/>
    </w:pPr>
  </w:style>
  <w:style w:type="paragraph" w:customStyle="1" w:styleId="xl26">
    <w:name w:val="xl26"/>
    <w:basedOn w:val="Normal"/>
    <w:uiPriority w:val="99"/>
    <w:rsid w:val="006F5614"/>
    <w:pPr>
      <w:spacing w:before="100" w:beforeAutospacing="1" w:after="100" w:afterAutospacing="1"/>
      <w:jc w:val="center"/>
      <w:textAlignment w:val="top"/>
    </w:pPr>
  </w:style>
  <w:style w:type="table" w:styleId="TableSimple1">
    <w:name w:val="Table Simple 1"/>
    <w:basedOn w:val="TableNormal"/>
    <w:uiPriority w:val="99"/>
    <w:rsid w:val="006F5614"/>
    <w:pPr>
      <w:ind w:left="50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
    <w:name w:val="Table Grid 1"/>
    <w:basedOn w:val="TableNormal"/>
    <w:uiPriority w:val="99"/>
    <w:rsid w:val="006F5614"/>
    <w:rPr>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Theme">
    <w:name w:val="Table Theme"/>
    <w:basedOn w:val="TableNormal"/>
    <w:uiPriority w:val="99"/>
    <w:rsid w:val="006F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SBodyTextChar">
    <w:name w:val="URS Body Text Char"/>
    <w:basedOn w:val="Normal"/>
    <w:link w:val="URSBodyTextCharChar"/>
    <w:uiPriority w:val="99"/>
    <w:rsid w:val="006F5614"/>
    <w:pPr>
      <w:spacing w:after="240"/>
    </w:pPr>
    <w:rPr>
      <w:rFonts w:ascii="Arial" w:hAnsi="Arial"/>
      <w:sz w:val="22"/>
      <w:szCs w:val="20"/>
    </w:rPr>
  </w:style>
  <w:style w:type="character" w:customStyle="1" w:styleId="URSBodyTextCharChar">
    <w:name w:val="URS Body Text Char Char"/>
    <w:link w:val="URSBodyTextChar"/>
    <w:uiPriority w:val="99"/>
    <w:rsid w:val="006F5614"/>
    <w:rPr>
      <w:rFonts w:ascii="Arial" w:hAnsi="Arial"/>
      <w:sz w:val="22"/>
    </w:rPr>
  </w:style>
  <w:style w:type="paragraph" w:customStyle="1" w:styleId="StyleURSBodyTextBoldCharCharChar">
    <w:name w:val="Style URS Body Text + Bold Char Char Char"/>
    <w:basedOn w:val="URSBodyTextChar"/>
    <w:link w:val="StyleURSBodyTextBoldCharCharCharChar"/>
    <w:uiPriority w:val="99"/>
    <w:rsid w:val="006F5614"/>
    <w:pPr>
      <w:spacing w:before="120" w:after="120"/>
    </w:pPr>
    <w:rPr>
      <w:b/>
      <w:bCs/>
    </w:rPr>
  </w:style>
  <w:style w:type="character" w:customStyle="1" w:styleId="StyleURSBodyTextBoldCharCharCharChar">
    <w:name w:val="Style URS Body Text + Bold Char Char Char Char"/>
    <w:link w:val="StyleURSBodyTextBoldCharCharChar"/>
    <w:uiPriority w:val="99"/>
    <w:rsid w:val="006F5614"/>
    <w:rPr>
      <w:rFonts w:ascii="Arial" w:hAnsi="Arial"/>
      <w:b/>
      <w:bCs/>
      <w:sz w:val="22"/>
    </w:rPr>
  </w:style>
  <w:style w:type="character" w:customStyle="1" w:styleId="BodyTextIndent2Char1">
    <w:name w:val="Body Text Indent 2 Char1"/>
    <w:uiPriority w:val="99"/>
    <w:rsid w:val="006F5614"/>
    <w:rPr>
      <w:sz w:val="24"/>
    </w:rPr>
  </w:style>
  <w:style w:type="paragraph" w:customStyle="1" w:styleId="Caption1">
    <w:name w:val="Caption1"/>
    <w:basedOn w:val="Normal"/>
    <w:uiPriority w:val="99"/>
    <w:rsid w:val="006F5614"/>
    <w:pPr>
      <w:spacing w:before="100" w:beforeAutospacing="1" w:after="288"/>
      <w:ind w:left="489" w:hanging="490"/>
    </w:pPr>
    <w:rPr>
      <w:rFonts w:ascii="Verdana" w:hAnsi="Verdana"/>
      <w:b/>
      <w:bCs/>
    </w:rPr>
  </w:style>
  <w:style w:type="table" w:styleId="LightShading">
    <w:name w:val="Light Shading"/>
    <w:basedOn w:val="TableNormal"/>
    <w:uiPriority w:val="60"/>
    <w:rsid w:val="006F56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6F56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l65">
    <w:name w:val="xl65"/>
    <w:basedOn w:val="Normal"/>
    <w:rsid w:val="006F5614"/>
    <w:pP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6F5614"/>
    <w:pPr>
      <w:spacing w:before="100" w:beforeAutospacing="1" w:after="100" w:afterAutospacing="1"/>
      <w:textAlignment w:val="center"/>
    </w:pPr>
    <w:rPr>
      <w:rFonts w:ascii="Arial" w:hAnsi="Arial" w:cs="Arial"/>
      <w:sz w:val="16"/>
      <w:szCs w:val="16"/>
    </w:rPr>
  </w:style>
  <w:style w:type="paragraph" w:customStyle="1" w:styleId="xl70">
    <w:name w:val="xl70"/>
    <w:basedOn w:val="Normal"/>
    <w:rsid w:val="006F5614"/>
    <w:pPr>
      <w:spacing w:before="100" w:beforeAutospacing="1" w:after="100" w:afterAutospacing="1"/>
      <w:textAlignment w:val="center"/>
    </w:pPr>
    <w:rPr>
      <w:rFonts w:ascii="Arial" w:hAnsi="Arial" w:cs="Arial"/>
      <w:sz w:val="16"/>
      <w:szCs w:val="16"/>
    </w:rPr>
  </w:style>
  <w:style w:type="paragraph" w:customStyle="1" w:styleId="xl71">
    <w:name w:val="xl71"/>
    <w:basedOn w:val="Normal"/>
    <w:rsid w:val="006F5614"/>
    <w:pPr>
      <w:spacing w:before="100" w:beforeAutospacing="1" w:after="100" w:afterAutospacing="1"/>
      <w:textAlignment w:val="center"/>
    </w:pPr>
    <w:rPr>
      <w:rFonts w:ascii="Arial" w:hAnsi="Arial" w:cs="Arial"/>
      <w:sz w:val="16"/>
      <w:szCs w:val="16"/>
    </w:rPr>
  </w:style>
  <w:style w:type="paragraph" w:customStyle="1" w:styleId="xl72">
    <w:name w:val="xl72"/>
    <w:basedOn w:val="Normal"/>
    <w:rsid w:val="006F5614"/>
    <w:pPr>
      <w:spacing w:before="100" w:beforeAutospacing="1" w:after="100" w:afterAutospacing="1"/>
      <w:textAlignment w:val="center"/>
    </w:pPr>
    <w:rPr>
      <w:rFonts w:ascii="Arial" w:hAnsi="Arial" w:cs="Arial"/>
      <w:sz w:val="16"/>
      <w:szCs w:val="16"/>
    </w:rPr>
  </w:style>
  <w:style w:type="paragraph" w:styleId="TOCHeading">
    <w:name w:val="TOC Heading"/>
    <w:basedOn w:val="Heading1"/>
    <w:next w:val="Normal"/>
    <w:uiPriority w:val="39"/>
    <w:unhideWhenUsed/>
    <w:qFormat/>
    <w:rsid w:val="00FA5AAE"/>
    <w:pPr>
      <w:outlineLvl w:val="9"/>
    </w:pPr>
  </w:style>
  <w:style w:type="paragraph" w:styleId="TOC1">
    <w:name w:val="toc 1"/>
    <w:basedOn w:val="Normal"/>
    <w:next w:val="Normal"/>
    <w:autoRedefine/>
    <w:uiPriority w:val="39"/>
    <w:rsid w:val="0038734B"/>
    <w:pPr>
      <w:tabs>
        <w:tab w:val="right" w:leader="dot" w:pos="9422"/>
      </w:tabs>
    </w:pPr>
    <w:rPr>
      <w:rFonts w:ascii="Calibri" w:hAnsi="Calibri" w:cs="Arial"/>
      <w:b/>
      <w:bCs/>
      <w:noProof/>
      <w:sz w:val="22"/>
      <w:szCs w:val="22"/>
    </w:rPr>
  </w:style>
  <w:style w:type="paragraph" w:styleId="TOC2">
    <w:name w:val="toc 2"/>
    <w:basedOn w:val="Normal"/>
    <w:next w:val="Normal"/>
    <w:autoRedefine/>
    <w:uiPriority w:val="39"/>
    <w:rsid w:val="008B797C"/>
    <w:pPr>
      <w:tabs>
        <w:tab w:val="left" w:pos="630"/>
        <w:tab w:val="right" w:leader="dot" w:pos="9422"/>
      </w:tabs>
      <w:ind w:left="240"/>
    </w:pPr>
    <w:rPr>
      <w:bCs/>
      <w:noProof/>
    </w:rPr>
  </w:style>
  <w:style w:type="paragraph" w:styleId="TOC3">
    <w:name w:val="toc 3"/>
    <w:basedOn w:val="Normal"/>
    <w:next w:val="Normal"/>
    <w:autoRedefine/>
    <w:uiPriority w:val="39"/>
    <w:rsid w:val="007E71CF"/>
    <w:pPr>
      <w:tabs>
        <w:tab w:val="left" w:pos="360"/>
        <w:tab w:val="right" w:leader="dot" w:pos="9422"/>
      </w:tabs>
    </w:pPr>
  </w:style>
  <w:style w:type="paragraph" w:styleId="TOC4">
    <w:name w:val="toc 4"/>
    <w:basedOn w:val="Normal"/>
    <w:next w:val="Normal"/>
    <w:autoRedefine/>
    <w:uiPriority w:val="39"/>
    <w:rsid w:val="006F5614"/>
    <w:pPr>
      <w:tabs>
        <w:tab w:val="left" w:pos="1530"/>
        <w:tab w:val="right" w:leader="dot" w:pos="9422"/>
      </w:tabs>
      <w:ind w:left="720"/>
    </w:pPr>
  </w:style>
  <w:style w:type="paragraph" w:styleId="TOC5">
    <w:name w:val="toc 5"/>
    <w:basedOn w:val="Normal"/>
    <w:next w:val="Normal"/>
    <w:autoRedefine/>
    <w:uiPriority w:val="39"/>
    <w:unhideWhenUsed/>
    <w:rsid w:val="006F561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F561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F561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F561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F5614"/>
    <w:pPr>
      <w:spacing w:after="100" w:line="276" w:lineRule="auto"/>
      <w:ind w:left="1760"/>
    </w:pPr>
    <w:rPr>
      <w:rFonts w:ascii="Calibri" w:hAnsi="Calibri"/>
      <w:sz w:val="22"/>
      <w:szCs w:val="22"/>
    </w:rPr>
  </w:style>
  <w:style w:type="paragraph" w:customStyle="1" w:styleId="container1table1">
    <w:name w:val="container1table1"/>
    <w:basedOn w:val="Normal"/>
    <w:uiPriority w:val="99"/>
    <w:rsid w:val="006F5614"/>
    <w:pPr>
      <w:pBdr>
        <w:right w:val="single" w:sz="6" w:space="0" w:color="999999"/>
      </w:pBdr>
      <w:spacing w:before="100" w:beforeAutospacing="1" w:after="167"/>
    </w:pPr>
  </w:style>
  <w:style w:type="paragraph" w:styleId="Revision">
    <w:name w:val="Revision"/>
    <w:hidden/>
    <w:uiPriority w:val="99"/>
    <w:semiHidden/>
    <w:rsid w:val="006F5614"/>
    <w:rPr>
      <w:sz w:val="24"/>
      <w:szCs w:val="24"/>
    </w:rPr>
  </w:style>
  <w:style w:type="paragraph" w:customStyle="1" w:styleId="xl73">
    <w:name w:val="xl73"/>
    <w:basedOn w:val="Normal"/>
    <w:rsid w:val="006728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rPr>
  </w:style>
  <w:style w:type="paragraph" w:customStyle="1" w:styleId="xl74">
    <w:name w:val="xl74"/>
    <w:basedOn w:val="Normal"/>
    <w:rsid w:val="0067284F"/>
    <w:pPr>
      <w:spacing w:before="100" w:beforeAutospacing="1" w:after="100" w:afterAutospacing="1"/>
      <w:textAlignment w:val="top"/>
    </w:pPr>
  </w:style>
  <w:style w:type="paragraph" w:customStyle="1" w:styleId="BodyTextFirst">
    <w:name w:val="BodyTextFirst"/>
    <w:basedOn w:val="Normal"/>
    <w:uiPriority w:val="99"/>
    <w:rsid w:val="000C42C6"/>
    <w:pPr>
      <w:spacing w:after="240"/>
      <w:ind w:left="1440" w:firstLine="720"/>
    </w:pPr>
    <w:rPr>
      <w:color w:val="000000"/>
      <w:szCs w:val="20"/>
    </w:rPr>
  </w:style>
  <w:style w:type="character" w:customStyle="1" w:styleId="org">
    <w:name w:val="org"/>
    <w:basedOn w:val="DefaultParagraphFont"/>
    <w:uiPriority w:val="99"/>
    <w:rsid w:val="0087040A"/>
  </w:style>
  <w:style w:type="character" w:customStyle="1" w:styleId="updated">
    <w:name w:val="updated"/>
    <w:basedOn w:val="DefaultParagraphFont"/>
    <w:uiPriority w:val="99"/>
    <w:rsid w:val="0087040A"/>
  </w:style>
  <w:style w:type="paragraph" w:styleId="EndnoteText">
    <w:name w:val="endnote text"/>
    <w:basedOn w:val="Normal"/>
    <w:link w:val="EndnoteTextChar"/>
    <w:uiPriority w:val="99"/>
    <w:unhideWhenUsed/>
    <w:rsid w:val="002663E3"/>
    <w:rPr>
      <w:rFonts w:ascii="Calibri" w:hAnsi="Calibri"/>
      <w:sz w:val="20"/>
      <w:szCs w:val="20"/>
    </w:rPr>
  </w:style>
  <w:style w:type="character" w:customStyle="1" w:styleId="EndnoteTextChar">
    <w:name w:val="Endnote Text Char"/>
    <w:link w:val="EndnoteText"/>
    <w:uiPriority w:val="99"/>
    <w:rsid w:val="002663E3"/>
    <w:rPr>
      <w:rFonts w:ascii="Calibri" w:eastAsia="Times New Roman" w:hAnsi="Calibri" w:cs="Times New Roman"/>
    </w:rPr>
  </w:style>
  <w:style w:type="character" w:styleId="EndnoteReference">
    <w:name w:val="endnote reference"/>
    <w:uiPriority w:val="99"/>
    <w:unhideWhenUsed/>
    <w:rsid w:val="002663E3"/>
    <w:rPr>
      <w:vertAlign w:val="superscript"/>
    </w:rPr>
  </w:style>
  <w:style w:type="paragraph" w:styleId="FootnoteText">
    <w:name w:val="footnote text"/>
    <w:basedOn w:val="Normal"/>
    <w:link w:val="FootnoteTextChar"/>
    <w:uiPriority w:val="99"/>
    <w:unhideWhenUsed/>
    <w:rsid w:val="0015149A"/>
    <w:rPr>
      <w:rFonts w:ascii="Calibri" w:eastAsia="Calibri" w:hAnsi="Calibri"/>
      <w:sz w:val="20"/>
      <w:szCs w:val="20"/>
    </w:rPr>
  </w:style>
  <w:style w:type="character" w:customStyle="1" w:styleId="FootnoteTextChar">
    <w:name w:val="Footnote Text Char"/>
    <w:link w:val="FootnoteText"/>
    <w:uiPriority w:val="99"/>
    <w:rsid w:val="0015149A"/>
    <w:rPr>
      <w:rFonts w:ascii="Calibri" w:eastAsia="Calibri" w:hAnsi="Calibri"/>
    </w:rPr>
  </w:style>
  <w:style w:type="character" w:styleId="FootnoteReference">
    <w:name w:val="footnote reference"/>
    <w:uiPriority w:val="99"/>
    <w:unhideWhenUsed/>
    <w:rsid w:val="0015149A"/>
    <w:rPr>
      <w:vertAlign w:val="superscript"/>
    </w:rPr>
  </w:style>
  <w:style w:type="paragraph" w:styleId="NoSpacing">
    <w:name w:val="No Spacing"/>
    <w:link w:val="NoSpacingChar"/>
    <w:uiPriority w:val="1"/>
    <w:qFormat/>
    <w:rsid w:val="00FA5AAE"/>
    <w:pPr>
      <w:spacing w:after="0" w:line="240" w:lineRule="auto"/>
    </w:pPr>
  </w:style>
  <w:style w:type="paragraph" w:styleId="TableofFigures">
    <w:name w:val="table of figures"/>
    <w:basedOn w:val="Normal"/>
    <w:next w:val="Normal"/>
    <w:uiPriority w:val="99"/>
    <w:rsid w:val="00847672"/>
    <w:rPr>
      <w:rFonts w:ascii="Arial" w:hAnsi="Arial"/>
      <w:sz w:val="22"/>
      <w:szCs w:val="22"/>
    </w:rPr>
  </w:style>
  <w:style w:type="paragraph" w:customStyle="1" w:styleId="Default">
    <w:name w:val="Default"/>
    <w:rsid w:val="00847672"/>
    <w:pPr>
      <w:autoSpaceDE w:val="0"/>
      <w:autoSpaceDN w:val="0"/>
      <w:adjustRightInd w:val="0"/>
    </w:pPr>
    <w:rPr>
      <w:rFonts w:ascii="Calibri" w:hAnsi="Calibri" w:cs="Calibri"/>
      <w:color w:val="000000"/>
      <w:sz w:val="24"/>
      <w:szCs w:val="24"/>
    </w:rPr>
  </w:style>
  <w:style w:type="paragraph" w:customStyle="1" w:styleId="IDHSNormal">
    <w:name w:val="IDHS_Normal"/>
    <w:basedOn w:val="Normal"/>
    <w:link w:val="IDHSNormalChar"/>
    <w:uiPriority w:val="99"/>
    <w:rsid w:val="001E08AF"/>
    <w:pPr>
      <w:keepNext/>
      <w:keepLines/>
      <w:spacing w:after="240" w:line="276" w:lineRule="auto"/>
      <w:jc w:val="both"/>
    </w:pPr>
    <w:rPr>
      <w:rFonts w:ascii="Minion Pro" w:hAnsi="Minion Pro"/>
      <w:szCs w:val="26"/>
    </w:rPr>
  </w:style>
  <w:style w:type="character" w:customStyle="1" w:styleId="IDHSNormalChar">
    <w:name w:val="IDHS_Normal Char"/>
    <w:link w:val="IDHSNormal"/>
    <w:uiPriority w:val="99"/>
    <w:rsid w:val="001E08AF"/>
    <w:rPr>
      <w:rFonts w:ascii="Minion Pro" w:hAnsi="Minion Pro"/>
      <w:sz w:val="21"/>
      <w:szCs w:val="26"/>
    </w:rPr>
  </w:style>
  <w:style w:type="paragraph" w:customStyle="1" w:styleId="TableFigure">
    <w:name w:val="Table/Figure"/>
    <w:basedOn w:val="Caption"/>
    <w:link w:val="TableFigureChar"/>
    <w:qFormat/>
    <w:rsid w:val="008634BB"/>
    <w:pPr>
      <w:keepNext/>
      <w:spacing w:after="200" w:line="276" w:lineRule="auto"/>
    </w:pPr>
    <w:rPr>
      <w:rFonts w:cs="Arial"/>
      <w:b w:val="0"/>
      <w:bCs w:val="0"/>
      <w:iCs/>
      <w:color w:val="auto"/>
      <w:sz w:val="22"/>
      <w:szCs w:val="22"/>
    </w:rPr>
  </w:style>
  <w:style w:type="character" w:customStyle="1" w:styleId="TableFigureChar">
    <w:name w:val="Table/Figure Char"/>
    <w:link w:val="TableFigure"/>
    <w:rsid w:val="008634BB"/>
    <w:rPr>
      <w:rFonts w:cs="Arial"/>
      <w:iCs/>
      <w:sz w:val="22"/>
      <w:szCs w:val="22"/>
    </w:rPr>
  </w:style>
  <w:style w:type="paragraph" w:styleId="Caption">
    <w:name w:val="caption"/>
    <w:basedOn w:val="Normal"/>
    <w:next w:val="Normal"/>
    <w:link w:val="CaptionChar"/>
    <w:uiPriority w:val="35"/>
    <w:unhideWhenUsed/>
    <w:qFormat/>
    <w:rsid w:val="00FA5AAE"/>
    <w:pPr>
      <w:spacing w:line="240" w:lineRule="auto"/>
    </w:pPr>
    <w:rPr>
      <w:b/>
      <w:bCs/>
      <w:color w:val="404040" w:themeColor="text1" w:themeTint="BF"/>
      <w:sz w:val="20"/>
      <w:szCs w:val="20"/>
    </w:rPr>
  </w:style>
  <w:style w:type="character" w:customStyle="1" w:styleId="CaptionChar">
    <w:name w:val="Caption Char"/>
    <w:link w:val="Caption"/>
    <w:uiPriority w:val="35"/>
    <w:rsid w:val="00DC75DF"/>
    <w:rPr>
      <w:b/>
      <w:bCs/>
      <w:color w:val="404040" w:themeColor="text1" w:themeTint="BF"/>
      <w:sz w:val="20"/>
      <w:szCs w:val="20"/>
    </w:rPr>
  </w:style>
  <w:style w:type="paragraph" w:customStyle="1" w:styleId="Caption11">
    <w:name w:val="Caption11"/>
    <w:basedOn w:val="Normal"/>
    <w:uiPriority w:val="99"/>
    <w:rsid w:val="00B70F4E"/>
    <w:pPr>
      <w:spacing w:before="100" w:beforeAutospacing="1" w:after="288" w:line="276" w:lineRule="auto"/>
      <w:ind w:left="489" w:hanging="490"/>
    </w:pPr>
    <w:rPr>
      <w:rFonts w:ascii="Verdana" w:hAnsi="Verdana" w:cs="Verdana"/>
      <w:b/>
      <w:bCs/>
      <w:sz w:val="22"/>
      <w:szCs w:val="22"/>
    </w:rPr>
  </w:style>
  <w:style w:type="table" w:customStyle="1" w:styleId="LightShading1">
    <w:name w:val="Light Shading1"/>
    <w:uiPriority w:val="99"/>
    <w:rsid w:val="00B70F4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B70F4E"/>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PlainTable11">
    <w:name w:val="Plain Table 11"/>
    <w:uiPriority w:val="99"/>
    <w:rsid w:val="00B70F4E"/>
    <w:rPr>
      <w:rFonts w:ascii="Calibri" w:hAnsi="Calibri"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uiPriority w:val="99"/>
    <w:rsid w:val="00B70F4E"/>
    <w:rPr>
      <w:rFonts w:ascii="Calibri" w:hAnsi="Calibri"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styleId="TableGrid2">
    <w:name w:val="Table Grid 2"/>
    <w:basedOn w:val="TableNormal"/>
    <w:uiPriority w:val="99"/>
    <w:rsid w:val="00B70F4E"/>
    <w:pPr>
      <w:spacing w:after="200" w:line="276" w:lineRule="auto"/>
    </w:pPr>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7">
    <w:name w:val="Table Grid 7"/>
    <w:basedOn w:val="TableNormal"/>
    <w:uiPriority w:val="99"/>
    <w:rsid w:val="00B70F4E"/>
    <w:pPr>
      <w:spacing w:after="200" w:line="276" w:lineRule="auto"/>
    </w:pPr>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B70F4E"/>
    <w:pPr>
      <w:spacing w:after="200" w:line="276" w:lineRule="auto"/>
    </w:pPr>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harChar9">
    <w:name w:val="Char Char9"/>
    <w:uiPriority w:val="99"/>
    <w:rsid w:val="00B70F4E"/>
  </w:style>
  <w:style w:type="character" w:customStyle="1" w:styleId="CharChar10">
    <w:name w:val="Char Char10"/>
    <w:uiPriority w:val="99"/>
    <w:rsid w:val="00B70F4E"/>
  </w:style>
  <w:style w:type="character" w:styleId="HTMLCite">
    <w:name w:val="HTML Cite"/>
    <w:rsid w:val="00B70F4E"/>
    <w:rPr>
      <w:i/>
      <w:iCs/>
    </w:rPr>
  </w:style>
  <w:style w:type="paragraph" w:styleId="HTMLPreformatted">
    <w:name w:val="HTML Preformatted"/>
    <w:basedOn w:val="Normal"/>
    <w:link w:val="HTMLPreformattedChar"/>
    <w:uiPriority w:val="99"/>
    <w:rsid w:val="00B70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B70F4E"/>
    <w:rPr>
      <w:rFonts w:ascii="Courier New" w:hAnsi="Courier New" w:cs="Courier New"/>
    </w:rPr>
  </w:style>
  <w:style w:type="paragraph" w:customStyle="1" w:styleId="IDHSTables">
    <w:name w:val="IDHS_Tables"/>
    <w:basedOn w:val="IDHSNormal"/>
    <w:link w:val="IDHSTablesChar"/>
    <w:rsid w:val="00B70F4E"/>
    <w:pPr>
      <w:spacing w:after="120"/>
    </w:pPr>
    <w:rPr>
      <w:rFonts w:ascii="Adobe Heiti Std R" w:hAnsi="Adobe Heiti Std R"/>
      <w:sz w:val="18"/>
    </w:rPr>
  </w:style>
  <w:style w:type="character" w:customStyle="1" w:styleId="IDHSTablesChar">
    <w:name w:val="IDHS_Tables Char"/>
    <w:link w:val="IDHSTables"/>
    <w:rsid w:val="00B70F4E"/>
    <w:rPr>
      <w:rFonts w:ascii="Adobe Heiti Std R" w:hAnsi="Adobe Heiti Std R"/>
      <w:sz w:val="18"/>
      <w:szCs w:val="26"/>
    </w:rPr>
  </w:style>
  <w:style w:type="paragraph" w:customStyle="1" w:styleId="TableCaption">
    <w:name w:val="Table Caption"/>
    <w:basedOn w:val="Caption"/>
    <w:link w:val="TableCaptionChar"/>
    <w:autoRedefine/>
    <w:rsid w:val="00B70F4E"/>
    <w:pPr>
      <w:keepNext/>
      <w:tabs>
        <w:tab w:val="center" w:pos="4680"/>
      </w:tabs>
      <w:jc w:val="center"/>
    </w:pPr>
    <w:rPr>
      <w:rFonts w:ascii="Calibri" w:hAnsi="Calibri" w:cs="Calibri"/>
      <w:b w:val="0"/>
      <w:bCs w:val="0"/>
      <w:i/>
      <w:iCs/>
      <w:color w:val="1F497D"/>
      <w:sz w:val="18"/>
      <w:szCs w:val="18"/>
    </w:rPr>
  </w:style>
  <w:style w:type="numbering" w:customStyle="1" w:styleId="MHMPChapterLabels">
    <w:name w:val="MHMP Chapter Labels"/>
    <w:rsid w:val="00B70F4E"/>
    <w:pPr>
      <w:numPr>
        <w:numId w:val="6"/>
      </w:numPr>
    </w:pPr>
  </w:style>
  <w:style w:type="numbering" w:customStyle="1" w:styleId="Style1">
    <w:name w:val="Style1"/>
    <w:rsid w:val="00B70F4E"/>
    <w:pPr>
      <w:numPr>
        <w:numId w:val="7"/>
      </w:numPr>
    </w:pPr>
  </w:style>
  <w:style w:type="character" w:customStyle="1" w:styleId="TableCaptionChar">
    <w:name w:val="Table Caption Char"/>
    <w:link w:val="TableCaption"/>
    <w:rsid w:val="00B70F4E"/>
    <w:rPr>
      <w:rFonts w:ascii="Calibri" w:hAnsi="Calibri" w:cs="Calibri"/>
      <w:i/>
      <w:iCs/>
      <w:color w:val="1F497D"/>
      <w:sz w:val="18"/>
      <w:szCs w:val="18"/>
    </w:rPr>
  </w:style>
  <w:style w:type="character" w:customStyle="1" w:styleId="italic">
    <w:name w:val="italic"/>
    <w:rsid w:val="00B70F4E"/>
  </w:style>
  <w:style w:type="character" w:customStyle="1" w:styleId="headline1">
    <w:name w:val="headline1"/>
    <w:rsid w:val="00B70F4E"/>
  </w:style>
  <w:style w:type="character" w:customStyle="1" w:styleId="CharChar1">
    <w:name w:val="Char Char1"/>
    <w:rsid w:val="00B70F4E"/>
    <w:rPr>
      <w:rFonts w:ascii="Arial" w:hAnsi="Arial"/>
      <w:sz w:val="22"/>
      <w:szCs w:val="22"/>
      <w:lang w:val="en-US" w:eastAsia="en-US" w:bidi="ar-SA"/>
    </w:rPr>
  </w:style>
  <w:style w:type="paragraph" w:customStyle="1" w:styleId="xl63">
    <w:name w:val="xl63"/>
    <w:basedOn w:val="Normal"/>
    <w:rsid w:val="00B70F4E"/>
    <w:pPr>
      <w:pBdr>
        <w:top w:val="single" w:sz="8" w:space="0" w:color="000000"/>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64">
    <w:name w:val="xl64"/>
    <w:basedOn w:val="Normal"/>
    <w:rsid w:val="00B70F4E"/>
    <w:pPr>
      <w:pBdr>
        <w:top w:val="single" w:sz="8" w:space="0" w:color="000000"/>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character" w:customStyle="1" w:styleId="date-display-single">
    <w:name w:val="date-display-single"/>
    <w:basedOn w:val="DefaultParagraphFont"/>
    <w:rsid w:val="006A3DCE"/>
  </w:style>
  <w:style w:type="character" w:customStyle="1" w:styleId="mw-headline">
    <w:name w:val="mw-headline"/>
    <w:basedOn w:val="DefaultParagraphFont"/>
    <w:rsid w:val="00B8001F"/>
  </w:style>
  <w:style w:type="table" w:customStyle="1" w:styleId="TableGrid10">
    <w:name w:val="Table Grid1"/>
    <w:basedOn w:val="TableNormal"/>
    <w:next w:val="TableGrid"/>
    <w:uiPriority w:val="39"/>
    <w:rsid w:val="00830C0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x-headline3">
    <w:name w:val="blox-headline3"/>
    <w:rsid w:val="00140D93"/>
    <w:rPr>
      <w:b/>
      <w:bCs/>
      <w:color w:val="222222"/>
    </w:rPr>
  </w:style>
  <w:style w:type="paragraph" w:styleId="HTMLAddress">
    <w:name w:val="HTML Address"/>
    <w:basedOn w:val="Normal"/>
    <w:link w:val="HTMLAddressChar"/>
    <w:uiPriority w:val="99"/>
    <w:unhideWhenUsed/>
    <w:rsid w:val="00BF10BE"/>
  </w:style>
  <w:style w:type="character" w:customStyle="1" w:styleId="HTMLAddressChar">
    <w:name w:val="HTML Address Char"/>
    <w:link w:val="HTMLAddress"/>
    <w:uiPriority w:val="99"/>
    <w:rsid w:val="00BF10BE"/>
    <w:rPr>
      <w:sz w:val="24"/>
      <w:szCs w:val="24"/>
    </w:rPr>
  </w:style>
  <w:style w:type="character" w:customStyle="1" w:styleId="screen-reader-text">
    <w:name w:val="screen-reader-text"/>
    <w:rsid w:val="00BF10BE"/>
  </w:style>
  <w:style w:type="paragraph" w:customStyle="1" w:styleId="copyright">
    <w:name w:val="copyright"/>
    <w:basedOn w:val="Normal"/>
    <w:rsid w:val="00BF10BE"/>
    <w:pPr>
      <w:spacing w:after="150"/>
    </w:pPr>
  </w:style>
  <w:style w:type="paragraph" w:customStyle="1" w:styleId="styledphotocaption1">
    <w:name w:val="styledphotocaption1"/>
    <w:basedOn w:val="Normal"/>
    <w:rsid w:val="000B14D5"/>
    <w:pPr>
      <w:ind w:left="75" w:right="225"/>
    </w:pPr>
    <w:rPr>
      <w:color w:val="FFFFFF"/>
      <w:sz w:val="14"/>
      <w:szCs w:val="14"/>
    </w:rPr>
  </w:style>
  <w:style w:type="paragraph" w:customStyle="1" w:styleId="photocredit">
    <w:name w:val="photo_credit"/>
    <w:basedOn w:val="Normal"/>
    <w:rsid w:val="0011405B"/>
    <w:pPr>
      <w:spacing w:after="180" w:line="150" w:lineRule="atLeast"/>
    </w:pPr>
    <w:rPr>
      <w:caps/>
      <w:sz w:val="15"/>
      <w:szCs w:val="15"/>
    </w:rPr>
  </w:style>
  <w:style w:type="paragraph" w:customStyle="1" w:styleId="Caption2">
    <w:name w:val="Caption2"/>
    <w:basedOn w:val="Normal"/>
    <w:rsid w:val="00C86298"/>
    <w:pPr>
      <w:spacing w:before="100" w:beforeAutospacing="1" w:after="288"/>
      <w:ind w:left="489" w:hanging="490"/>
    </w:pPr>
    <w:rPr>
      <w:rFonts w:ascii="Verdana" w:hAnsi="Verdana"/>
      <w:b/>
      <w:bCs/>
    </w:rPr>
  </w:style>
  <w:style w:type="character" w:customStyle="1" w:styleId="BodyTextChar1">
    <w:name w:val="Body Text Char1"/>
    <w:basedOn w:val="DefaultParagraphFont"/>
    <w:rsid w:val="00875599"/>
    <w:rPr>
      <w:sz w:val="24"/>
      <w:szCs w:val="24"/>
    </w:rPr>
  </w:style>
  <w:style w:type="paragraph" w:customStyle="1" w:styleId="MHMPs">
    <w:name w:val="MHMPs"/>
    <w:basedOn w:val="Normal"/>
    <w:link w:val="MHMPsChar"/>
    <w:qFormat/>
    <w:rsid w:val="001011A9"/>
    <w:pPr>
      <w:spacing w:after="200" w:line="276" w:lineRule="auto"/>
    </w:pPr>
    <w:rPr>
      <w:rFonts w:ascii="Calibri" w:hAnsi="Calibri"/>
      <w:sz w:val="22"/>
      <w:szCs w:val="20"/>
    </w:rPr>
  </w:style>
  <w:style w:type="character" w:customStyle="1" w:styleId="MHMPsChar">
    <w:name w:val="MHMPs Char"/>
    <w:basedOn w:val="DefaultParagraphFont"/>
    <w:link w:val="MHMPs"/>
    <w:rsid w:val="001011A9"/>
    <w:rPr>
      <w:rFonts w:ascii="Calibri" w:hAnsi="Calibri"/>
      <w:sz w:val="22"/>
    </w:rPr>
  </w:style>
  <w:style w:type="character" w:customStyle="1" w:styleId="apple-converted-space">
    <w:name w:val="apple-converted-space"/>
    <w:basedOn w:val="DefaultParagraphFont"/>
    <w:rsid w:val="0050213E"/>
  </w:style>
  <w:style w:type="paragraph" w:customStyle="1" w:styleId="Caption3">
    <w:name w:val="Caption3"/>
    <w:basedOn w:val="Normal"/>
    <w:rsid w:val="006C6590"/>
    <w:pPr>
      <w:spacing w:before="100" w:beforeAutospacing="1" w:after="288"/>
      <w:ind w:left="489" w:hanging="490"/>
    </w:pPr>
    <w:rPr>
      <w:rFonts w:ascii="Verdana" w:hAnsi="Verdana"/>
      <w:b/>
      <w:bCs/>
    </w:rPr>
  </w:style>
  <w:style w:type="paragraph" w:customStyle="1" w:styleId="Body">
    <w:name w:val="Body"/>
    <w:basedOn w:val="Normal"/>
    <w:link w:val="BodyChar"/>
    <w:rsid w:val="006C6590"/>
    <w:pPr>
      <w:spacing w:after="200" w:line="276" w:lineRule="auto"/>
    </w:pPr>
  </w:style>
  <w:style w:type="character" w:customStyle="1" w:styleId="BodyChar">
    <w:name w:val="Body Char"/>
    <w:link w:val="Body"/>
    <w:rsid w:val="006C6590"/>
    <w:rPr>
      <w:sz w:val="24"/>
      <w:szCs w:val="24"/>
    </w:rPr>
  </w:style>
  <w:style w:type="paragraph" w:customStyle="1" w:styleId="Figure">
    <w:name w:val="Figure"/>
    <w:basedOn w:val="Caption"/>
    <w:link w:val="FigureChar"/>
    <w:rsid w:val="006C6590"/>
    <w:pPr>
      <w:tabs>
        <w:tab w:val="left" w:pos="1260"/>
        <w:tab w:val="right" w:pos="9540"/>
      </w:tabs>
      <w:jc w:val="center"/>
    </w:pPr>
    <w:rPr>
      <w:rFonts w:ascii="Arial" w:hAnsi="Arial" w:cs="Arial"/>
      <w:bCs w:val="0"/>
    </w:rPr>
  </w:style>
  <w:style w:type="character" w:customStyle="1" w:styleId="FigureChar">
    <w:name w:val="Figure Char"/>
    <w:link w:val="Figure"/>
    <w:rsid w:val="006C6590"/>
    <w:rPr>
      <w:rFonts w:ascii="Arial" w:hAnsi="Arial" w:cs="Arial"/>
      <w:b/>
    </w:rPr>
  </w:style>
  <w:style w:type="paragraph" w:styleId="Quote">
    <w:name w:val="Quote"/>
    <w:basedOn w:val="Normal"/>
    <w:next w:val="Normal"/>
    <w:link w:val="QuoteChar"/>
    <w:uiPriority w:val="29"/>
    <w:qFormat/>
    <w:rsid w:val="00FA5AA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A5AAE"/>
    <w:rPr>
      <w:i/>
      <w:iCs/>
    </w:rPr>
  </w:style>
  <w:style w:type="paragraph" w:customStyle="1" w:styleId="xl75">
    <w:name w:val="xl75"/>
    <w:basedOn w:val="Normal"/>
    <w:rsid w:val="007741D9"/>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7741D9"/>
    <w:pPr>
      <w:pBdr>
        <w:left w:val="single" w:sz="4" w:space="0" w:color="auto"/>
        <w:bottom w:val="single" w:sz="4" w:space="0" w:color="auto"/>
        <w:right w:val="single" w:sz="8" w:space="0" w:color="auto"/>
      </w:pBdr>
      <w:spacing w:before="100" w:beforeAutospacing="1" w:after="100" w:afterAutospacing="1"/>
    </w:pPr>
  </w:style>
  <w:style w:type="paragraph" w:customStyle="1" w:styleId="xl77">
    <w:name w:val="xl77"/>
    <w:basedOn w:val="Normal"/>
    <w:rsid w:val="007741D9"/>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78">
    <w:name w:val="xl78"/>
    <w:basedOn w:val="Normal"/>
    <w:rsid w:val="007741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9">
    <w:name w:val="xl79"/>
    <w:basedOn w:val="Normal"/>
    <w:rsid w:val="007741D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0">
    <w:name w:val="xl80"/>
    <w:basedOn w:val="Normal"/>
    <w:rsid w:val="007741D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styleId="Title">
    <w:name w:val="Title"/>
    <w:basedOn w:val="Normal"/>
    <w:next w:val="Normal"/>
    <w:link w:val="TitleChar"/>
    <w:uiPriority w:val="10"/>
    <w:qFormat/>
    <w:rsid w:val="00FA5AAE"/>
    <w:pPr>
      <w:spacing w:after="0" w:line="240" w:lineRule="auto"/>
      <w:contextualSpacing/>
    </w:pPr>
    <w:rPr>
      <w:rFonts w:asciiTheme="majorHAnsi" w:eastAsiaTheme="majorEastAsia" w:hAnsiTheme="majorHAnsi" w:cstheme="majorBidi"/>
      <w:color w:val="5D0C09" w:themeColor="accent1" w:themeShade="BF"/>
      <w:spacing w:val="-7"/>
      <w:sz w:val="80"/>
      <w:szCs w:val="80"/>
    </w:rPr>
  </w:style>
  <w:style w:type="character" w:customStyle="1" w:styleId="TitleChar">
    <w:name w:val="Title Char"/>
    <w:basedOn w:val="DefaultParagraphFont"/>
    <w:link w:val="Title"/>
    <w:uiPriority w:val="10"/>
    <w:rsid w:val="00FA5AAE"/>
    <w:rPr>
      <w:rFonts w:asciiTheme="majorHAnsi" w:eastAsiaTheme="majorEastAsia" w:hAnsiTheme="majorHAnsi" w:cstheme="majorBidi"/>
      <w:color w:val="5D0C09" w:themeColor="accent1" w:themeShade="BF"/>
      <w:spacing w:val="-7"/>
      <w:sz w:val="80"/>
      <w:szCs w:val="80"/>
    </w:rPr>
  </w:style>
  <w:style w:type="paragraph" w:styleId="Subtitle">
    <w:name w:val="Subtitle"/>
    <w:basedOn w:val="Normal"/>
    <w:next w:val="Normal"/>
    <w:link w:val="SubtitleChar"/>
    <w:uiPriority w:val="11"/>
    <w:qFormat/>
    <w:rsid w:val="00FA5AA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A5AAE"/>
    <w:rPr>
      <w:rFonts w:asciiTheme="majorHAnsi" w:eastAsiaTheme="majorEastAsia" w:hAnsiTheme="majorHAnsi" w:cstheme="majorBidi"/>
      <w:color w:val="404040" w:themeColor="text1" w:themeTint="BF"/>
      <w:sz w:val="30"/>
      <w:szCs w:val="30"/>
    </w:rPr>
  </w:style>
  <w:style w:type="character" w:customStyle="1" w:styleId="NoSpacingChar">
    <w:name w:val="No Spacing Char"/>
    <w:basedOn w:val="DefaultParagraphFont"/>
    <w:link w:val="NoSpacing"/>
    <w:uiPriority w:val="1"/>
    <w:rsid w:val="00884E7D"/>
  </w:style>
  <w:style w:type="character" w:styleId="SubtleEmphasis">
    <w:name w:val="Subtle Emphasis"/>
    <w:basedOn w:val="DefaultParagraphFont"/>
    <w:uiPriority w:val="19"/>
    <w:qFormat/>
    <w:rsid w:val="00FA5AAE"/>
    <w:rPr>
      <w:i/>
      <w:iCs/>
      <w:color w:val="595959" w:themeColor="text1" w:themeTint="A6"/>
    </w:rPr>
  </w:style>
  <w:style w:type="character" w:styleId="IntenseEmphasis">
    <w:name w:val="Intense Emphasis"/>
    <w:basedOn w:val="DefaultParagraphFont"/>
    <w:uiPriority w:val="21"/>
    <w:qFormat/>
    <w:rsid w:val="00FA5AAE"/>
    <w:rPr>
      <w:b/>
      <w:bCs/>
      <w:i/>
      <w:iCs/>
    </w:rPr>
  </w:style>
  <w:style w:type="character" w:styleId="SubtleReference">
    <w:name w:val="Subtle Reference"/>
    <w:basedOn w:val="DefaultParagraphFont"/>
    <w:uiPriority w:val="31"/>
    <w:qFormat/>
    <w:rsid w:val="00FA5AAE"/>
    <w:rPr>
      <w:smallCaps/>
      <w:color w:val="404040" w:themeColor="text1" w:themeTint="BF"/>
    </w:rPr>
  </w:style>
  <w:style w:type="character" w:styleId="IntenseReference">
    <w:name w:val="Intense Reference"/>
    <w:basedOn w:val="DefaultParagraphFont"/>
    <w:uiPriority w:val="32"/>
    <w:qFormat/>
    <w:rsid w:val="00FA5AAE"/>
    <w:rPr>
      <w:b/>
      <w:bCs/>
      <w:smallCaps/>
      <w:u w:val="single"/>
    </w:rPr>
  </w:style>
  <w:style w:type="character" w:styleId="BookTitle">
    <w:name w:val="Book Title"/>
    <w:basedOn w:val="DefaultParagraphFont"/>
    <w:uiPriority w:val="33"/>
    <w:qFormat/>
    <w:rsid w:val="00FA5AAE"/>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088">
      <w:bodyDiv w:val="1"/>
      <w:marLeft w:val="0"/>
      <w:marRight w:val="0"/>
      <w:marTop w:val="0"/>
      <w:marBottom w:val="0"/>
      <w:divBdr>
        <w:top w:val="none" w:sz="0" w:space="0" w:color="auto"/>
        <w:left w:val="none" w:sz="0" w:space="0" w:color="auto"/>
        <w:bottom w:val="none" w:sz="0" w:space="0" w:color="auto"/>
        <w:right w:val="none" w:sz="0" w:space="0" w:color="auto"/>
      </w:divBdr>
    </w:div>
    <w:div w:id="1318901">
      <w:bodyDiv w:val="1"/>
      <w:marLeft w:val="0"/>
      <w:marRight w:val="0"/>
      <w:marTop w:val="0"/>
      <w:marBottom w:val="0"/>
      <w:divBdr>
        <w:top w:val="none" w:sz="0" w:space="0" w:color="auto"/>
        <w:left w:val="none" w:sz="0" w:space="0" w:color="auto"/>
        <w:bottom w:val="none" w:sz="0" w:space="0" w:color="auto"/>
        <w:right w:val="none" w:sz="0" w:space="0" w:color="auto"/>
      </w:divBdr>
    </w:div>
    <w:div w:id="32577445">
      <w:bodyDiv w:val="1"/>
      <w:marLeft w:val="0"/>
      <w:marRight w:val="0"/>
      <w:marTop w:val="0"/>
      <w:marBottom w:val="0"/>
      <w:divBdr>
        <w:top w:val="none" w:sz="0" w:space="0" w:color="auto"/>
        <w:left w:val="none" w:sz="0" w:space="0" w:color="auto"/>
        <w:bottom w:val="none" w:sz="0" w:space="0" w:color="auto"/>
        <w:right w:val="none" w:sz="0" w:space="0" w:color="auto"/>
      </w:divBdr>
    </w:div>
    <w:div w:id="42680457">
      <w:bodyDiv w:val="1"/>
      <w:marLeft w:val="0"/>
      <w:marRight w:val="0"/>
      <w:marTop w:val="0"/>
      <w:marBottom w:val="0"/>
      <w:divBdr>
        <w:top w:val="none" w:sz="0" w:space="0" w:color="auto"/>
        <w:left w:val="none" w:sz="0" w:space="0" w:color="auto"/>
        <w:bottom w:val="none" w:sz="0" w:space="0" w:color="auto"/>
        <w:right w:val="none" w:sz="0" w:space="0" w:color="auto"/>
      </w:divBdr>
    </w:div>
    <w:div w:id="43339441">
      <w:bodyDiv w:val="1"/>
      <w:marLeft w:val="0"/>
      <w:marRight w:val="0"/>
      <w:marTop w:val="0"/>
      <w:marBottom w:val="0"/>
      <w:divBdr>
        <w:top w:val="none" w:sz="0" w:space="0" w:color="auto"/>
        <w:left w:val="none" w:sz="0" w:space="0" w:color="auto"/>
        <w:bottom w:val="none" w:sz="0" w:space="0" w:color="auto"/>
        <w:right w:val="none" w:sz="0" w:space="0" w:color="auto"/>
      </w:divBdr>
    </w:div>
    <w:div w:id="45640459">
      <w:bodyDiv w:val="1"/>
      <w:marLeft w:val="0"/>
      <w:marRight w:val="0"/>
      <w:marTop w:val="0"/>
      <w:marBottom w:val="0"/>
      <w:divBdr>
        <w:top w:val="none" w:sz="0" w:space="0" w:color="auto"/>
        <w:left w:val="none" w:sz="0" w:space="0" w:color="auto"/>
        <w:bottom w:val="none" w:sz="0" w:space="0" w:color="auto"/>
        <w:right w:val="none" w:sz="0" w:space="0" w:color="auto"/>
      </w:divBdr>
    </w:div>
    <w:div w:id="60180741">
      <w:bodyDiv w:val="1"/>
      <w:marLeft w:val="0"/>
      <w:marRight w:val="0"/>
      <w:marTop w:val="0"/>
      <w:marBottom w:val="0"/>
      <w:divBdr>
        <w:top w:val="none" w:sz="0" w:space="0" w:color="auto"/>
        <w:left w:val="none" w:sz="0" w:space="0" w:color="auto"/>
        <w:bottom w:val="none" w:sz="0" w:space="0" w:color="auto"/>
        <w:right w:val="none" w:sz="0" w:space="0" w:color="auto"/>
      </w:divBdr>
    </w:div>
    <w:div w:id="62870370">
      <w:bodyDiv w:val="1"/>
      <w:marLeft w:val="0"/>
      <w:marRight w:val="0"/>
      <w:marTop w:val="0"/>
      <w:marBottom w:val="0"/>
      <w:divBdr>
        <w:top w:val="none" w:sz="0" w:space="0" w:color="auto"/>
        <w:left w:val="none" w:sz="0" w:space="0" w:color="auto"/>
        <w:bottom w:val="none" w:sz="0" w:space="0" w:color="auto"/>
        <w:right w:val="none" w:sz="0" w:space="0" w:color="auto"/>
      </w:divBdr>
    </w:div>
    <w:div w:id="62915383">
      <w:bodyDiv w:val="1"/>
      <w:marLeft w:val="0"/>
      <w:marRight w:val="0"/>
      <w:marTop w:val="0"/>
      <w:marBottom w:val="0"/>
      <w:divBdr>
        <w:top w:val="none" w:sz="0" w:space="0" w:color="auto"/>
        <w:left w:val="none" w:sz="0" w:space="0" w:color="auto"/>
        <w:bottom w:val="none" w:sz="0" w:space="0" w:color="auto"/>
        <w:right w:val="none" w:sz="0" w:space="0" w:color="auto"/>
      </w:divBdr>
    </w:div>
    <w:div w:id="69041675">
      <w:bodyDiv w:val="1"/>
      <w:marLeft w:val="0"/>
      <w:marRight w:val="0"/>
      <w:marTop w:val="0"/>
      <w:marBottom w:val="0"/>
      <w:divBdr>
        <w:top w:val="none" w:sz="0" w:space="0" w:color="auto"/>
        <w:left w:val="none" w:sz="0" w:space="0" w:color="auto"/>
        <w:bottom w:val="none" w:sz="0" w:space="0" w:color="auto"/>
        <w:right w:val="none" w:sz="0" w:space="0" w:color="auto"/>
      </w:divBdr>
    </w:div>
    <w:div w:id="90975341">
      <w:bodyDiv w:val="1"/>
      <w:marLeft w:val="0"/>
      <w:marRight w:val="0"/>
      <w:marTop w:val="0"/>
      <w:marBottom w:val="0"/>
      <w:divBdr>
        <w:top w:val="none" w:sz="0" w:space="0" w:color="auto"/>
        <w:left w:val="none" w:sz="0" w:space="0" w:color="auto"/>
        <w:bottom w:val="none" w:sz="0" w:space="0" w:color="auto"/>
        <w:right w:val="none" w:sz="0" w:space="0" w:color="auto"/>
      </w:divBdr>
    </w:div>
    <w:div w:id="111822549">
      <w:bodyDiv w:val="1"/>
      <w:marLeft w:val="0"/>
      <w:marRight w:val="0"/>
      <w:marTop w:val="0"/>
      <w:marBottom w:val="0"/>
      <w:divBdr>
        <w:top w:val="none" w:sz="0" w:space="0" w:color="auto"/>
        <w:left w:val="none" w:sz="0" w:space="0" w:color="auto"/>
        <w:bottom w:val="none" w:sz="0" w:space="0" w:color="auto"/>
        <w:right w:val="none" w:sz="0" w:space="0" w:color="auto"/>
      </w:divBdr>
    </w:div>
    <w:div w:id="135028441">
      <w:bodyDiv w:val="1"/>
      <w:marLeft w:val="0"/>
      <w:marRight w:val="0"/>
      <w:marTop w:val="0"/>
      <w:marBottom w:val="0"/>
      <w:divBdr>
        <w:top w:val="none" w:sz="0" w:space="0" w:color="auto"/>
        <w:left w:val="none" w:sz="0" w:space="0" w:color="auto"/>
        <w:bottom w:val="none" w:sz="0" w:space="0" w:color="auto"/>
        <w:right w:val="none" w:sz="0" w:space="0" w:color="auto"/>
      </w:divBdr>
      <w:divsChild>
        <w:div w:id="870727871">
          <w:marLeft w:val="0"/>
          <w:marRight w:val="0"/>
          <w:marTop w:val="0"/>
          <w:marBottom w:val="0"/>
          <w:divBdr>
            <w:top w:val="none" w:sz="0" w:space="0" w:color="auto"/>
            <w:left w:val="none" w:sz="0" w:space="0" w:color="auto"/>
            <w:bottom w:val="none" w:sz="0" w:space="0" w:color="auto"/>
            <w:right w:val="none" w:sz="0" w:space="0" w:color="auto"/>
          </w:divBdr>
          <w:divsChild>
            <w:div w:id="316345603">
              <w:marLeft w:val="0"/>
              <w:marRight w:val="0"/>
              <w:marTop w:val="0"/>
              <w:marBottom w:val="0"/>
              <w:divBdr>
                <w:top w:val="none" w:sz="0" w:space="0" w:color="auto"/>
                <w:left w:val="none" w:sz="0" w:space="0" w:color="auto"/>
                <w:bottom w:val="none" w:sz="0" w:space="0" w:color="auto"/>
                <w:right w:val="none" w:sz="0" w:space="0" w:color="auto"/>
              </w:divBdr>
              <w:divsChild>
                <w:div w:id="1825781290">
                  <w:marLeft w:val="0"/>
                  <w:marRight w:val="0"/>
                  <w:marTop w:val="0"/>
                  <w:marBottom w:val="0"/>
                  <w:divBdr>
                    <w:top w:val="none" w:sz="0" w:space="0" w:color="auto"/>
                    <w:left w:val="none" w:sz="0" w:space="0" w:color="auto"/>
                    <w:bottom w:val="none" w:sz="0" w:space="0" w:color="auto"/>
                    <w:right w:val="none" w:sz="0" w:space="0" w:color="auto"/>
                  </w:divBdr>
                  <w:divsChild>
                    <w:div w:id="1218855540">
                      <w:marLeft w:val="0"/>
                      <w:marRight w:val="0"/>
                      <w:marTop w:val="0"/>
                      <w:marBottom w:val="0"/>
                      <w:divBdr>
                        <w:top w:val="none" w:sz="0" w:space="0" w:color="auto"/>
                        <w:left w:val="none" w:sz="0" w:space="0" w:color="auto"/>
                        <w:bottom w:val="none" w:sz="0" w:space="0" w:color="auto"/>
                        <w:right w:val="none" w:sz="0" w:space="0" w:color="auto"/>
                      </w:divBdr>
                      <w:divsChild>
                        <w:div w:id="691078056">
                          <w:marLeft w:val="0"/>
                          <w:marRight w:val="0"/>
                          <w:marTop w:val="0"/>
                          <w:marBottom w:val="0"/>
                          <w:divBdr>
                            <w:top w:val="none" w:sz="0" w:space="0" w:color="auto"/>
                            <w:left w:val="none" w:sz="0" w:space="0" w:color="auto"/>
                            <w:bottom w:val="none" w:sz="0" w:space="0" w:color="auto"/>
                            <w:right w:val="none" w:sz="0" w:space="0" w:color="auto"/>
                          </w:divBdr>
                          <w:divsChild>
                            <w:div w:id="17645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092537">
      <w:bodyDiv w:val="1"/>
      <w:marLeft w:val="0"/>
      <w:marRight w:val="0"/>
      <w:marTop w:val="0"/>
      <w:marBottom w:val="0"/>
      <w:divBdr>
        <w:top w:val="none" w:sz="0" w:space="0" w:color="auto"/>
        <w:left w:val="none" w:sz="0" w:space="0" w:color="auto"/>
        <w:bottom w:val="none" w:sz="0" w:space="0" w:color="auto"/>
        <w:right w:val="none" w:sz="0" w:space="0" w:color="auto"/>
      </w:divBdr>
      <w:divsChild>
        <w:div w:id="992414631">
          <w:marLeft w:val="0"/>
          <w:marRight w:val="0"/>
          <w:marTop w:val="0"/>
          <w:marBottom w:val="0"/>
          <w:divBdr>
            <w:top w:val="none" w:sz="0" w:space="0" w:color="auto"/>
            <w:left w:val="none" w:sz="0" w:space="0" w:color="auto"/>
            <w:bottom w:val="none" w:sz="0" w:space="0" w:color="auto"/>
            <w:right w:val="none" w:sz="0" w:space="0" w:color="auto"/>
          </w:divBdr>
          <w:divsChild>
            <w:div w:id="48656527">
              <w:marLeft w:val="0"/>
              <w:marRight w:val="0"/>
              <w:marTop w:val="0"/>
              <w:marBottom w:val="0"/>
              <w:divBdr>
                <w:top w:val="none" w:sz="0" w:space="0" w:color="auto"/>
                <w:left w:val="none" w:sz="0" w:space="0" w:color="auto"/>
                <w:bottom w:val="none" w:sz="0" w:space="0" w:color="auto"/>
                <w:right w:val="none" w:sz="0" w:space="0" w:color="auto"/>
              </w:divBdr>
              <w:divsChild>
                <w:div w:id="2113821299">
                  <w:marLeft w:val="0"/>
                  <w:marRight w:val="0"/>
                  <w:marTop w:val="0"/>
                  <w:marBottom w:val="0"/>
                  <w:divBdr>
                    <w:top w:val="none" w:sz="0" w:space="0" w:color="auto"/>
                    <w:left w:val="none" w:sz="0" w:space="0" w:color="auto"/>
                    <w:bottom w:val="none" w:sz="0" w:space="0" w:color="auto"/>
                    <w:right w:val="none" w:sz="0" w:space="0" w:color="auto"/>
                  </w:divBdr>
                  <w:divsChild>
                    <w:div w:id="1784225824">
                      <w:marLeft w:val="150"/>
                      <w:marRight w:val="150"/>
                      <w:marTop w:val="0"/>
                      <w:marBottom w:val="0"/>
                      <w:divBdr>
                        <w:top w:val="none" w:sz="0" w:space="0" w:color="auto"/>
                        <w:left w:val="none" w:sz="0" w:space="0" w:color="auto"/>
                        <w:bottom w:val="none" w:sz="0" w:space="0" w:color="auto"/>
                        <w:right w:val="none" w:sz="0" w:space="0" w:color="auto"/>
                      </w:divBdr>
                      <w:divsChild>
                        <w:div w:id="1654409507">
                          <w:marLeft w:val="0"/>
                          <w:marRight w:val="0"/>
                          <w:marTop w:val="0"/>
                          <w:marBottom w:val="0"/>
                          <w:divBdr>
                            <w:top w:val="none" w:sz="0" w:space="0" w:color="auto"/>
                            <w:left w:val="none" w:sz="0" w:space="0" w:color="auto"/>
                            <w:bottom w:val="none" w:sz="0" w:space="0" w:color="auto"/>
                            <w:right w:val="none" w:sz="0" w:space="0" w:color="auto"/>
                          </w:divBdr>
                          <w:divsChild>
                            <w:div w:id="1260601002">
                              <w:marLeft w:val="0"/>
                              <w:marRight w:val="0"/>
                              <w:marTop w:val="0"/>
                              <w:marBottom w:val="0"/>
                              <w:divBdr>
                                <w:top w:val="none" w:sz="0" w:space="0" w:color="auto"/>
                                <w:left w:val="none" w:sz="0" w:space="0" w:color="auto"/>
                                <w:bottom w:val="none" w:sz="0" w:space="0" w:color="auto"/>
                                <w:right w:val="none" w:sz="0" w:space="0" w:color="auto"/>
                              </w:divBdr>
                              <w:divsChild>
                                <w:div w:id="1747147371">
                                  <w:marLeft w:val="0"/>
                                  <w:marRight w:val="0"/>
                                  <w:marTop w:val="0"/>
                                  <w:marBottom w:val="0"/>
                                  <w:divBdr>
                                    <w:top w:val="none" w:sz="0" w:space="0" w:color="auto"/>
                                    <w:left w:val="none" w:sz="0" w:space="0" w:color="auto"/>
                                    <w:bottom w:val="none" w:sz="0" w:space="0" w:color="auto"/>
                                    <w:right w:val="none" w:sz="0" w:space="0" w:color="auto"/>
                                  </w:divBdr>
                                  <w:divsChild>
                                    <w:div w:id="1481117469">
                                      <w:marLeft w:val="0"/>
                                      <w:marRight w:val="0"/>
                                      <w:marTop w:val="0"/>
                                      <w:marBottom w:val="0"/>
                                      <w:divBdr>
                                        <w:top w:val="none" w:sz="0" w:space="0" w:color="auto"/>
                                        <w:left w:val="none" w:sz="0" w:space="0" w:color="auto"/>
                                        <w:bottom w:val="none" w:sz="0" w:space="0" w:color="auto"/>
                                        <w:right w:val="none" w:sz="0" w:space="0" w:color="auto"/>
                                      </w:divBdr>
                                      <w:divsChild>
                                        <w:div w:id="314992736">
                                          <w:marLeft w:val="420"/>
                                          <w:marRight w:val="720"/>
                                          <w:marTop w:val="150"/>
                                          <w:marBottom w:val="150"/>
                                          <w:divBdr>
                                            <w:top w:val="none" w:sz="0" w:space="0" w:color="auto"/>
                                            <w:left w:val="none" w:sz="0" w:space="0" w:color="auto"/>
                                            <w:bottom w:val="none" w:sz="0" w:space="0" w:color="auto"/>
                                            <w:right w:val="none" w:sz="0" w:space="0" w:color="auto"/>
                                          </w:divBdr>
                                        </w:div>
                                      </w:divsChild>
                                    </w:div>
                                  </w:divsChild>
                                </w:div>
                              </w:divsChild>
                            </w:div>
                            <w:div w:id="1796095953">
                              <w:marLeft w:val="0"/>
                              <w:marRight w:val="0"/>
                              <w:marTop w:val="0"/>
                              <w:marBottom w:val="0"/>
                              <w:divBdr>
                                <w:top w:val="none" w:sz="0" w:space="0" w:color="auto"/>
                                <w:left w:val="none" w:sz="0" w:space="0" w:color="auto"/>
                                <w:bottom w:val="none" w:sz="0" w:space="0" w:color="auto"/>
                                <w:right w:val="none" w:sz="0" w:space="0" w:color="auto"/>
                              </w:divBdr>
                              <w:divsChild>
                                <w:div w:id="1267493818">
                                  <w:marLeft w:val="0"/>
                                  <w:marRight w:val="0"/>
                                  <w:marTop w:val="0"/>
                                  <w:marBottom w:val="0"/>
                                  <w:divBdr>
                                    <w:top w:val="none" w:sz="0" w:space="0" w:color="auto"/>
                                    <w:left w:val="none" w:sz="0" w:space="0" w:color="auto"/>
                                    <w:bottom w:val="none" w:sz="0" w:space="0" w:color="auto"/>
                                    <w:right w:val="none" w:sz="0" w:space="0" w:color="auto"/>
                                  </w:divBdr>
                                  <w:divsChild>
                                    <w:div w:id="1367750465">
                                      <w:marLeft w:val="0"/>
                                      <w:marRight w:val="0"/>
                                      <w:marTop w:val="0"/>
                                      <w:marBottom w:val="0"/>
                                      <w:divBdr>
                                        <w:top w:val="none" w:sz="0" w:space="0" w:color="auto"/>
                                        <w:left w:val="none" w:sz="0" w:space="0" w:color="auto"/>
                                        <w:bottom w:val="none" w:sz="0" w:space="0" w:color="auto"/>
                                        <w:right w:val="none" w:sz="0" w:space="0" w:color="auto"/>
                                      </w:divBdr>
                                      <w:divsChild>
                                        <w:div w:id="1164786157">
                                          <w:marLeft w:val="0"/>
                                          <w:marRight w:val="0"/>
                                          <w:marTop w:val="0"/>
                                          <w:marBottom w:val="0"/>
                                          <w:divBdr>
                                            <w:top w:val="none" w:sz="0" w:space="0" w:color="auto"/>
                                            <w:left w:val="none" w:sz="0" w:space="0" w:color="auto"/>
                                            <w:bottom w:val="none" w:sz="0" w:space="0" w:color="auto"/>
                                            <w:right w:val="none" w:sz="0" w:space="0" w:color="auto"/>
                                          </w:divBdr>
                                          <w:divsChild>
                                            <w:div w:id="258149591">
                                              <w:marLeft w:val="0"/>
                                              <w:marRight w:val="0"/>
                                              <w:marTop w:val="0"/>
                                              <w:marBottom w:val="0"/>
                                              <w:divBdr>
                                                <w:top w:val="none" w:sz="0" w:space="0" w:color="auto"/>
                                                <w:left w:val="none" w:sz="0" w:space="0" w:color="auto"/>
                                                <w:bottom w:val="none" w:sz="0" w:space="0" w:color="auto"/>
                                                <w:right w:val="none" w:sz="0" w:space="0" w:color="auto"/>
                                              </w:divBdr>
                                              <w:divsChild>
                                                <w:div w:id="811823883">
                                                  <w:marLeft w:val="0"/>
                                                  <w:marRight w:val="0"/>
                                                  <w:marTop w:val="0"/>
                                                  <w:marBottom w:val="0"/>
                                                  <w:divBdr>
                                                    <w:top w:val="none" w:sz="0" w:space="0" w:color="auto"/>
                                                    <w:left w:val="none" w:sz="0" w:space="0" w:color="auto"/>
                                                    <w:bottom w:val="none" w:sz="0" w:space="0" w:color="auto"/>
                                                    <w:right w:val="none" w:sz="0" w:space="0" w:color="auto"/>
                                                  </w:divBdr>
                                                  <w:divsChild>
                                                    <w:div w:id="4535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7664">
                                              <w:marLeft w:val="0"/>
                                              <w:marRight w:val="0"/>
                                              <w:marTop w:val="0"/>
                                              <w:marBottom w:val="0"/>
                                              <w:divBdr>
                                                <w:top w:val="none" w:sz="0" w:space="0" w:color="auto"/>
                                                <w:left w:val="none" w:sz="0" w:space="0" w:color="auto"/>
                                                <w:bottom w:val="none" w:sz="0" w:space="0" w:color="auto"/>
                                                <w:right w:val="none" w:sz="0" w:space="0" w:color="auto"/>
                                              </w:divBdr>
                                              <w:divsChild>
                                                <w:div w:id="846218012">
                                                  <w:marLeft w:val="0"/>
                                                  <w:marRight w:val="0"/>
                                                  <w:marTop w:val="0"/>
                                                  <w:marBottom w:val="0"/>
                                                  <w:divBdr>
                                                    <w:top w:val="none" w:sz="0" w:space="0" w:color="auto"/>
                                                    <w:left w:val="none" w:sz="0" w:space="0" w:color="auto"/>
                                                    <w:bottom w:val="none" w:sz="0" w:space="0" w:color="auto"/>
                                                    <w:right w:val="none" w:sz="0" w:space="0" w:color="auto"/>
                                                  </w:divBdr>
                                                  <w:divsChild>
                                                    <w:div w:id="4731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57876">
                                              <w:marLeft w:val="0"/>
                                              <w:marRight w:val="0"/>
                                              <w:marTop w:val="0"/>
                                              <w:marBottom w:val="0"/>
                                              <w:divBdr>
                                                <w:top w:val="none" w:sz="0" w:space="0" w:color="auto"/>
                                                <w:left w:val="none" w:sz="0" w:space="0" w:color="auto"/>
                                                <w:bottom w:val="none" w:sz="0" w:space="0" w:color="auto"/>
                                                <w:right w:val="none" w:sz="0" w:space="0" w:color="auto"/>
                                              </w:divBdr>
                                              <w:divsChild>
                                                <w:div w:id="1367827732">
                                                  <w:marLeft w:val="0"/>
                                                  <w:marRight w:val="0"/>
                                                  <w:marTop w:val="0"/>
                                                  <w:marBottom w:val="0"/>
                                                  <w:divBdr>
                                                    <w:top w:val="none" w:sz="0" w:space="0" w:color="auto"/>
                                                    <w:left w:val="none" w:sz="0" w:space="0" w:color="auto"/>
                                                    <w:bottom w:val="none" w:sz="0" w:space="0" w:color="auto"/>
                                                    <w:right w:val="none" w:sz="0" w:space="0" w:color="auto"/>
                                                  </w:divBdr>
                                                </w:div>
                                                <w:div w:id="2145854641">
                                                  <w:marLeft w:val="0"/>
                                                  <w:marRight w:val="0"/>
                                                  <w:marTop w:val="0"/>
                                                  <w:marBottom w:val="0"/>
                                                  <w:divBdr>
                                                    <w:top w:val="none" w:sz="0" w:space="0" w:color="auto"/>
                                                    <w:left w:val="none" w:sz="0" w:space="0" w:color="auto"/>
                                                    <w:bottom w:val="none" w:sz="0" w:space="0" w:color="auto"/>
                                                    <w:right w:val="none" w:sz="0" w:space="0" w:color="auto"/>
                                                  </w:divBdr>
                                                  <w:divsChild>
                                                    <w:div w:id="761410423">
                                                      <w:marLeft w:val="0"/>
                                                      <w:marRight w:val="0"/>
                                                      <w:marTop w:val="0"/>
                                                      <w:marBottom w:val="0"/>
                                                      <w:divBdr>
                                                        <w:top w:val="none" w:sz="0" w:space="0" w:color="auto"/>
                                                        <w:left w:val="none" w:sz="0" w:space="0" w:color="auto"/>
                                                        <w:bottom w:val="none" w:sz="0" w:space="0" w:color="auto"/>
                                                        <w:right w:val="none" w:sz="0" w:space="0" w:color="auto"/>
                                                      </w:divBdr>
                                                    </w:div>
                                                    <w:div w:id="11768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2398">
                                              <w:marLeft w:val="0"/>
                                              <w:marRight w:val="0"/>
                                              <w:marTop w:val="0"/>
                                              <w:marBottom w:val="0"/>
                                              <w:divBdr>
                                                <w:top w:val="none" w:sz="0" w:space="0" w:color="auto"/>
                                                <w:left w:val="none" w:sz="0" w:space="0" w:color="auto"/>
                                                <w:bottom w:val="none" w:sz="0" w:space="0" w:color="auto"/>
                                                <w:right w:val="none" w:sz="0" w:space="0" w:color="auto"/>
                                              </w:divBdr>
                                              <w:divsChild>
                                                <w:div w:id="1526090081">
                                                  <w:marLeft w:val="0"/>
                                                  <w:marRight w:val="0"/>
                                                  <w:marTop w:val="0"/>
                                                  <w:marBottom w:val="0"/>
                                                  <w:divBdr>
                                                    <w:top w:val="none" w:sz="0" w:space="0" w:color="auto"/>
                                                    <w:left w:val="none" w:sz="0" w:space="0" w:color="auto"/>
                                                    <w:bottom w:val="none" w:sz="0" w:space="0" w:color="auto"/>
                                                    <w:right w:val="none" w:sz="0" w:space="0" w:color="auto"/>
                                                  </w:divBdr>
                                                  <w:divsChild>
                                                    <w:div w:id="3947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238767">
      <w:bodyDiv w:val="1"/>
      <w:marLeft w:val="0"/>
      <w:marRight w:val="0"/>
      <w:marTop w:val="0"/>
      <w:marBottom w:val="0"/>
      <w:divBdr>
        <w:top w:val="none" w:sz="0" w:space="0" w:color="auto"/>
        <w:left w:val="none" w:sz="0" w:space="0" w:color="auto"/>
        <w:bottom w:val="none" w:sz="0" w:space="0" w:color="auto"/>
        <w:right w:val="none" w:sz="0" w:space="0" w:color="auto"/>
      </w:divBdr>
    </w:div>
    <w:div w:id="305625717">
      <w:bodyDiv w:val="1"/>
      <w:marLeft w:val="0"/>
      <w:marRight w:val="0"/>
      <w:marTop w:val="0"/>
      <w:marBottom w:val="0"/>
      <w:divBdr>
        <w:top w:val="none" w:sz="0" w:space="0" w:color="auto"/>
        <w:left w:val="none" w:sz="0" w:space="0" w:color="auto"/>
        <w:bottom w:val="none" w:sz="0" w:space="0" w:color="auto"/>
        <w:right w:val="none" w:sz="0" w:space="0" w:color="auto"/>
      </w:divBdr>
    </w:div>
    <w:div w:id="319383423">
      <w:bodyDiv w:val="1"/>
      <w:marLeft w:val="0"/>
      <w:marRight w:val="0"/>
      <w:marTop w:val="0"/>
      <w:marBottom w:val="0"/>
      <w:divBdr>
        <w:top w:val="none" w:sz="0" w:space="0" w:color="auto"/>
        <w:left w:val="none" w:sz="0" w:space="0" w:color="auto"/>
        <w:bottom w:val="none" w:sz="0" w:space="0" w:color="auto"/>
        <w:right w:val="none" w:sz="0" w:space="0" w:color="auto"/>
      </w:divBdr>
    </w:div>
    <w:div w:id="328413760">
      <w:bodyDiv w:val="1"/>
      <w:marLeft w:val="0"/>
      <w:marRight w:val="0"/>
      <w:marTop w:val="0"/>
      <w:marBottom w:val="0"/>
      <w:divBdr>
        <w:top w:val="none" w:sz="0" w:space="0" w:color="auto"/>
        <w:left w:val="none" w:sz="0" w:space="0" w:color="auto"/>
        <w:bottom w:val="none" w:sz="0" w:space="0" w:color="auto"/>
        <w:right w:val="none" w:sz="0" w:space="0" w:color="auto"/>
      </w:divBdr>
    </w:div>
    <w:div w:id="331419973">
      <w:bodyDiv w:val="1"/>
      <w:marLeft w:val="0"/>
      <w:marRight w:val="0"/>
      <w:marTop w:val="0"/>
      <w:marBottom w:val="0"/>
      <w:divBdr>
        <w:top w:val="none" w:sz="0" w:space="0" w:color="auto"/>
        <w:left w:val="none" w:sz="0" w:space="0" w:color="auto"/>
        <w:bottom w:val="none" w:sz="0" w:space="0" w:color="auto"/>
        <w:right w:val="none" w:sz="0" w:space="0" w:color="auto"/>
      </w:divBdr>
    </w:div>
    <w:div w:id="335040872">
      <w:bodyDiv w:val="1"/>
      <w:marLeft w:val="0"/>
      <w:marRight w:val="0"/>
      <w:marTop w:val="0"/>
      <w:marBottom w:val="0"/>
      <w:divBdr>
        <w:top w:val="none" w:sz="0" w:space="0" w:color="auto"/>
        <w:left w:val="none" w:sz="0" w:space="0" w:color="auto"/>
        <w:bottom w:val="none" w:sz="0" w:space="0" w:color="auto"/>
        <w:right w:val="none" w:sz="0" w:space="0" w:color="auto"/>
      </w:divBdr>
    </w:div>
    <w:div w:id="343020665">
      <w:bodyDiv w:val="1"/>
      <w:marLeft w:val="0"/>
      <w:marRight w:val="0"/>
      <w:marTop w:val="0"/>
      <w:marBottom w:val="0"/>
      <w:divBdr>
        <w:top w:val="none" w:sz="0" w:space="0" w:color="auto"/>
        <w:left w:val="none" w:sz="0" w:space="0" w:color="auto"/>
        <w:bottom w:val="none" w:sz="0" w:space="0" w:color="auto"/>
        <w:right w:val="none" w:sz="0" w:space="0" w:color="auto"/>
      </w:divBdr>
    </w:div>
    <w:div w:id="355498474">
      <w:bodyDiv w:val="1"/>
      <w:marLeft w:val="0"/>
      <w:marRight w:val="0"/>
      <w:marTop w:val="0"/>
      <w:marBottom w:val="0"/>
      <w:divBdr>
        <w:top w:val="none" w:sz="0" w:space="0" w:color="auto"/>
        <w:left w:val="none" w:sz="0" w:space="0" w:color="auto"/>
        <w:bottom w:val="none" w:sz="0" w:space="0" w:color="auto"/>
        <w:right w:val="none" w:sz="0" w:space="0" w:color="auto"/>
      </w:divBdr>
    </w:div>
    <w:div w:id="407924707">
      <w:bodyDiv w:val="1"/>
      <w:marLeft w:val="0"/>
      <w:marRight w:val="0"/>
      <w:marTop w:val="0"/>
      <w:marBottom w:val="0"/>
      <w:divBdr>
        <w:top w:val="none" w:sz="0" w:space="0" w:color="auto"/>
        <w:left w:val="none" w:sz="0" w:space="0" w:color="auto"/>
        <w:bottom w:val="none" w:sz="0" w:space="0" w:color="auto"/>
        <w:right w:val="none" w:sz="0" w:space="0" w:color="auto"/>
      </w:divBdr>
    </w:div>
    <w:div w:id="411315089">
      <w:bodyDiv w:val="1"/>
      <w:marLeft w:val="0"/>
      <w:marRight w:val="0"/>
      <w:marTop w:val="0"/>
      <w:marBottom w:val="0"/>
      <w:divBdr>
        <w:top w:val="none" w:sz="0" w:space="0" w:color="auto"/>
        <w:left w:val="none" w:sz="0" w:space="0" w:color="auto"/>
        <w:bottom w:val="none" w:sz="0" w:space="0" w:color="auto"/>
        <w:right w:val="none" w:sz="0" w:space="0" w:color="auto"/>
      </w:divBdr>
      <w:divsChild>
        <w:div w:id="518080017">
          <w:marLeft w:val="0"/>
          <w:marRight w:val="0"/>
          <w:marTop w:val="0"/>
          <w:marBottom w:val="0"/>
          <w:divBdr>
            <w:top w:val="none" w:sz="0" w:space="0" w:color="auto"/>
            <w:left w:val="none" w:sz="0" w:space="0" w:color="auto"/>
            <w:bottom w:val="none" w:sz="0" w:space="0" w:color="auto"/>
            <w:right w:val="none" w:sz="0" w:space="0" w:color="auto"/>
          </w:divBdr>
          <w:divsChild>
            <w:div w:id="538052963">
              <w:marLeft w:val="0"/>
              <w:marRight w:val="0"/>
              <w:marTop w:val="0"/>
              <w:marBottom w:val="0"/>
              <w:divBdr>
                <w:top w:val="none" w:sz="0" w:space="0" w:color="auto"/>
                <w:left w:val="none" w:sz="0" w:space="0" w:color="auto"/>
                <w:bottom w:val="none" w:sz="0" w:space="0" w:color="auto"/>
                <w:right w:val="none" w:sz="0" w:space="0" w:color="auto"/>
              </w:divBdr>
              <w:divsChild>
                <w:div w:id="1299727212">
                  <w:marLeft w:val="0"/>
                  <w:marRight w:val="0"/>
                  <w:marTop w:val="0"/>
                  <w:marBottom w:val="0"/>
                  <w:divBdr>
                    <w:top w:val="none" w:sz="0" w:space="0" w:color="auto"/>
                    <w:left w:val="none" w:sz="0" w:space="0" w:color="auto"/>
                    <w:bottom w:val="none" w:sz="0" w:space="0" w:color="auto"/>
                    <w:right w:val="none" w:sz="0" w:space="0" w:color="auto"/>
                  </w:divBdr>
                  <w:divsChild>
                    <w:div w:id="1884177004">
                      <w:marLeft w:val="0"/>
                      <w:marRight w:val="0"/>
                      <w:marTop w:val="0"/>
                      <w:marBottom w:val="0"/>
                      <w:divBdr>
                        <w:top w:val="none" w:sz="0" w:space="0" w:color="auto"/>
                        <w:left w:val="none" w:sz="0" w:space="0" w:color="auto"/>
                        <w:bottom w:val="none" w:sz="0" w:space="0" w:color="auto"/>
                        <w:right w:val="none" w:sz="0" w:space="0" w:color="auto"/>
                      </w:divBdr>
                      <w:divsChild>
                        <w:div w:id="307976985">
                          <w:marLeft w:val="0"/>
                          <w:marRight w:val="0"/>
                          <w:marTop w:val="0"/>
                          <w:marBottom w:val="0"/>
                          <w:divBdr>
                            <w:top w:val="none" w:sz="0" w:space="0" w:color="auto"/>
                            <w:left w:val="none" w:sz="0" w:space="0" w:color="auto"/>
                            <w:bottom w:val="none" w:sz="0" w:space="0" w:color="auto"/>
                            <w:right w:val="none" w:sz="0" w:space="0" w:color="auto"/>
                          </w:divBdr>
                        </w:div>
                        <w:div w:id="9488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9842">
          <w:marLeft w:val="0"/>
          <w:marRight w:val="0"/>
          <w:marTop w:val="0"/>
          <w:marBottom w:val="0"/>
          <w:divBdr>
            <w:top w:val="none" w:sz="0" w:space="0" w:color="auto"/>
            <w:left w:val="none" w:sz="0" w:space="0" w:color="auto"/>
            <w:bottom w:val="none" w:sz="0" w:space="0" w:color="auto"/>
            <w:right w:val="none" w:sz="0" w:space="0" w:color="auto"/>
          </w:divBdr>
          <w:divsChild>
            <w:div w:id="482238373">
              <w:marLeft w:val="0"/>
              <w:marRight w:val="0"/>
              <w:marTop w:val="0"/>
              <w:marBottom w:val="0"/>
              <w:divBdr>
                <w:top w:val="none" w:sz="0" w:space="0" w:color="auto"/>
                <w:left w:val="none" w:sz="0" w:space="0" w:color="auto"/>
                <w:bottom w:val="none" w:sz="0" w:space="0" w:color="auto"/>
                <w:right w:val="none" w:sz="0" w:space="0" w:color="auto"/>
              </w:divBdr>
              <w:divsChild>
                <w:div w:id="20755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7519">
      <w:bodyDiv w:val="1"/>
      <w:marLeft w:val="0"/>
      <w:marRight w:val="0"/>
      <w:marTop w:val="0"/>
      <w:marBottom w:val="0"/>
      <w:divBdr>
        <w:top w:val="none" w:sz="0" w:space="0" w:color="auto"/>
        <w:left w:val="none" w:sz="0" w:space="0" w:color="auto"/>
        <w:bottom w:val="none" w:sz="0" w:space="0" w:color="auto"/>
        <w:right w:val="none" w:sz="0" w:space="0" w:color="auto"/>
      </w:divBdr>
      <w:divsChild>
        <w:div w:id="1416975310">
          <w:marLeft w:val="0"/>
          <w:marRight w:val="0"/>
          <w:marTop w:val="0"/>
          <w:marBottom w:val="0"/>
          <w:divBdr>
            <w:top w:val="none" w:sz="0" w:space="0" w:color="auto"/>
            <w:left w:val="none" w:sz="0" w:space="0" w:color="auto"/>
            <w:bottom w:val="none" w:sz="0" w:space="0" w:color="auto"/>
            <w:right w:val="none" w:sz="0" w:space="0" w:color="auto"/>
          </w:divBdr>
          <w:divsChild>
            <w:div w:id="1917276858">
              <w:marLeft w:val="0"/>
              <w:marRight w:val="0"/>
              <w:marTop w:val="0"/>
              <w:marBottom w:val="0"/>
              <w:divBdr>
                <w:top w:val="none" w:sz="0" w:space="0" w:color="auto"/>
                <w:left w:val="none" w:sz="0" w:space="0" w:color="auto"/>
                <w:bottom w:val="none" w:sz="0" w:space="0" w:color="auto"/>
                <w:right w:val="none" w:sz="0" w:space="0" w:color="auto"/>
              </w:divBdr>
              <w:divsChild>
                <w:div w:id="2038776382">
                  <w:marLeft w:val="0"/>
                  <w:marRight w:val="0"/>
                  <w:marTop w:val="0"/>
                  <w:marBottom w:val="0"/>
                  <w:divBdr>
                    <w:top w:val="none" w:sz="0" w:space="0" w:color="auto"/>
                    <w:left w:val="none" w:sz="0" w:space="0" w:color="auto"/>
                    <w:bottom w:val="none" w:sz="0" w:space="0" w:color="auto"/>
                    <w:right w:val="none" w:sz="0" w:space="0" w:color="auto"/>
                  </w:divBdr>
                  <w:divsChild>
                    <w:div w:id="1721827952">
                      <w:marLeft w:val="150"/>
                      <w:marRight w:val="225"/>
                      <w:marTop w:val="225"/>
                      <w:marBottom w:val="0"/>
                      <w:divBdr>
                        <w:top w:val="none" w:sz="0" w:space="0" w:color="auto"/>
                        <w:left w:val="none" w:sz="0" w:space="0" w:color="auto"/>
                        <w:bottom w:val="none" w:sz="0" w:space="0" w:color="auto"/>
                        <w:right w:val="none" w:sz="0" w:space="0" w:color="auto"/>
                      </w:divBdr>
                      <w:divsChild>
                        <w:div w:id="1229926382">
                          <w:marLeft w:val="0"/>
                          <w:marRight w:val="0"/>
                          <w:marTop w:val="0"/>
                          <w:marBottom w:val="225"/>
                          <w:divBdr>
                            <w:top w:val="none" w:sz="0" w:space="0" w:color="auto"/>
                            <w:left w:val="none" w:sz="0" w:space="0" w:color="auto"/>
                            <w:bottom w:val="none" w:sz="0" w:space="0" w:color="auto"/>
                            <w:right w:val="none" w:sz="0" w:space="0" w:color="auto"/>
                          </w:divBdr>
                          <w:divsChild>
                            <w:div w:id="58315082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43181">
      <w:bodyDiv w:val="1"/>
      <w:marLeft w:val="0"/>
      <w:marRight w:val="0"/>
      <w:marTop w:val="0"/>
      <w:marBottom w:val="0"/>
      <w:divBdr>
        <w:top w:val="none" w:sz="0" w:space="0" w:color="auto"/>
        <w:left w:val="none" w:sz="0" w:space="0" w:color="auto"/>
        <w:bottom w:val="none" w:sz="0" w:space="0" w:color="auto"/>
        <w:right w:val="none" w:sz="0" w:space="0" w:color="auto"/>
      </w:divBdr>
    </w:div>
    <w:div w:id="553201412">
      <w:bodyDiv w:val="1"/>
      <w:marLeft w:val="0"/>
      <w:marRight w:val="0"/>
      <w:marTop w:val="0"/>
      <w:marBottom w:val="0"/>
      <w:divBdr>
        <w:top w:val="none" w:sz="0" w:space="0" w:color="auto"/>
        <w:left w:val="none" w:sz="0" w:space="0" w:color="auto"/>
        <w:bottom w:val="none" w:sz="0" w:space="0" w:color="auto"/>
        <w:right w:val="none" w:sz="0" w:space="0" w:color="auto"/>
      </w:divBdr>
    </w:div>
    <w:div w:id="553925795">
      <w:bodyDiv w:val="1"/>
      <w:marLeft w:val="0"/>
      <w:marRight w:val="0"/>
      <w:marTop w:val="0"/>
      <w:marBottom w:val="0"/>
      <w:divBdr>
        <w:top w:val="none" w:sz="0" w:space="0" w:color="auto"/>
        <w:left w:val="none" w:sz="0" w:space="0" w:color="auto"/>
        <w:bottom w:val="none" w:sz="0" w:space="0" w:color="auto"/>
        <w:right w:val="none" w:sz="0" w:space="0" w:color="auto"/>
      </w:divBdr>
      <w:divsChild>
        <w:div w:id="451050165">
          <w:marLeft w:val="0"/>
          <w:marRight w:val="0"/>
          <w:marTop w:val="0"/>
          <w:marBottom w:val="0"/>
          <w:divBdr>
            <w:top w:val="none" w:sz="0" w:space="0" w:color="auto"/>
            <w:left w:val="none" w:sz="0" w:space="0" w:color="auto"/>
            <w:bottom w:val="none" w:sz="0" w:space="0" w:color="auto"/>
            <w:right w:val="none" w:sz="0" w:space="0" w:color="auto"/>
          </w:divBdr>
          <w:divsChild>
            <w:div w:id="246571979">
              <w:marLeft w:val="0"/>
              <w:marRight w:val="0"/>
              <w:marTop w:val="0"/>
              <w:marBottom w:val="0"/>
              <w:divBdr>
                <w:top w:val="none" w:sz="0" w:space="0" w:color="auto"/>
                <w:left w:val="none" w:sz="0" w:space="0" w:color="auto"/>
                <w:bottom w:val="none" w:sz="0" w:space="0" w:color="auto"/>
                <w:right w:val="none" w:sz="0" w:space="0" w:color="auto"/>
              </w:divBdr>
              <w:divsChild>
                <w:div w:id="1659923090">
                  <w:marLeft w:val="0"/>
                  <w:marRight w:val="0"/>
                  <w:marTop w:val="0"/>
                  <w:marBottom w:val="0"/>
                  <w:divBdr>
                    <w:top w:val="none" w:sz="0" w:space="0" w:color="auto"/>
                    <w:left w:val="none" w:sz="0" w:space="0" w:color="auto"/>
                    <w:bottom w:val="none" w:sz="0" w:space="0" w:color="auto"/>
                    <w:right w:val="none" w:sz="0" w:space="0" w:color="auto"/>
                  </w:divBdr>
                  <w:divsChild>
                    <w:div w:id="1963225092">
                      <w:marLeft w:val="0"/>
                      <w:marRight w:val="0"/>
                      <w:marTop w:val="0"/>
                      <w:marBottom w:val="0"/>
                      <w:divBdr>
                        <w:top w:val="none" w:sz="0" w:space="0" w:color="auto"/>
                        <w:left w:val="none" w:sz="0" w:space="0" w:color="auto"/>
                        <w:bottom w:val="none" w:sz="0" w:space="0" w:color="auto"/>
                        <w:right w:val="none" w:sz="0" w:space="0" w:color="auto"/>
                      </w:divBdr>
                      <w:divsChild>
                        <w:div w:id="1372530750">
                          <w:marLeft w:val="0"/>
                          <w:marRight w:val="0"/>
                          <w:marTop w:val="0"/>
                          <w:marBottom w:val="0"/>
                          <w:divBdr>
                            <w:top w:val="none" w:sz="0" w:space="0" w:color="auto"/>
                            <w:left w:val="none" w:sz="0" w:space="0" w:color="auto"/>
                            <w:bottom w:val="none" w:sz="0" w:space="0" w:color="auto"/>
                            <w:right w:val="none" w:sz="0" w:space="0" w:color="auto"/>
                          </w:divBdr>
                          <w:divsChild>
                            <w:div w:id="1812553707">
                              <w:marLeft w:val="0"/>
                              <w:marRight w:val="0"/>
                              <w:marTop w:val="0"/>
                              <w:marBottom w:val="0"/>
                              <w:divBdr>
                                <w:top w:val="none" w:sz="0" w:space="0" w:color="auto"/>
                                <w:left w:val="none" w:sz="0" w:space="0" w:color="auto"/>
                                <w:bottom w:val="none" w:sz="0" w:space="0" w:color="auto"/>
                                <w:right w:val="none" w:sz="0" w:space="0" w:color="auto"/>
                              </w:divBdr>
                              <w:divsChild>
                                <w:div w:id="819003425">
                                  <w:marLeft w:val="0"/>
                                  <w:marRight w:val="0"/>
                                  <w:marTop w:val="0"/>
                                  <w:marBottom w:val="0"/>
                                  <w:divBdr>
                                    <w:top w:val="none" w:sz="0" w:space="0" w:color="auto"/>
                                    <w:left w:val="none" w:sz="0" w:space="0" w:color="auto"/>
                                    <w:bottom w:val="none" w:sz="0" w:space="0" w:color="auto"/>
                                    <w:right w:val="none" w:sz="0" w:space="0" w:color="auto"/>
                                  </w:divBdr>
                                  <w:divsChild>
                                    <w:div w:id="1960256395">
                                      <w:marLeft w:val="0"/>
                                      <w:marRight w:val="0"/>
                                      <w:marTop w:val="0"/>
                                      <w:marBottom w:val="0"/>
                                      <w:divBdr>
                                        <w:top w:val="none" w:sz="0" w:space="0" w:color="auto"/>
                                        <w:left w:val="none" w:sz="0" w:space="0" w:color="auto"/>
                                        <w:bottom w:val="none" w:sz="0" w:space="0" w:color="auto"/>
                                        <w:right w:val="none" w:sz="0" w:space="0" w:color="auto"/>
                                      </w:divBdr>
                                      <w:divsChild>
                                        <w:div w:id="1521384640">
                                          <w:marLeft w:val="0"/>
                                          <w:marRight w:val="0"/>
                                          <w:marTop w:val="0"/>
                                          <w:marBottom w:val="0"/>
                                          <w:divBdr>
                                            <w:top w:val="none" w:sz="0" w:space="0" w:color="auto"/>
                                            <w:left w:val="none" w:sz="0" w:space="0" w:color="auto"/>
                                            <w:bottom w:val="none" w:sz="0" w:space="0" w:color="auto"/>
                                            <w:right w:val="none" w:sz="0" w:space="0" w:color="auto"/>
                                          </w:divBdr>
                                          <w:divsChild>
                                            <w:div w:id="8386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933323">
      <w:bodyDiv w:val="1"/>
      <w:marLeft w:val="0"/>
      <w:marRight w:val="0"/>
      <w:marTop w:val="0"/>
      <w:marBottom w:val="0"/>
      <w:divBdr>
        <w:top w:val="none" w:sz="0" w:space="0" w:color="auto"/>
        <w:left w:val="none" w:sz="0" w:space="0" w:color="auto"/>
        <w:bottom w:val="none" w:sz="0" w:space="0" w:color="auto"/>
        <w:right w:val="none" w:sz="0" w:space="0" w:color="auto"/>
      </w:divBdr>
    </w:div>
    <w:div w:id="646976170">
      <w:bodyDiv w:val="1"/>
      <w:marLeft w:val="0"/>
      <w:marRight w:val="0"/>
      <w:marTop w:val="0"/>
      <w:marBottom w:val="0"/>
      <w:divBdr>
        <w:top w:val="none" w:sz="0" w:space="0" w:color="auto"/>
        <w:left w:val="none" w:sz="0" w:space="0" w:color="auto"/>
        <w:bottom w:val="none" w:sz="0" w:space="0" w:color="auto"/>
        <w:right w:val="none" w:sz="0" w:space="0" w:color="auto"/>
      </w:divBdr>
    </w:div>
    <w:div w:id="668949556">
      <w:bodyDiv w:val="1"/>
      <w:marLeft w:val="0"/>
      <w:marRight w:val="0"/>
      <w:marTop w:val="0"/>
      <w:marBottom w:val="0"/>
      <w:divBdr>
        <w:top w:val="none" w:sz="0" w:space="0" w:color="auto"/>
        <w:left w:val="none" w:sz="0" w:space="0" w:color="auto"/>
        <w:bottom w:val="none" w:sz="0" w:space="0" w:color="auto"/>
        <w:right w:val="none" w:sz="0" w:space="0" w:color="auto"/>
      </w:divBdr>
    </w:div>
    <w:div w:id="694699485">
      <w:bodyDiv w:val="1"/>
      <w:marLeft w:val="0"/>
      <w:marRight w:val="0"/>
      <w:marTop w:val="0"/>
      <w:marBottom w:val="0"/>
      <w:divBdr>
        <w:top w:val="none" w:sz="0" w:space="0" w:color="auto"/>
        <w:left w:val="none" w:sz="0" w:space="0" w:color="auto"/>
        <w:bottom w:val="none" w:sz="0" w:space="0" w:color="auto"/>
        <w:right w:val="none" w:sz="0" w:space="0" w:color="auto"/>
      </w:divBdr>
    </w:div>
    <w:div w:id="722871857">
      <w:bodyDiv w:val="1"/>
      <w:marLeft w:val="0"/>
      <w:marRight w:val="0"/>
      <w:marTop w:val="0"/>
      <w:marBottom w:val="0"/>
      <w:divBdr>
        <w:top w:val="none" w:sz="0" w:space="0" w:color="auto"/>
        <w:left w:val="none" w:sz="0" w:space="0" w:color="auto"/>
        <w:bottom w:val="none" w:sz="0" w:space="0" w:color="auto"/>
        <w:right w:val="none" w:sz="0" w:space="0" w:color="auto"/>
      </w:divBdr>
    </w:div>
    <w:div w:id="732310385">
      <w:bodyDiv w:val="1"/>
      <w:marLeft w:val="0"/>
      <w:marRight w:val="0"/>
      <w:marTop w:val="0"/>
      <w:marBottom w:val="0"/>
      <w:divBdr>
        <w:top w:val="none" w:sz="0" w:space="0" w:color="auto"/>
        <w:left w:val="none" w:sz="0" w:space="0" w:color="auto"/>
        <w:bottom w:val="none" w:sz="0" w:space="0" w:color="auto"/>
        <w:right w:val="none" w:sz="0" w:space="0" w:color="auto"/>
      </w:divBdr>
      <w:divsChild>
        <w:div w:id="155462250">
          <w:marLeft w:val="0"/>
          <w:marRight w:val="0"/>
          <w:marTop w:val="0"/>
          <w:marBottom w:val="0"/>
          <w:divBdr>
            <w:top w:val="none" w:sz="0" w:space="0" w:color="auto"/>
            <w:left w:val="none" w:sz="0" w:space="0" w:color="auto"/>
            <w:bottom w:val="none" w:sz="0" w:space="0" w:color="auto"/>
            <w:right w:val="none" w:sz="0" w:space="0" w:color="auto"/>
          </w:divBdr>
          <w:divsChild>
            <w:div w:id="1884711847">
              <w:marLeft w:val="0"/>
              <w:marRight w:val="0"/>
              <w:marTop w:val="0"/>
              <w:marBottom w:val="0"/>
              <w:divBdr>
                <w:top w:val="none" w:sz="0" w:space="0" w:color="auto"/>
                <w:left w:val="none" w:sz="0" w:space="0" w:color="auto"/>
                <w:bottom w:val="none" w:sz="0" w:space="0" w:color="auto"/>
                <w:right w:val="none" w:sz="0" w:space="0" w:color="auto"/>
              </w:divBdr>
              <w:divsChild>
                <w:div w:id="1123957597">
                  <w:marLeft w:val="0"/>
                  <w:marRight w:val="0"/>
                  <w:marTop w:val="0"/>
                  <w:marBottom w:val="0"/>
                  <w:divBdr>
                    <w:top w:val="none" w:sz="0" w:space="0" w:color="auto"/>
                    <w:left w:val="none" w:sz="0" w:space="0" w:color="auto"/>
                    <w:bottom w:val="none" w:sz="0" w:space="0" w:color="auto"/>
                    <w:right w:val="none" w:sz="0" w:space="0" w:color="auto"/>
                  </w:divBdr>
                  <w:divsChild>
                    <w:div w:id="44723815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736131944">
      <w:bodyDiv w:val="1"/>
      <w:marLeft w:val="0"/>
      <w:marRight w:val="0"/>
      <w:marTop w:val="0"/>
      <w:marBottom w:val="0"/>
      <w:divBdr>
        <w:top w:val="none" w:sz="0" w:space="0" w:color="auto"/>
        <w:left w:val="none" w:sz="0" w:space="0" w:color="auto"/>
        <w:bottom w:val="none" w:sz="0" w:space="0" w:color="auto"/>
        <w:right w:val="none" w:sz="0" w:space="0" w:color="auto"/>
      </w:divBdr>
    </w:div>
    <w:div w:id="750321971">
      <w:bodyDiv w:val="1"/>
      <w:marLeft w:val="0"/>
      <w:marRight w:val="0"/>
      <w:marTop w:val="0"/>
      <w:marBottom w:val="0"/>
      <w:divBdr>
        <w:top w:val="none" w:sz="0" w:space="0" w:color="auto"/>
        <w:left w:val="none" w:sz="0" w:space="0" w:color="auto"/>
        <w:bottom w:val="none" w:sz="0" w:space="0" w:color="auto"/>
        <w:right w:val="none" w:sz="0" w:space="0" w:color="auto"/>
      </w:divBdr>
    </w:div>
    <w:div w:id="761334895">
      <w:bodyDiv w:val="1"/>
      <w:marLeft w:val="0"/>
      <w:marRight w:val="0"/>
      <w:marTop w:val="0"/>
      <w:marBottom w:val="0"/>
      <w:divBdr>
        <w:top w:val="none" w:sz="0" w:space="0" w:color="auto"/>
        <w:left w:val="none" w:sz="0" w:space="0" w:color="auto"/>
        <w:bottom w:val="none" w:sz="0" w:space="0" w:color="auto"/>
        <w:right w:val="none" w:sz="0" w:space="0" w:color="auto"/>
      </w:divBdr>
    </w:div>
    <w:div w:id="778992927">
      <w:bodyDiv w:val="1"/>
      <w:marLeft w:val="0"/>
      <w:marRight w:val="0"/>
      <w:marTop w:val="0"/>
      <w:marBottom w:val="0"/>
      <w:divBdr>
        <w:top w:val="none" w:sz="0" w:space="0" w:color="auto"/>
        <w:left w:val="none" w:sz="0" w:space="0" w:color="auto"/>
        <w:bottom w:val="none" w:sz="0" w:space="0" w:color="auto"/>
        <w:right w:val="none" w:sz="0" w:space="0" w:color="auto"/>
      </w:divBdr>
    </w:div>
    <w:div w:id="792214091">
      <w:bodyDiv w:val="1"/>
      <w:marLeft w:val="0"/>
      <w:marRight w:val="0"/>
      <w:marTop w:val="0"/>
      <w:marBottom w:val="0"/>
      <w:divBdr>
        <w:top w:val="none" w:sz="0" w:space="0" w:color="auto"/>
        <w:left w:val="none" w:sz="0" w:space="0" w:color="auto"/>
        <w:bottom w:val="none" w:sz="0" w:space="0" w:color="auto"/>
        <w:right w:val="none" w:sz="0" w:space="0" w:color="auto"/>
      </w:divBdr>
    </w:div>
    <w:div w:id="830170833">
      <w:bodyDiv w:val="1"/>
      <w:marLeft w:val="0"/>
      <w:marRight w:val="0"/>
      <w:marTop w:val="0"/>
      <w:marBottom w:val="0"/>
      <w:divBdr>
        <w:top w:val="none" w:sz="0" w:space="0" w:color="auto"/>
        <w:left w:val="none" w:sz="0" w:space="0" w:color="auto"/>
        <w:bottom w:val="none" w:sz="0" w:space="0" w:color="auto"/>
        <w:right w:val="none" w:sz="0" w:space="0" w:color="auto"/>
      </w:divBdr>
    </w:div>
    <w:div w:id="838231226">
      <w:bodyDiv w:val="1"/>
      <w:marLeft w:val="0"/>
      <w:marRight w:val="0"/>
      <w:marTop w:val="0"/>
      <w:marBottom w:val="0"/>
      <w:divBdr>
        <w:top w:val="none" w:sz="0" w:space="0" w:color="auto"/>
        <w:left w:val="none" w:sz="0" w:space="0" w:color="auto"/>
        <w:bottom w:val="none" w:sz="0" w:space="0" w:color="auto"/>
        <w:right w:val="none" w:sz="0" w:space="0" w:color="auto"/>
      </w:divBdr>
    </w:div>
    <w:div w:id="855919985">
      <w:bodyDiv w:val="1"/>
      <w:marLeft w:val="0"/>
      <w:marRight w:val="0"/>
      <w:marTop w:val="0"/>
      <w:marBottom w:val="0"/>
      <w:divBdr>
        <w:top w:val="none" w:sz="0" w:space="0" w:color="auto"/>
        <w:left w:val="none" w:sz="0" w:space="0" w:color="auto"/>
        <w:bottom w:val="none" w:sz="0" w:space="0" w:color="auto"/>
        <w:right w:val="none" w:sz="0" w:space="0" w:color="auto"/>
      </w:divBdr>
    </w:div>
    <w:div w:id="901910133">
      <w:bodyDiv w:val="1"/>
      <w:marLeft w:val="0"/>
      <w:marRight w:val="0"/>
      <w:marTop w:val="0"/>
      <w:marBottom w:val="0"/>
      <w:divBdr>
        <w:top w:val="none" w:sz="0" w:space="0" w:color="auto"/>
        <w:left w:val="none" w:sz="0" w:space="0" w:color="auto"/>
        <w:bottom w:val="none" w:sz="0" w:space="0" w:color="auto"/>
        <w:right w:val="none" w:sz="0" w:space="0" w:color="auto"/>
      </w:divBdr>
    </w:div>
    <w:div w:id="903880874">
      <w:bodyDiv w:val="1"/>
      <w:marLeft w:val="0"/>
      <w:marRight w:val="0"/>
      <w:marTop w:val="0"/>
      <w:marBottom w:val="0"/>
      <w:divBdr>
        <w:top w:val="none" w:sz="0" w:space="0" w:color="auto"/>
        <w:left w:val="none" w:sz="0" w:space="0" w:color="auto"/>
        <w:bottom w:val="none" w:sz="0" w:space="0" w:color="auto"/>
        <w:right w:val="none" w:sz="0" w:space="0" w:color="auto"/>
      </w:divBdr>
      <w:divsChild>
        <w:div w:id="1529486503">
          <w:marLeft w:val="0"/>
          <w:marRight w:val="0"/>
          <w:marTop w:val="0"/>
          <w:marBottom w:val="0"/>
          <w:divBdr>
            <w:top w:val="none" w:sz="0" w:space="0" w:color="auto"/>
            <w:left w:val="none" w:sz="0" w:space="0" w:color="auto"/>
            <w:bottom w:val="none" w:sz="0" w:space="0" w:color="auto"/>
            <w:right w:val="none" w:sz="0" w:space="0" w:color="auto"/>
          </w:divBdr>
          <w:divsChild>
            <w:div w:id="1647398323">
              <w:marLeft w:val="0"/>
              <w:marRight w:val="0"/>
              <w:marTop w:val="0"/>
              <w:marBottom w:val="0"/>
              <w:divBdr>
                <w:top w:val="none" w:sz="0" w:space="0" w:color="auto"/>
                <w:left w:val="none" w:sz="0" w:space="0" w:color="auto"/>
                <w:bottom w:val="none" w:sz="0" w:space="0" w:color="auto"/>
                <w:right w:val="none" w:sz="0" w:space="0" w:color="auto"/>
              </w:divBdr>
              <w:divsChild>
                <w:div w:id="16375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79392">
      <w:bodyDiv w:val="1"/>
      <w:marLeft w:val="0"/>
      <w:marRight w:val="0"/>
      <w:marTop w:val="0"/>
      <w:marBottom w:val="0"/>
      <w:divBdr>
        <w:top w:val="none" w:sz="0" w:space="0" w:color="auto"/>
        <w:left w:val="none" w:sz="0" w:space="0" w:color="auto"/>
        <w:bottom w:val="none" w:sz="0" w:space="0" w:color="auto"/>
        <w:right w:val="none" w:sz="0" w:space="0" w:color="auto"/>
      </w:divBdr>
      <w:divsChild>
        <w:div w:id="1975527111">
          <w:marLeft w:val="0"/>
          <w:marRight w:val="0"/>
          <w:marTop w:val="0"/>
          <w:marBottom w:val="0"/>
          <w:divBdr>
            <w:top w:val="none" w:sz="0" w:space="0" w:color="auto"/>
            <w:left w:val="none" w:sz="0" w:space="0" w:color="auto"/>
            <w:bottom w:val="none" w:sz="0" w:space="0" w:color="auto"/>
            <w:right w:val="none" w:sz="0" w:space="0" w:color="auto"/>
          </w:divBdr>
          <w:divsChild>
            <w:div w:id="2026901675">
              <w:marLeft w:val="0"/>
              <w:marRight w:val="0"/>
              <w:marTop w:val="0"/>
              <w:marBottom w:val="0"/>
              <w:divBdr>
                <w:top w:val="none" w:sz="0" w:space="0" w:color="auto"/>
                <w:left w:val="none" w:sz="0" w:space="0" w:color="auto"/>
                <w:bottom w:val="none" w:sz="0" w:space="0" w:color="auto"/>
                <w:right w:val="none" w:sz="0" w:space="0" w:color="auto"/>
              </w:divBdr>
              <w:divsChild>
                <w:div w:id="1203590370">
                  <w:marLeft w:val="0"/>
                  <w:marRight w:val="0"/>
                  <w:marTop w:val="0"/>
                  <w:marBottom w:val="300"/>
                  <w:divBdr>
                    <w:top w:val="none" w:sz="0" w:space="0" w:color="auto"/>
                    <w:left w:val="none" w:sz="0" w:space="0" w:color="auto"/>
                    <w:bottom w:val="none" w:sz="0" w:space="0" w:color="auto"/>
                    <w:right w:val="none" w:sz="0" w:space="0" w:color="auto"/>
                  </w:divBdr>
                  <w:divsChild>
                    <w:div w:id="1094976511">
                      <w:marLeft w:val="0"/>
                      <w:marRight w:val="0"/>
                      <w:marTop w:val="0"/>
                      <w:marBottom w:val="0"/>
                      <w:divBdr>
                        <w:top w:val="none" w:sz="0" w:space="0" w:color="auto"/>
                        <w:left w:val="none" w:sz="0" w:space="0" w:color="auto"/>
                        <w:bottom w:val="none" w:sz="0" w:space="0" w:color="auto"/>
                        <w:right w:val="none" w:sz="0" w:space="0" w:color="auto"/>
                      </w:divBdr>
                      <w:divsChild>
                        <w:div w:id="386415823">
                          <w:marLeft w:val="0"/>
                          <w:marRight w:val="0"/>
                          <w:marTop w:val="0"/>
                          <w:marBottom w:val="0"/>
                          <w:divBdr>
                            <w:top w:val="none" w:sz="0" w:space="0" w:color="auto"/>
                            <w:left w:val="none" w:sz="0" w:space="0" w:color="auto"/>
                            <w:bottom w:val="none" w:sz="0" w:space="0" w:color="auto"/>
                            <w:right w:val="none" w:sz="0" w:space="0" w:color="auto"/>
                          </w:divBdr>
                        </w:div>
                        <w:div w:id="897596549">
                          <w:marLeft w:val="0"/>
                          <w:marRight w:val="0"/>
                          <w:marTop w:val="0"/>
                          <w:marBottom w:val="0"/>
                          <w:divBdr>
                            <w:top w:val="none" w:sz="0" w:space="0" w:color="auto"/>
                            <w:left w:val="none" w:sz="0" w:space="0" w:color="auto"/>
                            <w:bottom w:val="none" w:sz="0" w:space="0" w:color="auto"/>
                            <w:right w:val="none" w:sz="0" w:space="0" w:color="auto"/>
                          </w:divBdr>
                        </w:div>
                      </w:divsChild>
                    </w:div>
                    <w:div w:id="15047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592688">
      <w:bodyDiv w:val="1"/>
      <w:marLeft w:val="0"/>
      <w:marRight w:val="0"/>
      <w:marTop w:val="0"/>
      <w:marBottom w:val="0"/>
      <w:divBdr>
        <w:top w:val="none" w:sz="0" w:space="0" w:color="auto"/>
        <w:left w:val="none" w:sz="0" w:space="0" w:color="auto"/>
        <w:bottom w:val="none" w:sz="0" w:space="0" w:color="auto"/>
        <w:right w:val="none" w:sz="0" w:space="0" w:color="auto"/>
      </w:divBdr>
    </w:div>
    <w:div w:id="947008414">
      <w:bodyDiv w:val="1"/>
      <w:marLeft w:val="0"/>
      <w:marRight w:val="0"/>
      <w:marTop w:val="0"/>
      <w:marBottom w:val="0"/>
      <w:divBdr>
        <w:top w:val="none" w:sz="0" w:space="0" w:color="auto"/>
        <w:left w:val="none" w:sz="0" w:space="0" w:color="auto"/>
        <w:bottom w:val="none" w:sz="0" w:space="0" w:color="auto"/>
        <w:right w:val="none" w:sz="0" w:space="0" w:color="auto"/>
      </w:divBdr>
    </w:div>
    <w:div w:id="961115497">
      <w:bodyDiv w:val="1"/>
      <w:marLeft w:val="0"/>
      <w:marRight w:val="0"/>
      <w:marTop w:val="0"/>
      <w:marBottom w:val="0"/>
      <w:divBdr>
        <w:top w:val="none" w:sz="0" w:space="0" w:color="auto"/>
        <w:left w:val="none" w:sz="0" w:space="0" w:color="auto"/>
        <w:bottom w:val="none" w:sz="0" w:space="0" w:color="auto"/>
        <w:right w:val="none" w:sz="0" w:space="0" w:color="auto"/>
      </w:divBdr>
      <w:divsChild>
        <w:div w:id="391386949">
          <w:marLeft w:val="0"/>
          <w:marRight w:val="0"/>
          <w:marTop w:val="0"/>
          <w:marBottom w:val="0"/>
          <w:divBdr>
            <w:top w:val="none" w:sz="0" w:space="0" w:color="auto"/>
            <w:left w:val="none" w:sz="0" w:space="0" w:color="auto"/>
            <w:bottom w:val="none" w:sz="0" w:space="0" w:color="auto"/>
            <w:right w:val="none" w:sz="0" w:space="0" w:color="auto"/>
          </w:divBdr>
          <w:divsChild>
            <w:div w:id="583030907">
              <w:marLeft w:val="0"/>
              <w:marRight w:val="0"/>
              <w:marTop w:val="0"/>
              <w:marBottom w:val="0"/>
              <w:divBdr>
                <w:top w:val="none" w:sz="0" w:space="0" w:color="auto"/>
                <w:left w:val="none" w:sz="0" w:space="0" w:color="auto"/>
                <w:bottom w:val="none" w:sz="0" w:space="0" w:color="auto"/>
                <w:right w:val="none" w:sz="0" w:space="0" w:color="auto"/>
              </w:divBdr>
              <w:divsChild>
                <w:div w:id="8473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213">
          <w:marLeft w:val="0"/>
          <w:marRight w:val="0"/>
          <w:marTop w:val="0"/>
          <w:marBottom w:val="0"/>
          <w:divBdr>
            <w:top w:val="none" w:sz="0" w:space="0" w:color="auto"/>
            <w:left w:val="none" w:sz="0" w:space="0" w:color="auto"/>
            <w:bottom w:val="none" w:sz="0" w:space="0" w:color="auto"/>
            <w:right w:val="none" w:sz="0" w:space="0" w:color="auto"/>
          </w:divBdr>
          <w:divsChild>
            <w:div w:id="554849895">
              <w:marLeft w:val="0"/>
              <w:marRight w:val="0"/>
              <w:marTop w:val="0"/>
              <w:marBottom w:val="0"/>
              <w:divBdr>
                <w:top w:val="none" w:sz="0" w:space="0" w:color="auto"/>
                <w:left w:val="none" w:sz="0" w:space="0" w:color="auto"/>
                <w:bottom w:val="none" w:sz="0" w:space="0" w:color="auto"/>
                <w:right w:val="none" w:sz="0" w:space="0" w:color="auto"/>
              </w:divBdr>
              <w:divsChild>
                <w:div w:id="1979720133">
                  <w:marLeft w:val="0"/>
                  <w:marRight w:val="0"/>
                  <w:marTop w:val="0"/>
                  <w:marBottom w:val="0"/>
                  <w:divBdr>
                    <w:top w:val="none" w:sz="0" w:space="0" w:color="auto"/>
                    <w:left w:val="none" w:sz="0" w:space="0" w:color="auto"/>
                    <w:bottom w:val="none" w:sz="0" w:space="0" w:color="auto"/>
                    <w:right w:val="none" w:sz="0" w:space="0" w:color="auto"/>
                  </w:divBdr>
                  <w:divsChild>
                    <w:div w:id="2014717674">
                      <w:marLeft w:val="0"/>
                      <w:marRight w:val="0"/>
                      <w:marTop w:val="0"/>
                      <w:marBottom w:val="0"/>
                      <w:divBdr>
                        <w:top w:val="none" w:sz="0" w:space="0" w:color="auto"/>
                        <w:left w:val="none" w:sz="0" w:space="0" w:color="auto"/>
                        <w:bottom w:val="none" w:sz="0" w:space="0" w:color="auto"/>
                        <w:right w:val="none" w:sz="0" w:space="0" w:color="auto"/>
                      </w:divBdr>
                      <w:divsChild>
                        <w:div w:id="781656628">
                          <w:marLeft w:val="0"/>
                          <w:marRight w:val="0"/>
                          <w:marTop w:val="0"/>
                          <w:marBottom w:val="0"/>
                          <w:divBdr>
                            <w:top w:val="none" w:sz="0" w:space="0" w:color="auto"/>
                            <w:left w:val="none" w:sz="0" w:space="0" w:color="auto"/>
                            <w:bottom w:val="none" w:sz="0" w:space="0" w:color="auto"/>
                            <w:right w:val="none" w:sz="0" w:space="0" w:color="auto"/>
                          </w:divBdr>
                        </w:div>
                        <w:div w:id="12132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79175">
      <w:bodyDiv w:val="1"/>
      <w:marLeft w:val="0"/>
      <w:marRight w:val="0"/>
      <w:marTop w:val="0"/>
      <w:marBottom w:val="0"/>
      <w:divBdr>
        <w:top w:val="none" w:sz="0" w:space="0" w:color="auto"/>
        <w:left w:val="none" w:sz="0" w:space="0" w:color="auto"/>
        <w:bottom w:val="none" w:sz="0" w:space="0" w:color="auto"/>
        <w:right w:val="none" w:sz="0" w:space="0" w:color="auto"/>
      </w:divBdr>
    </w:div>
    <w:div w:id="974606758">
      <w:bodyDiv w:val="1"/>
      <w:marLeft w:val="0"/>
      <w:marRight w:val="0"/>
      <w:marTop w:val="0"/>
      <w:marBottom w:val="0"/>
      <w:divBdr>
        <w:top w:val="none" w:sz="0" w:space="0" w:color="auto"/>
        <w:left w:val="none" w:sz="0" w:space="0" w:color="auto"/>
        <w:bottom w:val="none" w:sz="0" w:space="0" w:color="auto"/>
        <w:right w:val="none" w:sz="0" w:space="0" w:color="auto"/>
      </w:divBdr>
    </w:div>
    <w:div w:id="982658579">
      <w:bodyDiv w:val="1"/>
      <w:marLeft w:val="0"/>
      <w:marRight w:val="0"/>
      <w:marTop w:val="0"/>
      <w:marBottom w:val="0"/>
      <w:divBdr>
        <w:top w:val="none" w:sz="0" w:space="0" w:color="auto"/>
        <w:left w:val="none" w:sz="0" w:space="0" w:color="auto"/>
        <w:bottom w:val="none" w:sz="0" w:space="0" w:color="auto"/>
        <w:right w:val="none" w:sz="0" w:space="0" w:color="auto"/>
      </w:divBdr>
    </w:div>
    <w:div w:id="1040667533">
      <w:bodyDiv w:val="1"/>
      <w:marLeft w:val="0"/>
      <w:marRight w:val="0"/>
      <w:marTop w:val="0"/>
      <w:marBottom w:val="0"/>
      <w:divBdr>
        <w:top w:val="none" w:sz="0" w:space="0" w:color="auto"/>
        <w:left w:val="none" w:sz="0" w:space="0" w:color="auto"/>
        <w:bottom w:val="none" w:sz="0" w:space="0" w:color="auto"/>
        <w:right w:val="none" w:sz="0" w:space="0" w:color="auto"/>
      </w:divBdr>
    </w:div>
    <w:div w:id="1059402408">
      <w:bodyDiv w:val="1"/>
      <w:marLeft w:val="0"/>
      <w:marRight w:val="0"/>
      <w:marTop w:val="0"/>
      <w:marBottom w:val="0"/>
      <w:divBdr>
        <w:top w:val="none" w:sz="0" w:space="0" w:color="auto"/>
        <w:left w:val="none" w:sz="0" w:space="0" w:color="auto"/>
        <w:bottom w:val="none" w:sz="0" w:space="0" w:color="auto"/>
        <w:right w:val="none" w:sz="0" w:space="0" w:color="auto"/>
      </w:divBdr>
    </w:div>
    <w:div w:id="1070613354">
      <w:bodyDiv w:val="1"/>
      <w:marLeft w:val="0"/>
      <w:marRight w:val="0"/>
      <w:marTop w:val="0"/>
      <w:marBottom w:val="0"/>
      <w:divBdr>
        <w:top w:val="none" w:sz="0" w:space="0" w:color="auto"/>
        <w:left w:val="none" w:sz="0" w:space="0" w:color="auto"/>
        <w:bottom w:val="none" w:sz="0" w:space="0" w:color="auto"/>
        <w:right w:val="none" w:sz="0" w:space="0" w:color="auto"/>
      </w:divBdr>
    </w:div>
    <w:div w:id="1078137400">
      <w:bodyDiv w:val="1"/>
      <w:marLeft w:val="0"/>
      <w:marRight w:val="0"/>
      <w:marTop w:val="0"/>
      <w:marBottom w:val="0"/>
      <w:divBdr>
        <w:top w:val="none" w:sz="0" w:space="0" w:color="auto"/>
        <w:left w:val="none" w:sz="0" w:space="0" w:color="auto"/>
        <w:bottom w:val="none" w:sz="0" w:space="0" w:color="auto"/>
        <w:right w:val="none" w:sz="0" w:space="0" w:color="auto"/>
      </w:divBdr>
    </w:div>
    <w:div w:id="1113940077">
      <w:bodyDiv w:val="1"/>
      <w:marLeft w:val="0"/>
      <w:marRight w:val="0"/>
      <w:marTop w:val="0"/>
      <w:marBottom w:val="0"/>
      <w:divBdr>
        <w:top w:val="none" w:sz="0" w:space="0" w:color="auto"/>
        <w:left w:val="none" w:sz="0" w:space="0" w:color="auto"/>
        <w:bottom w:val="none" w:sz="0" w:space="0" w:color="auto"/>
        <w:right w:val="none" w:sz="0" w:space="0" w:color="auto"/>
      </w:divBdr>
    </w:div>
    <w:div w:id="1132409494">
      <w:bodyDiv w:val="1"/>
      <w:marLeft w:val="0"/>
      <w:marRight w:val="0"/>
      <w:marTop w:val="0"/>
      <w:marBottom w:val="0"/>
      <w:divBdr>
        <w:top w:val="none" w:sz="0" w:space="0" w:color="auto"/>
        <w:left w:val="none" w:sz="0" w:space="0" w:color="auto"/>
        <w:bottom w:val="none" w:sz="0" w:space="0" w:color="auto"/>
        <w:right w:val="none" w:sz="0" w:space="0" w:color="auto"/>
      </w:divBdr>
      <w:divsChild>
        <w:div w:id="1131283485">
          <w:marLeft w:val="0"/>
          <w:marRight w:val="0"/>
          <w:marTop w:val="0"/>
          <w:marBottom w:val="0"/>
          <w:divBdr>
            <w:top w:val="none" w:sz="0" w:space="0" w:color="auto"/>
            <w:left w:val="none" w:sz="0" w:space="0" w:color="auto"/>
            <w:bottom w:val="none" w:sz="0" w:space="0" w:color="auto"/>
            <w:right w:val="none" w:sz="0" w:space="0" w:color="auto"/>
          </w:divBdr>
          <w:divsChild>
            <w:div w:id="1287856195">
              <w:marLeft w:val="0"/>
              <w:marRight w:val="0"/>
              <w:marTop w:val="0"/>
              <w:marBottom w:val="0"/>
              <w:divBdr>
                <w:top w:val="none" w:sz="0" w:space="0" w:color="auto"/>
                <w:left w:val="none" w:sz="0" w:space="0" w:color="auto"/>
                <w:bottom w:val="none" w:sz="0" w:space="0" w:color="auto"/>
                <w:right w:val="none" w:sz="0" w:space="0" w:color="auto"/>
              </w:divBdr>
              <w:divsChild>
                <w:div w:id="6765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96806">
          <w:marLeft w:val="0"/>
          <w:marRight w:val="0"/>
          <w:marTop w:val="0"/>
          <w:marBottom w:val="0"/>
          <w:divBdr>
            <w:top w:val="none" w:sz="0" w:space="0" w:color="auto"/>
            <w:left w:val="none" w:sz="0" w:space="0" w:color="auto"/>
            <w:bottom w:val="none" w:sz="0" w:space="0" w:color="auto"/>
            <w:right w:val="none" w:sz="0" w:space="0" w:color="auto"/>
          </w:divBdr>
          <w:divsChild>
            <w:div w:id="1406490255">
              <w:marLeft w:val="0"/>
              <w:marRight w:val="0"/>
              <w:marTop w:val="0"/>
              <w:marBottom w:val="0"/>
              <w:divBdr>
                <w:top w:val="none" w:sz="0" w:space="0" w:color="auto"/>
                <w:left w:val="none" w:sz="0" w:space="0" w:color="auto"/>
                <w:bottom w:val="none" w:sz="0" w:space="0" w:color="auto"/>
                <w:right w:val="none" w:sz="0" w:space="0" w:color="auto"/>
              </w:divBdr>
              <w:divsChild>
                <w:div w:id="1666204275">
                  <w:marLeft w:val="0"/>
                  <w:marRight w:val="0"/>
                  <w:marTop w:val="0"/>
                  <w:marBottom w:val="0"/>
                  <w:divBdr>
                    <w:top w:val="none" w:sz="0" w:space="0" w:color="auto"/>
                    <w:left w:val="none" w:sz="0" w:space="0" w:color="auto"/>
                    <w:bottom w:val="none" w:sz="0" w:space="0" w:color="auto"/>
                    <w:right w:val="none" w:sz="0" w:space="0" w:color="auto"/>
                  </w:divBdr>
                  <w:divsChild>
                    <w:div w:id="493838312">
                      <w:marLeft w:val="0"/>
                      <w:marRight w:val="0"/>
                      <w:marTop w:val="0"/>
                      <w:marBottom w:val="0"/>
                      <w:divBdr>
                        <w:top w:val="none" w:sz="0" w:space="0" w:color="auto"/>
                        <w:left w:val="none" w:sz="0" w:space="0" w:color="auto"/>
                        <w:bottom w:val="none" w:sz="0" w:space="0" w:color="auto"/>
                        <w:right w:val="none" w:sz="0" w:space="0" w:color="auto"/>
                      </w:divBdr>
                      <w:divsChild>
                        <w:div w:id="463351568">
                          <w:marLeft w:val="0"/>
                          <w:marRight w:val="0"/>
                          <w:marTop w:val="0"/>
                          <w:marBottom w:val="0"/>
                          <w:divBdr>
                            <w:top w:val="none" w:sz="0" w:space="0" w:color="auto"/>
                            <w:left w:val="none" w:sz="0" w:space="0" w:color="auto"/>
                            <w:bottom w:val="none" w:sz="0" w:space="0" w:color="auto"/>
                            <w:right w:val="none" w:sz="0" w:space="0" w:color="auto"/>
                          </w:divBdr>
                        </w:div>
                        <w:div w:id="11381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115535">
      <w:bodyDiv w:val="1"/>
      <w:marLeft w:val="0"/>
      <w:marRight w:val="0"/>
      <w:marTop w:val="0"/>
      <w:marBottom w:val="0"/>
      <w:divBdr>
        <w:top w:val="none" w:sz="0" w:space="0" w:color="auto"/>
        <w:left w:val="none" w:sz="0" w:space="0" w:color="auto"/>
        <w:bottom w:val="none" w:sz="0" w:space="0" w:color="auto"/>
        <w:right w:val="none" w:sz="0" w:space="0" w:color="auto"/>
      </w:divBdr>
    </w:div>
    <w:div w:id="1205678500">
      <w:bodyDiv w:val="1"/>
      <w:marLeft w:val="0"/>
      <w:marRight w:val="0"/>
      <w:marTop w:val="0"/>
      <w:marBottom w:val="0"/>
      <w:divBdr>
        <w:top w:val="none" w:sz="0" w:space="0" w:color="auto"/>
        <w:left w:val="none" w:sz="0" w:space="0" w:color="auto"/>
        <w:bottom w:val="none" w:sz="0" w:space="0" w:color="auto"/>
        <w:right w:val="none" w:sz="0" w:space="0" w:color="auto"/>
      </w:divBdr>
    </w:div>
    <w:div w:id="1245529805">
      <w:bodyDiv w:val="1"/>
      <w:marLeft w:val="0"/>
      <w:marRight w:val="0"/>
      <w:marTop w:val="0"/>
      <w:marBottom w:val="0"/>
      <w:divBdr>
        <w:top w:val="none" w:sz="0" w:space="0" w:color="auto"/>
        <w:left w:val="none" w:sz="0" w:space="0" w:color="auto"/>
        <w:bottom w:val="none" w:sz="0" w:space="0" w:color="auto"/>
        <w:right w:val="none" w:sz="0" w:space="0" w:color="auto"/>
      </w:divBdr>
      <w:divsChild>
        <w:div w:id="1790779136">
          <w:marLeft w:val="0"/>
          <w:marRight w:val="0"/>
          <w:marTop w:val="0"/>
          <w:marBottom w:val="0"/>
          <w:divBdr>
            <w:top w:val="none" w:sz="0" w:space="0" w:color="auto"/>
            <w:left w:val="none" w:sz="0" w:space="0" w:color="auto"/>
            <w:bottom w:val="none" w:sz="0" w:space="0" w:color="auto"/>
            <w:right w:val="none" w:sz="0" w:space="0" w:color="auto"/>
          </w:divBdr>
        </w:div>
      </w:divsChild>
    </w:div>
    <w:div w:id="1256013256">
      <w:bodyDiv w:val="1"/>
      <w:marLeft w:val="0"/>
      <w:marRight w:val="0"/>
      <w:marTop w:val="0"/>
      <w:marBottom w:val="0"/>
      <w:divBdr>
        <w:top w:val="none" w:sz="0" w:space="0" w:color="auto"/>
        <w:left w:val="none" w:sz="0" w:space="0" w:color="auto"/>
        <w:bottom w:val="none" w:sz="0" w:space="0" w:color="auto"/>
        <w:right w:val="none" w:sz="0" w:space="0" w:color="auto"/>
      </w:divBdr>
    </w:div>
    <w:div w:id="1264877001">
      <w:bodyDiv w:val="1"/>
      <w:marLeft w:val="0"/>
      <w:marRight w:val="0"/>
      <w:marTop w:val="0"/>
      <w:marBottom w:val="0"/>
      <w:divBdr>
        <w:top w:val="none" w:sz="0" w:space="0" w:color="auto"/>
        <w:left w:val="none" w:sz="0" w:space="0" w:color="auto"/>
        <w:bottom w:val="none" w:sz="0" w:space="0" w:color="auto"/>
        <w:right w:val="none" w:sz="0" w:space="0" w:color="auto"/>
      </w:divBdr>
      <w:divsChild>
        <w:div w:id="1643198473">
          <w:marLeft w:val="0"/>
          <w:marRight w:val="0"/>
          <w:marTop w:val="0"/>
          <w:marBottom w:val="0"/>
          <w:divBdr>
            <w:top w:val="none" w:sz="0" w:space="0" w:color="auto"/>
            <w:left w:val="none" w:sz="0" w:space="0" w:color="auto"/>
            <w:bottom w:val="none" w:sz="0" w:space="0" w:color="auto"/>
            <w:right w:val="none" w:sz="0" w:space="0" w:color="auto"/>
          </w:divBdr>
          <w:divsChild>
            <w:div w:id="2064407908">
              <w:marLeft w:val="0"/>
              <w:marRight w:val="0"/>
              <w:marTop w:val="0"/>
              <w:marBottom w:val="0"/>
              <w:divBdr>
                <w:top w:val="none" w:sz="0" w:space="0" w:color="auto"/>
                <w:left w:val="none" w:sz="0" w:space="0" w:color="auto"/>
                <w:bottom w:val="none" w:sz="0" w:space="0" w:color="auto"/>
                <w:right w:val="none" w:sz="0" w:space="0" w:color="auto"/>
              </w:divBdr>
              <w:divsChild>
                <w:div w:id="894779456">
                  <w:marLeft w:val="0"/>
                  <w:marRight w:val="0"/>
                  <w:marTop w:val="0"/>
                  <w:marBottom w:val="0"/>
                  <w:divBdr>
                    <w:top w:val="none" w:sz="0" w:space="0" w:color="auto"/>
                    <w:left w:val="none" w:sz="0" w:space="0" w:color="auto"/>
                    <w:bottom w:val="none" w:sz="0" w:space="0" w:color="auto"/>
                    <w:right w:val="none" w:sz="0" w:space="0" w:color="auto"/>
                  </w:divBdr>
                  <w:divsChild>
                    <w:div w:id="19779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28280">
      <w:bodyDiv w:val="1"/>
      <w:marLeft w:val="0"/>
      <w:marRight w:val="0"/>
      <w:marTop w:val="0"/>
      <w:marBottom w:val="0"/>
      <w:divBdr>
        <w:top w:val="none" w:sz="0" w:space="0" w:color="auto"/>
        <w:left w:val="none" w:sz="0" w:space="0" w:color="auto"/>
        <w:bottom w:val="none" w:sz="0" w:space="0" w:color="auto"/>
        <w:right w:val="none" w:sz="0" w:space="0" w:color="auto"/>
      </w:divBdr>
    </w:div>
    <w:div w:id="1330596431">
      <w:bodyDiv w:val="1"/>
      <w:marLeft w:val="0"/>
      <w:marRight w:val="0"/>
      <w:marTop w:val="0"/>
      <w:marBottom w:val="0"/>
      <w:divBdr>
        <w:top w:val="none" w:sz="0" w:space="0" w:color="auto"/>
        <w:left w:val="none" w:sz="0" w:space="0" w:color="auto"/>
        <w:bottom w:val="none" w:sz="0" w:space="0" w:color="auto"/>
        <w:right w:val="none" w:sz="0" w:space="0" w:color="auto"/>
      </w:divBdr>
    </w:div>
    <w:div w:id="1368989638">
      <w:bodyDiv w:val="1"/>
      <w:marLeft w:val="0"/>
      <w:marRight w:val="0"/>
      <w:marTop w:val="0"/>
      <w:marBottom w:val="0"/>
      <w:divBdr>
        <w:top w:val="none" w:sz="0" w:space="0" w:color="auto"/>
        <w:left w:val="none" w:sz="0" w:space="0" w:color="auto"/>
        <w:bottom w:val="none" w:sz="0" w:space="0" w:color="auto"/>
        <w:right w:val="none" w:sz="0" w:space="0" w:color="auto"/>
      </w:divBdr>
      <w:divsChild>
        <w:div w:id="916789248">
          <w:marLeft w:val="0"/>
          <w:marRight w:val="0"/>
          <w:marTop w:val="0"/>
          <w:marBottom w:val="0"/>
          <w:divBdr>
            <w:top w:val="none" w:sz="0" w:space="0" w:color="auto"/>
            <w:left w:val="none" w:sz="0" w:space="0" w:color="auto"/>
            <w:bottom w:val="none" w:sz="0" w:space="0" w:color="auto"/>
            <w:right w:val="none" w:sz="0" w:space="0" w:color="auto"/>
          </w:divBdr>
          <w:divsChild>
            <w:div w:id="890314312">
              <w:marLeft w:val="0"/>
              <w:marRight w:val="0"/>
              <w:marTop w:val="0"/>
              <w:marBottom w:val="0"/>
              <w:divBdr>
                <w:top w:val="none" w:sz="0" w:space="0" w:color="auto"/>
                <w:left w:val="none" w:sz="0" w:space="0" w:color="auto"/>
                <w:bottom w:val="none" w:sz="0" w:space="0" w:color="auto"/>
                <w:right w:val="none" w:sz="0" w:space="0" w:color="auto"/>
              </w:divBdr>
              <w:divsChild>
                <w:div w:id="565453344">
                  <w:marLeft w:val="0"/>
                  <w:marRight w:val="0"/>
                  <w:marTop w:val="0"/>
                  <w:marBottom w:val="0"/>
                  <w:divBdr>
                    <w:top w:val="none" w:sz="0" w:space="0" w:color="auto"/>
                    <w:left w:val="none" w:sz="0" w:space="0" w:color="auto"/>
                    <w:bottom w:val="none" w:sz="0" w:space="0" w:color="auto"/>
                    <w:right w:val="none" w:sz="0" w:space="0" w:color="auto"/>
                  </w:divBdr>
                  <w:divsChild>
                    <w:div w:id="1518807157">
                      <w:marLeft w:val="150"/>
                      <w:marRight w:val="225"/>
                      <w:marTop w:val="225"/>
                      <w:marBottom w:val="0"/>
                      <w:divBdr>
                        <w:top w:val="none" w:sz="0" w:space="0" w:color="auto"/>
                        <w:left w:val="none" w:sz="0" w:space="0" w:color="auto"/>
                        <w:bottom w:val="none" w:sz="0" w:space="0" w:color="auto"/>
                        <w:right w:val="none" w:sz="0" w:space="0" w:color="auto"/>
                      </w:divBdr>
                      <w:divsChild>
                        <w:div w:id="688407452">
                          <w:marLeft w:val="0"/>
                          <w:marRight w:val="0"/>
                          <w:marTop w:val="0"/>
                          <w:marBottom w:val="225"/>
                          <w:divBdr>
                            <w:top w:val="none" w:sz="0" w:space="0" w:color="auto"/>
                            <w:left w:val="none" w:sz="0" w:space="0" w:color="auto"/>
                            <w:bottom w:val="none" w:sz="0" w:space="0" w:color="auto"/>
                            <w:right w:val="none" w:sz="0" w:space="0" w:color="auto"/>
                          </w:divBdr>
                          <w:divsChild>
                            <w:div w:id="12690049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551441">
      <w:bodyDiv w:val="1"/>
      <w:marLeft w:val="0"/>
      <w:marRight w:val="0"/>
      <w:marTop w:val="0"/>
      <w:marBottom w:val="0"/>
      <w:divBdr>
        <w:top w:val="none" w:sz="0" w:space="0" w:color="auto"/>
        <w:left w:val="none" w:sz="0" w:space="0" w:color="auto"/>
        <w:bottom w:val="none" w:sz="0" w:space="0" w:color="auto"/>
        <w:right w:val="none" w:sz="0" w:space="0" w:color="auto"/>
      </w:divBdr>
    </w:div>
    <w:div w:id="1397125497">
      <w:bodyDiv w:val="1"/>
      <w:marLeft w:val="0"/>
      <w:marRight w:val="0"/>
      <w:marTop w:val="0"/>
      <w:marBottom w:val="0"/>
      <w:divBdr>
        <w:top w:val="none" w:sz="0" w:space="0" w:color="auto"/>
        <w:left w:val="none" w:sz="0" w:space="0" w:color="auto"/>
        <w:bottom w:val="none" w:sz="0" w:space="0" w:color="auto"/>
        <w:right w:val="none" w:sz="0" w:space="0" w:color="auto"/>
      </w:divBdr>
    </w:div>
    <w:div w:id="1402747893">
      <w:bodyDiv w:val="1"/>
      <w:marLeft w:val="0"/>
      <w:marRight w:val="0"/>
      <w:marTop w:val="0"/>
      <w:marBottom w:val="0"/>
      <w:divBdr>
        <w:top w:val="none" w:sz="0" w:space="0" w:color="auto"/>
        <w:left w:val="none" w:sz="0" w:space="0" w:color="auto"/>
        <w:bottom w:val="none" w:sz="0" w:space="0" w:color="auto"/>
        <w:right w:val="none" w:sz="0" w:space="0" w:color="auto"/>
      </w:divBdr>
    </w:div>
    <w:div w:id="1445536823">
      <w:bodyDiv w:val="1"/>
      <w:marLeft w:val="0"/>
      <w:marRight w:val="0"/>
      <w:marTop w:val="0"/>
      <w:marBottom w:val="0"/>
      <w:divBdr>
        <w:top w:val="none" w:sz="0" w:space="0" w:color="auto"/>
        <w:left w:val="none" w:sz="0" w:space="0" w:color="auto"/>
        <w:bottom w:val="none" w:sz="0" w:space="0" w:color="auto"/>
        <w:right w:val="none" w:sz="0" w:space="0" w:color="auto"/>
      </w:divBdr>
    </w:div>
    <w:div w:id="1466002299">
      <w:bodyDiv w:val="1"/>
      <w:marLeft w:val="0"/>
      <w:marRight w:val="0"/>
      <w:marTop w:val="0"/>
      <w:marBottom w:val="0"/>
      <w:divBdr>
        <w:top w:val="none" w:sz="0" w:space="0" w:color="auto"/>
        <w:left w:val="none" w:sz="0" w:space="0" w:color="auto"/>
        <w:bottom w:val="none" w:sz="0" w:space="0" w:color="auto"/>
        <w:right w:val="none" w:sz="0" w:space="0" w:color="auto"/>
      </w:divBdr>
      <w:divsChild>
        <w:div w:id="1361734768">
          <w:marLeft w:val="0"/>
          <w:marRight w:val="0"/>
          <w:marTop w:val="0"/>
          <w:marBottom w:val="0"/>
          <w:divBdr>
            <w:top w:val="none" w:sz="0" w:space="0" w:color="auto"/>
            <w:left w:val="none" w:sz="0" w:space="0" w:color="auto"/>
            <w:bottom w:val="none" w:sz="0" w:space="0" w:color="auto"/>
            <w:right w:val="none" w:sz="0" w:space="0" w:color="auto"/>
          </w:divBdr>
          <w:divsChild>
            <w:div w:id="944729398">
              <w:marLeft w:val="0"/>
              <w:marRight w:val="0"/>
              <w:marTop w:val="0"/>
              <w:marBottom w:val="0"/>
              <w:divBdr>
                <w:top w:val="none" w:sz="0" w:space="0" w:color="auto"/>
                <w:left w:val="none" w:sz="0" w:space="0" w:color="auto"/>
                <w:bottom w:val="none" w:sz="0" w:space="0" w:color="auto"/>
                <w:right w:val="none" w:sz="0" w:space="0" w:color="auto"/>
              </w:divBdr>
              <w:divsChild>
                <w:div w:id="5750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7342">
          <w:marLeft w:val="0"/>
          <w:marRight w:val="0"/>
          <w:marTop w:val="0"/>
          <w:marBottom w:val="0"/>
          <w:divBdr>
            <w:top w:val="none" w:sz="0" w:space="0" w:color="auto"/>
            <w:left w:val="none" w:sz="0" w:space="0" w:color="auto"/>
            <w:bottom w:val="none" w:sz="0" w:space="0" w:color="auto"/>
            <w:right w:val="none" w:sz="0" w:space="0" w:color="auto"/>
          </w:divBdr>
          <w:divsChild>
            <w:div w:id="950353510">
              <w:marLeft w:val="0"/>
              <w:marRight w:val="0"/>
              <w:marTop w:val="0"/>
              <w:marBottom w:val="0"/>
              <w:divBdr>
                <w:top w:val="none" w:sz="0" w:space="0" w:color="auto"/>
                <w:left w:val="none" w:sz="0" w:space="0" w:color="auto"/>
                <w:bottom w:val="none" w:sz="0" w:space="0" w:color="auto"/>
                <w:right w:val="none" w:sz="0" w:space="0" w:color="auto"/>
              </w:divBdr>
              <w:divsChild>
                <w:div w:id="1573195415">
                  <w:marLeft w:val="0"/>
                  <w:marRight w:val="0"/>
                  <w:marTop w:val="0"/>
                  <w:marBottom w:val="0"/>
                  <w:divBdr>
                    <w:top w:val="none" w:sz="0" w:space="0" w:color="auto"/>
                    <w:left w:val="none" w:sz="0" w:space="0" w:color="auto"/>
                    <w:bottom w:val="none" w:sz="0" w:space="0" w:color="auto"/>
                    <w:right w:val="none" w:sz="0" w:space="0" w:color="auto"/>
                  </w:divBdr>
                  <w:divsChild>
                    <w:div w:id="885798074">
                      <w:marLeft w:val="0"/>
                      <w:marRight w:val="0"/>
                      <w:marTop w:val="0"/>
                      <w:marBottom w:val="0"/>
                      <w:divBdr>
                        <w:top w:val="none" w:sz="0" w:space="0" w:color="auto"/>
                        <w:left w:val="none" w:sz="0" w:space="0" w:color="auto"/>
                        <w:bottom w:val="none" w:sz="0" w:space="0" w:color="auto"/>
                        <w:right w:val="none" w:sz="0" w:space="0" w:color="auto"/>
                      </w:divBdr>
                      <w:divsChild>
                        <w:div w:id="537086919">
                          <w:marLeft w:val="0"/>
                          <w:marRight w:val="0"/>
                          <w:marTop w:val="0"/>
                          <w:marBottom w:val="0"/>
                          <w:divBdr>
                            <w:top w:val="none" w:sz="0" w:space="0" w:color="auto"/>
                            <w:left w:val="none" w:sz="0" w:space="0" w:color="auto"/>
                            <w:bottom w:val="none" w:sz="0" w:space="0" w:color="auto"/>
                            <w:right w:val="none" w:sz="0" w:space="0" w:color="auto"/>
                          </w:divBdr>
                        </w:div>
                        <w:div w:id="11206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642662">
      <w:bodyDiv w:val="1"/>
      <w:marLeft w:val="0"/>
      <w:marRight w:val="0"/>
      <w:marTop w:val="0"/>
      <w:marBottom w:val="0"/>
      <w:divBdr>
        <w:top w:val="none" w:sz="0" w:space="0" w:color="auto"/>
        <w:left w:val="none" w:sz="0" w:space="0" w:color="auto"/>
        <w:bottom w:val="none" w:sz="0" w:space="0" w:color="auto"/>
        <w:right w:val="none" w:sz="0" w:space="0" w:color="auto"/>
      </w:divBdr>
      <w:divsChild>
        <w:div w:id="63794760">
          <w:marLeft w:val="0"/>
          <w:marRight w:val="0"/>
          <w:marTop w:val="0"/>
          <w:marBottom w:val="0"/>
          <w:divBdr>
            <w:top w:val="none" w:sz="0" w:space="0" w:color="auto"/>
            <w:left w:val="none" w:sz="0" w:space="0" w:color="auto"/>
            <w:bottom w:val="none" w:sz="0" w:space="0" w:color="auto"/>
            <w:right w:val="none" w:sz="0" w:space="0" w:color="auto"/>
          </w:divBdr>
          <w:divsChild>
            <w:div w:id="430667214">
              <w:marLeft w:val="0"/>
              <w:marRight w:val="0"/>
              <w:marTop w:val="0"/>
              <w:marBottom w:val="0"/>
              <w:divBdr>
                <w:top w:val="none" w:sz="0" w:space="0" w:color="auto"/>
                <w:left w:val="none" w:sz="0" w:space="0" w:color="auto"/>
                <w:bottom w:val="none" w:sz="0" w:space="0" w:color="auto"/>
                <w:right w:val="none" w:sz="0" w:space="0" w:color="auto"/>
              </w:divBdr>
              <w:divsChild>
                <w:div w:id="1609584976">
                  <w:marLeft w:val="0"/>
                  <w:marRight w:val="0"/>
                  <w:marTop w:val="0"/>
                  <w:marBottom w:val="0"/>
                  <w:divBdr>
                    <w:top w:val="none" w:sz="0" w:space="0" w:color="auto"/>
                    <w:left w:val="none" w:sz="0" w:space="0" w:color="auto"/>
                    <w:bottom w:val="none" w:sz="0" w:space="0" w:color="auto"/>
                    <w:right w:val="none" w:sz="0" w:space="0" w:color="auto"/>
                  </w:divBdr>
                  <w:divsChild>
                    <w:div w:id="1971862795">
                      <w:marLeft w:val="0"/>
                      <w:marRight w:val="0"/>
                      <w:marTop w:val="0"/>
                      <w:marBottom w:val="0"/>
                      <w:divBdr>
                        <w:top w:val="none" w:sz="0" w:space="0" w:color="auto"/>
                        <w:left w:val="none" w:sz="0" w:space="0" w:color="auto"/>
                        <w:bottom w:val="none" w:sz="0" w:space="0" w:color="auto"/>
                        <w:right w:val="none" w:sz="0" w:space="0" w:color="auto"/>
                      </w:divBdr>
                      <w:divsChild>
                        <w:div w:id="1426880433">
                          <w:marLeft w:val="0"/>
                          <w:marRight w:val="0"/>
                          <w:marTop w:val="0"/>
                          <w:marBottom w:val="0"/>
                          <w:divBdr>
                            <w:top w:val="none" w:sz="0" w:space="0" w:color="auto"/>
                            <w:left w:val="none" w:sz="0" w:space="0" w:color="auto"/>
                            <w:bottom w:val="none" w:sz="0" w:space="0" w:color="auto"/>
                            <w:right w:val="none" w:sz="0" w:space="0" w:color="auto"/>
                          </w:divBdr>
                          <w:divsChild>
                            <w:div w:id="953946976">
                              <w:marLeft w:val="0"/>
                              <w:marRight w:val="0"/>
                              <w:marTop w:val="0"/>
                              <w:marBottom w:val="0"/>
                              <w:divBdr>
                                <w:top w:val="none" w:sz="0" w:space="0" w:color="auto"/>
                                <w:left w:val="none" w:sz="0" w:space="0" w:color="auto"/>
                                <w:bottom w:val="none" w:sz="0" w:space="0" w:color="auto"/>
                                <w:right w:val="none" w:sz="0" w:space="0" w:color="auto"/>
                              </w:divBdr>
                              <w:divsChild>
                                <w:div w:id="1411535782">
                                  <w:marLeft w:val="0"/>
                                  <w:marRight w:val="0"/>
                                  <w:marTop w:val="0"/>
                                  <w:marBottom w:val="0"/>
                                  <w:divBdr>
                                    <w:top w:val="none" w:sz="0" w:space="0" w:color="auto"/>
                                    <w:left w:val="none" w:sz="0" w:space="0" w:color="auto"/>
                                    <w:bottom w:val="none" w:sz="0" w:space="0" w:color="auto"/>
                                    <w:right w:val="none" w:sz="0" w:space="0" w:color="auto"/>
                                  </w:divBdr>
                                  <w:divsChild>
                                    <w:div w:id="2134130181">
                                      <w:marLeft w:val="0"/>
                                      <w:marRight w:val="0"/>
                                      <w:marTop w:val="0"/>
                                      <w:marBottom w:val="0"/>
                                      <w:divBdr>
                                        <w:top w:val="none" w:sz="0" w:space="0" w:color="auto"/>
                                        <w:left w:val="none" w:sz="0" w:space="0" w:color="auto"/>
                                        <w:bottom w:val="none" w:sz="0" w:space="0" w:color="auto"/>
                                        <w:right w:val="none" w:sz="0" w:space="0" w:color="auto"/>
                                      </w:divBdr>
                                      <w:divsChild>
                                        <w:div w:id="1203902002">
                                          <w:marLeft w:val="0"/>
                                          <w:marRight w:val="0"/>
                                          <w:marTop w:val="0"/>
                                          <w:marBottom w:val="0"/>
                                          <w:divBdr>
                                            <w:top w:val="none" w:sz="0" w:space="0" w:color="auto"/>
                                            <w:left w:val="none" w:sz="0" w:space="0" w:color="auto"/>
                                            <w:bottom w:val="none" w:sz="0" w:space="0" w:color="auto"/>
                                            <w:right w:val="none" w:sz="0" w:space="0" w:color="auto"/>
                                          </w:divBdr>
                                          <w:divsChild>
                                            <w:div w:id="591014056">
                                              <w:marLeft w:val="0"/>
                                              <w:marRight w:val="0"/>
                                              <w:marTop w:val="0"/>
                                              <w:marBottom w:val="0"/>
                                              <w:divBdr>
                                                <w:top w:val="none" w:sz="0" w:space="0" w:color="auto"/>
                                                <w:left w:val="none" w:sz="0" w:space="0" w:color="auto"/>
                                                <w:bottom w:val="none" w:sz="0" w:space="0" w:color="auto"/>
                                                <w:right w:val="none" w:sz="0" w:space="0" w:color="auto"/>
                                              </w:divBdr>
                                              <w:divsChild>
                                                <w:div w:id="1887179501">
                                                  <w:marLeft w:val="0"/>
                                                  <w:marRight w:val="0"/>
                                                  <w:marTop w:val="0"/>
                                                  <w:marBottom w:val="0"/>
                                                  <w:divBdr>
                                                    <w:top w:val="none" w:sz="0" w:space="0" w:color="auto"/>
                                                    <w:left w:val="none" w:sz="0" w:space="0" w:color="auto"/>
                                                    <w:bottom w:val="none" w:sz="0" w:space="0" w:color="auto"/>
                                                    <w:right w:val="none" w:sz="0" w:space="0" w:color="auto"/>
                                                  </w:divBdr>
                                                  <w:divsChild>
                                                    <w:div w:id="656230965">
                                                      <w:marLeft w:val="0"/>
                                                      <w:marRight w:val="0"/>
                                                      <w:marTop w:val="0"/>
                                                      <w:marBottom w:val="300"/>
                                                      <w:divBdr>
                                                        <w:top w:val="none" w:sz="0" w:space="0" w:color="auto"/>
                                                        <w:left w:val="none" w:sz="0" w:space="0" w:color="auto"/>
                                                        <w:bottom w:val="none" w:sz="0" w:space="0" w:color="auto"/>
                                                        <w:right w:val="none" w:sz="0" w:space="0" w:color="auto"/>
                                                      </w:divBdr>
                                                      <w:divsChild>
                                                        <w:div w:id="71005130">
                                                          <w:marLeft w:val="0"/>
                                                          <w:marRight w:val="0"/>
                                                          <w:marTop w:val="0"/>
                                                          <w:marBottom w:val="0"/>
                                                          <w:divBdr>
                                                            <w:top w:val="none" w:sz="0" w:space="0" w:color="auto"/>
                                                            <w:left w:val="none" w:sz="0" w:space="0" w:color="auto"/>
                                                            <w:bottom w:val="none" w:sz="0" w:space="0" w:color="auto"/>
                                                            <w:right w:val="none" w:sz="0" w:space="0" w:color="auto"/>
                                                          </w:divBdr>
                                                          <w:divsChild>
                                                            <w:div w:id="1596667174">
                                                              <w:marLeft w:val="0"/>
                                                              <w:marRight w:val="0"/>
                                                              <w:marTop w:val="0"/>
                                                              <w:marBottom w:val="0"/>
                                                              <w:divBdr>
                                                                <w:top w:val="none" w:sz="0" w:space="0" w:color="auto"/>
                                                                <w:left w:val="none" w:sz="0" w:space="0" w:color="auto"/>
                                                                <w:bottom w:val="none" w:sz="0" w:space="0" w:color="auto"/>
                                                                <w:right w:val="none" w:sz="0" w:space="0" w:color="auto"/>
                                                              </w:divBdr>
                                                              <w:divsChild>
                                                                <w:div w:id="2105371685">
                                                                  <w:marLeft w:val="0"/>
                                                                  <w:marRight w:val="0"/>
                                                                  <w:marTop w:val="0"/>
                                                                  <w:marBottom w:val="0"/>
                                                                  <w:divBdr>
                                                                    <w:top w:val="none" w:sz="0" w:space="0" w:color="auto"/>
                                                                    <w:left w:val="none" w:sz="0" w:space="0" w:color="auto"/>
                                                                    <w:bottom w:val="none" w:sz="0" w:space="0" w:color="auto"/>
                                                                    <w:right w:val="none" w:sz="0" w:space="0" w:color="auto"/>
                                                                  </w:divBdr>
                                                                  <w:divsChild>
                                                                    <w:div w:id="512570492">
                                                                      <w:marLeft w:val="0"/>
                                                                      <w:marRight w:val="0"/>
                                                                      <w:marTop w:val="0"/>
                                                                      <w:marBottom w:val="0"/>
                                                                      <w:divBdr>
                                                                        <w:top w:val="none" w:sz="0" w:space="0" w:color="auto"/>
                                                                        <w:left w:val="none" w:sz="0" w:space="0" w:color="auto"/>
                                                                        <w:bottom w:val="none" w:sz="0" w:space="0" w:color="auto"/>
                                                                        <w:right w:val="none" w:sz="0" w:space="0" w:color="auto"/>
                                                                      </w:divBdr>
                                                                      <w:divsChild>
                                                                        <w:div w:id="2055152660">
                                                                          <w:marLeft w:val="0"/>
                                                                          <w:marRight w:val="0"/>
                                                                          <w:marTop w:val="0"/>
                                                                          <w:marBottom w:val="0"/>
                                                                          <w:divBdr>
                                                                            <w:top w:val="none" w:sz="0" w:space="0" w:color="auto"/>
                                                                            <w:left w:val="none" w:sz="0" w:space="0" w:color="auto"/>
                                                                            <w:bottom w:val="none" w:sz="0" w:space="0" w:color="auto"/>
                                                                            <w:right w:val="none" w:sz="0" w:space="0" w:color="auto"/>
                                                                          </w:divBdr>
                                                                          <w:divsChild>
                                                                            <w:div w:id="1579828195">
                                                                              <w:marLeft w:val="0"/>
                                                                              <w:marRight w:val="0"/>
                                                                              <w:marTop w:val="0"/>
                                                                              <w:marBottom w:val="0"/>
                                                                              <w:divBdr>
                                                                                <w:top w:val="none" w:sz="0" w:space="0" w:color="auto"/>
                                                                                <w:left w:val="none" w:sz="0" w:space="0" w:color="auto"/>
                                                                                <w:bottom w:val="none" w:sz="0" w:space="0" w:color="auto"/>
                                                                                <w:right w:val="none" w:sz="0" w:space="0" w:color="auto"/>
                                                                              </w:divBdr>
                                                                              <w:divsChild>
                                                                                <w:div w:id="17025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295114">
      <w:bodyDiv w:val="1"/>
      <w:marLeft w:val="0"/>
      <w:marRight w:val="0"/>
      <w:marTop w:val="0"/>
      <w:marBottom w:val="0"/>
      <w:divBdr>
        <w:top w:val="none" w:sz="0" w:space="0" w:color="auto"/>
        <w:left w:val="none" w:sz="0" w:space="0" w:color="auto"/>
        <w:bottom w:val="none" w:sz="0" w:space="0" w:color="auto"/>
        <w:right w:val="none" w:sz="0" w:space="0" w:color="auto"/>
      </w:divBdr>
      <w:divsChild>
        <w:div w:id="377441551">
          <w:marLeft w:val="0"/>
          <w:marRight w:val="0"/>
          <w:marTop w:val="0"/>
          <w:marBottom w:val="0"/>
          <w:divBdr>
            <w:top w:val="none" w:sz="0" w:space="0" w:color="auto"/>
            <w:left w:val="none" w:sz="0" w:space="0" w:color="auto"/>
            <w:bottom w:val="none" w:sz="0" w:space="0" w:color="auto"/>
            <w:right w:val="none" w:sz="0" w:space="0" w:color="auto"/>
          </w:divBdr>
          <w:divsChild>
            <w:div w:id="1805582416">
              <w:marLeft w:val="0"/>
              <w:marRight w:val="0"/>
              <w:marTop w:val="0"/>
              <w:marBottom w:val="0"/>
              <w:divBdr>
                <w:top w:val="none" w:sz="0" w:space="0" w:color="auto"/>
                <w:left w:val="none" w:sz="0" w:space="0" w:color="auto"/>
                <w:bottom w:val="none" w:sz="0" w:space="0" w:color="auto"/>
                <w:right w:val="none" w:sz="0" w:space="0" w:color="auto"/>
              </w:divBdr>
              <w:divsChild>
                <w:div w:id="1982223482">
                  <w:marLeft w:val="0"/>
                  <w:marRight w:val="0"/>
                  <w:marTop w:val="0"/>
                  <w:marBottom w:val="0"/>
                  <w:divBdr>
                    <w:top w:val="none" w:sz="0" w:space="0" w:color="auto"/>
                    <w:left w:val="none" w:sz="0" w:space="0" w:color="auto"/>
                    <w:bottom w:val="none" w:sz="0" w:space="0" w:color="auto"/>
                    <w:right w:val="none" w:sz="0" w:space="0" w:color="auto"/>
                  </w:divBdr>
                  <w:divsChild>
                    <w:div w:id="610478423">
                      <w:marLeft w:val="0"/>
                      <w:marRight w:val="0"/>
                      <w:marTop w:val="0"/>
                      <w:marBottom w:val="210"/>
                      <w:divBdr>
                        <w:top w:val="none" w:sz="0" w:space="0" w:color="auto"/>
                        <w:left w:val="none" w:sz="0" w:space="0" w:color="auto"/>
                        <w:bottom w:val="none" w:sz="0" w:space="0" w:color="auto"/>
                        <w:right w:val="none" w:sz="0" w:space="0" w:color="auto"/>
                      </w:divBdr>
                      <w:divsChild>
                        <w:div w:id="853693527">
                          <w:marLeft w:val="0"/>
                          <w:marRight w:val="0"/>
                          <w:marTop w:val="0"/>
                          <w:marBottom w:val="0"/>
                          <w:divBdr>
                            <w:top w:val="none" w:sz="0" w:space="0" w:color="auto"/>
                            <w:left w:val="none" w:sz="0" w:space="0" w:color="auto"/>
                            <w:bottom w:val="none" w:sz="0" w:space="0" w:color="auto"/>
                            <w:right w:val="none" w:sz="0" w:space="0" w:color="auto"/>
                          </w:divBdr>
                          <w:divsChild>
                            <w:div w:id="645474742">
                              <w:marLeft w:val="0"/>
                              <w:marRight w:val="0"/>
                              <w:marTop w:val="0"/>
                              <w:marBottom w:val="360"/>
                              <w:divBdr>
                                <w:top w:val="none" w:sz="0" w:space="0" w:color="auto"/>
                                <w:left w:val="none" w:sz="0" w:space="0" w:color="auto"/>
                                <w:bottom w:val="none" w:sz="0" w:space="0" w:color="auto"/>
                                <w:right w:val="none" w:sz="0" w:space="0" w:color="auto"/>
                              </w:divBdr>
                              <w:divsChild>
                                <w:div w:id="1916276645">
                                  <w:marLeft w:val="0"/>
                                  <w:marRight w:val="0"/>
                                  <w:marTop w:val="0"/>
                                  <w:marBottom w:val="0"/>
                                  <w:divBdr>
                                    <w:top w:val="single" w:sz="6" w:space="11" w:color="D2D2D2"/>
                                    <w:left w:val="single" w:sz="6" w:space="11" w:color="D2D2D2"/>
                                    <w:bottom w:val="single" w:sz="6" w:space="11" w:color="D2D2D2"/>
                                    <w:right w:val="single" w:sz="6" w:space="11" w:color="D2D2D2"/>
                                  </w:divBdr>
                                </w:div>
                              </w:divsChild>
                            </w:div>
                          </w:divsChild>
                        </w:div>
                        <w:div w:id="2059475646">
                          <w:marLeft w:val="0"/>
                          <w:marRight w:val="0"/>
                          <w:marTop w:val="0"/>
                          <w:marBottom w:val="0"/>
                          <w:divBdr>
                            <w:top w:val="none" w:sz="0" w:space="0" w:color="auto"/>
                            <w:left w:val="none" w:sz="0" w:space="0" w:color="auto"/>
                            <w:bottom w:val="none" w:sz="0" w:space="0" w:color="auto"/>
                            <w:right w:val="none" w:sz="0" w:space="0" w:color="auto"/>
                          </w:divBdr>
                          <w:divsChild>
                            <w:div w:id="1430813681">
                              <w:marLeft w:val="0"/>
                              <w:marRight w:val="0"/>
                              <w:marTop w:val="0"/>
                              <w:marBottom w:val="210"/>
                              <w:divBdr>
                                <w:top w:val="none" w:sz="0" w:space="0" w:color="auto"/>
                                <w:left w:val="none" w:sz="0" w:space="0" w:color="auto"/>
                                <w:bottom w:val="single" w:sz="6" w:space="5" w:color="DADADA"/>
                                <w:right w:val="none" w:sz="0" w:space="0" w:color="auto"/>
                              </w:divBdr>
                            </w:div>
                          </w:divsChild>
                        </w:div>
                      </w:divsChild>
                    </w:div>
                  </w:divsChild>
                </w:div>
              </w:divsChild>
            </w:div>
          </w:divsChild>
        </w:div>
      </w:divsChild>
    </w:div>
    <w:div w:id="1599097057">
      <w:bodyDiv w:val="1"/>
      <w:marLeft w:val="0"/>
      <w:marRight w:val="0"/>
      <w:marTop w:val="0"/>
      <w:marBottom w:val="0"/>
      <w:divBdr>
        <w:top w:val="none" w:sz="0" w:space="0" w:color="auto"/>
        <w:left w:val="none" w:sz="0" w:space="0" w:color="auto"/>
        <w:bottom w:val="none" w:sz="0" w:space="0" w:color="auto"/>
        <w:right w:val="none" w:sz="0" w:space="0" w:color="auto"/>
      </w:divBdr>
    </w:div>
    <w:div w:id="1632051589">
      <w:bodyDiv w:val="1"/>
      <w:marLeft w:val="0"/>
      <w:marRight w:val="0"/>
      <w:marTop w:val="0"/>
      <w:marBottom w:val="0"/>
      <w:divBdr>
        <w:top w:val="none" w:sz="0" w:space="0" w:color="auto"/>
        <w:left w:val="none" w:sz="0" w:space="0" w:color="auto"/>
        <w:bottom w:val="none" w:sz="0" w:space="0" w:color="auto"/>
        <w:right w:val="none" w:sz="0" w:space="0" w:color="auto"/>
      </w:divBdr>
    </w:div>
    <w:div w:id="1635791753">
      <w:bodyDiv w:val="1"/>
      <w:marLeft w:val="0"/>
      <w:marRight w:val="0"/>
      <w:marTop w:val="0"/>
      <w:marBottom w:val="0"/>
      <w:divBdr>
        <w:top w:val="none" w:sz="0" w:space="0" w:color="auto"/>
        <w:left w:val="none" w:sz="0" w:space="0" w:color="auto"/>
        <w:bottom w:val="none" w:sz="0" w:space="0" w:color="auto"/>
        <w:right w:val="none" w:sz="0" w:space="0" w:color="auto"/>
      </w:divBdr>
    </w:div>
    <w:div w:id="1636833063">
      <w:bodyDiv w:val="1"/>
      <w:marLeft w:val="0"/>
      <w:marRight w:val="0"/>
      <w:marTop w:val="0"/>
      <w:marBottom w:val="0"/>
      <w:divBdr>
        <w:top w:val="none" w:sz="0" w:space="0" w:color="auto"/>
        <w:left w:val="none" w:sz="0" w:space="0" w:color="auto"/>
        <w:bottom w:val="none" w:sz="0" w:space="0" w:color="auto"/>
        <w:right w:val="none" w:sz="0" w:space="0" w:color="auto"/>
      </w:divBdr>
    </w:div>
    <w:div w:id="1731612831">
      <w:bodyDiv w:val="1"/>
      <w:marLeft w:val="0"/>
      <w:marRight w:val="0"/>
      <w:marTop w:val="0"/>
      <w:marBottom w:val="0"/>
      <w:divBdr>
        <w:top w:val="none" w:sz="0" w:space="0" w:color="auto"/>
        <w:left w:val="none" w:sz="0" w:space="0" w:color="auto"/>
        <w:bottom w:val="none" w:sz="0" w:space="0" w:color="auto"/>
        <w:right w:val="none" w:sz="0" w:space="0" w:color="auto"/>
      </w:divBdr>
      <w:divsChild>
        <w:div w:id="1373535260">
          <w:marLeft w:val="0"/>
          <w:marRight w:val="0"/>
          <w:marTop w:val="0"/>
          <w:marBottom w:val="0"/>
          <w:divBdr>
            <w:top w:val="none" w:sz="0" w:space="0" w:color="auto"/>
            <w:left w:val="none" w:sz="0" w:space="0" w:color="auto"/>
            <w:bottom w:val="none" w:sz="0" w:space="0" w:color="auto"/>
            <w:right w:val="none" w:sz="0" w:space="0" w:color="auto"/>
          </w:divBdr>
          <w:divsChild>
            <w:div w:id="965430223">
              <w:marLeft w:val="0"/>
              <w:marRight w:val="0"/>
              <w:marTop w:val="0"/>
              <w:marBottom w:val="0"/>
              <w:divBdr>
                <w:top w:val="none" w:sz="0" w:space="0" w:color="auto"/>
                <w:left w:val="none" w:sz="0" w:space="0" w:color="auto"/>
                <w:bottom w:val="none" w:sz="0" w:space="0" w:color="auto"/>
                <w:right w:val="none" w:sz="0" w:space="0" w:color="auto"/>
              </w:divBdr>
              <w:divsChild>
                <w:div w:id="1055590502">
                  <w:marLeft w:val="0"/>
                  <w:marRight w:val="0"/>
                  <w:marTop w:val="0"/>
                  <w:marBottom w:val="0"/>
                  <w:divBdr>
                    <w:top w:val="none" w:sz="0" w:space="0" w:color="auto"/>
                    <w:left w:val="none" w:sz="0" w:space="0" w:color="auto"/>
                    <w:bottom w:val="none" w:sz="0" w:space="0" w:color="auto"/>
                    <w:right w:val="none" w:sz="0" w:space="0" w:color="auto"/>
                  </w:divBdr>
                  <w:divsChild>
                    <w:div w:id="98379550">
                      <w:marLeft w:val="0"/>
                      <w:marRight w:val="0"/>
                      <w:marTop w:val="0"/>
                      <w:marBottom w:val="0"/>
                      <w:divBdr>
                        <w:top w:val="none" w:sz="0" w:space="0" w:color="auto"/>
                        <w:left w:val="none" w:sz="0" w:space="0" w:color="auto"/>
                        <w:bottom w:val="none" w:sz="0" w:space="0" w:color="auto"/>
                        <w:right w:val="none" w:sz="0" w:space="0" w:color="auto"/>
                      </w:divBdr>
                      <w:divsChild>
                        <w:div w:id="1204636023">
                          <w:marLeft w:val="0"/>
                          <w:marRight w:val="0"/>
                          <w:marTop w:val="0"/>
                          <w:marBottom w:val="0"/>
                          <w:divBdr>
                            <w:top w:val="none" w:sz="0" w:space="0" w:color="auto"/>
                            <w:left w:val="none" w:sz="0" w:space="0" w:color="auto"/>
                            <w:bottom w:val="none" w:sz="0" w:space="0" w:color="auto"/>
                            <w:right w:val="none" w:sz="0" w:space="0" w:color="auto"/>
                          </w:divBdr>
                          <w:divsChild>
                            <w:div w:id="185870270">
                              <w:marLeft w:val="0"/>
                              <w:marRight w:val="0"/>
                              <w:marTop w:val="0"/>
                              <w:marBottom w:val="0"/>
                              <w:divBdr>
                                <w:top w:val="none" w:sz="0" w:space="0" w:color="auto"/>
                                <w:left w:val="none" w:sz="0" w:space="0" w:color="auto"/>
                                <w:bottom w:val="none" w:sz="0" w:space="0" w:color="auto"/>
                                <w:right w:val="none" w:sz="0" w:space="0" w:color="auto"/>
                              </w:divBdr>
                              <w:divsChild>
                                <w:div w:id="1480413754">
                                  <w:marLeft w:val="0"/>
                                  <w:marRight w:val="0"/>
                                  <w:marTop w:val="0"/>
                                  <w:marBottom w:val="0"/>
                                  <w:divBdr>
                                    <w:top w:val="none" w:sz="0" w:space="0" w:color="auto"/>
                                    <w:left w:val="none" w:sz="0" w:space="0" w:color="auto"/>
                                    <w:bottom w:val="none" w:sz="0" w:space="0" w:color="auto"/>
                                    <w:right w:val="none" w:sz="0" w:space="0" w:color="auto"/>
                                  </w:divBdr>
                                  <w:divsChild>
                                    <w:div w:id="1083800003">
                                      <w:marLeft w:val="0"/>
                                      <w:marRight w:val="0"/>
                                      <w:marTop w:val="0"/>
                                      <w:marBottom w:val="0"/>
                                      <w:divBdr>
                                        <w:top w:val="none" w:sz="0" w:space="0" w:color="auto"/>
                                        <w:left w:val="none" w:sz="0" w:space="0" w:color="auto"/>
                                        <w:bottom w:val="none" w:sz="0" w:space="0" w:color="auto"/>
                                        <w:right w:val="none" w:sz="0" w:space="0" w:color="auto"/>
                                      </w:divBdr>
                                      <w:divsChild>
                                        <w:div w:id="1405369550">
                                          <w:marLeft w:val="0"/>
                                          <w:marRight w:val="0"/>
                                          <w:marTop w:val="0"/>
                                          <w:marBottom w:val="0"/>
                                          <w:divBdr>
                                            <w:top w:val="none" w:sz="0" w:space="0" w:color="auto"/>
                                            <w:left w:val="none" w:sz="0" w:space="0" w:color="auto"/>
                                            <w:bottom w:val="none" w:sz="0" w:space="0" w:color="auto"/>
                                            <w:right w:val="none" w:sz="0" w:space="0" w:color="auto"/>
                                          </w:divBdr>
                                          <w:divsChild>
                                            <w:div w:id="111436532">
                                              <w:marLeft w:val="0"/>
                                              <w:marRight w:val="0"/>
                                              <w:marTop w:val="0"/>
                                              <w:marBottom w:val="0"/>
                                              <w:divBdr>
                                                <w:top w:val="none" w:sz="0" w:space="0" w:color="auto"/>
                                                <w:left w:val="none" w:sz="0" w:space="0" w:color="auto"/>
                                                <w:bottom w:val="none" w:sz="0" w:space="0" w:color="auto"/>
                                                <w:right w:val="none" w:sz="0" w:space="0" w:color="auto"/>
                                              </w:divBdr>
                                              <w:divsChild>
                                                <w:div w:id="346907505">
                                                  <w:marLeft w:val="0"/>
                                                  <w:marRight w:val="0"/>
                                                  <w:marTop w:val="0"/>
                                                  <w:marBottom w:val="0"/>
                                                  <w:divBdr>
                                                    <w:top w:val="none" w:sz="0" w:space="0" w:color="auto"/>
                                                    <w:left w:val="none" w:sz="0" w:space="0" w:color="auto"/>
                                                    <w:bottom w:val="none" w:sz="0" w:space="0" w:color="auto"/>
                                                    <w:right w:val="none" w:sz="0" w:space="0" w:color="auto"/>
                                                  </w:divBdr>
                                                  <w:divsChild>
                                                    <w:div w:id="683894995">
                                                      <w:marLeft w:val="0"/>
                                                      <w:marRight w:val="0"/>
                                                      <w:marTop w:val="0"/>
                                                      <w:marBottom w:val="300"/>
                                                      <w:divBdr>
                                                        <w:top w:val="none" w:sz="0" w:space="0" w:color="auto"/>
                                                        <w:left w:val="none" w:sz="0" w:space="0" w:color="auto"/>
                                                        <w:bottom w:val="none" w:sz="0" w:space="0" w:color="auto"/>
                                                        <w:right w:val="none" w:sz="0" w:space="0" w:color="auto"/>
                                                      </w:divBdr>
                                                      <w:divsChild>
                                                        <w:div w:id="183178105">
                                                          <w:marLeft w:val="0"/>
                                                          <w:marRight w:val="0"/>
                                                          <w:marTop w:val="0"/>
                                                          <w:marBottom w:val="0"/>
                                                          <w:divBdr>
                                                            <w:top w:val="none" w:sz="0" w:space="0" w:color="auto"/>
                                                            <w:left w:val="none" w:sz="0" w:space="0" w:color="auto"/>
                                                            <w:bottom w:val="none" w:sz="0" w:space="0" w:color="auto"/>
                                                            <w:right w:val="none" w:sz="0" w:space="0" w:color="auto"/>
                                                          </w:divBdr>
                                                          <w:divsChild>
                                                            <w:div w:id="1671909692">
                                                              <w:marLeft w:val="0"/>
                                                              <w:marRight w:val="0"/>
                                                              <w:marTop w:val="0"/>
                                                              <w:marBottom w:val="0"/>
                                                              <w:divBdr>
                                                                <w:top w:val="none" w:sz="0" w:space="0" w:color="auto"/>
                                                                <w:left w:val="none" w:sz="0" w:space="0" w:color="auto"/>
                                                                <w:bottom w:val="none" w:sz="0" w:space="0" w:color="auto"/>
                                                                <w:right w:val="none" w:sz="0" w:space="0" w:color="auto"/>
                                                              </w:divBdr>
                                                              <w:divsChild>
                                                                <w:div w:id="1833250178">
                                                                  <w:marLeft w:val="0"/>
                                                                  <w:marRight w:val="0"/>
                                                                  <w:marTop w:val="0"/>
                                                                  <w:marBottom w:val="0"/>
                                                                  <w:divBdr>
                                                                    <w:top w:val="none" w:sz="0" w:space="0" w:color="auto"/>
                                                                    <w:left w:val="none" w:sz="0" w:space="0" w:color="auto"/>
                                                                    <w:bottom w:val="none" w:sz="0" w:space="0" w:color="auto"/>
                                                                    <w:right w:val="none" w:sz="0" w:space="0" w:color="auto"/>
                                                                  </w:divBdr>
                                                                  <w:divsChild>
                                                                    <w:div w:id="986788904">
                                                                      <w:marLeft w:val="0"/>
                                                                      <w:marRight w:val="0"/>
                                                                      <w:marTop w:val="0"/>
                                                                      <w:marBottom w:val="0"/>
                                                                      <w:divBdr>
                                                                        <w:top w:val="none" w:sz="0" w:space="0" w:color="auto"/>
                                                                        <w:left w:val="none" w:sz="0" w:space="0" w:color="auto"/>
                                                                        <w:bottom w:val="none" w:sz="0" w:space="0" w:color="auto"/>
                                                                        <w:right w:val="none" w:sz="0" w:space="0" w:color="auto"/>
                                                                      </w:divBdr>
                                                                      <w:divsChild>
                                                                        <w:div w:id="1034499267">
                                                                          <w:marLeft w:val="0"/>
                                                                          <w:marRight w:val="0"/>
                                                                          <w:marTop w:val="0"/>
                                                                          <w:marBottom w:val="0"/>
                                                                          <w:divBdr>
                                                                            <w:top w:val="none" w:sz="0" w:space="0" w:color="auto"/>
                                                                            <w:left w:val="none" w:sz="0" w:space="0" w:color="auto"/>
                                                                            <w:bottom w:val="none" w:sz="0" w:space="0" w:color="auto"/>
                                                                            <w:right w:val="none" w:sz="0" w:space="0" w:color="auto"/>
                                                                          </w:divBdr>
                                                                          <w:divsChild>
                                                                            <w:div w:id="887452728">
                                                                              <w:marLeft w:val="0"/>
                                                                              <w:marRight w:val="0"/>
                                                                              <w:marTop w:val="0"/>
                                                                              <w:marBottom w:val="0"/>
                                                                              <w:divBdr>
                                                                                <w:top w:val="none" w:sz="0" w:space="0" w:color="auto"/>
                                                                                <w:left w:val="none" w:sz="0" w:space="0" w:color="auto"/>
                                                                                <w:bottom w:val="none" w:sz="0" w:space="0" w:color="auto"/>
                                                                                <w:right w:val="none" w:sz="0" w:space="0" w:color="auto"/>
                                                                              </w:divBdr>
                                                                              <w:divsChild>
                                                                                <w:div w:id="146938319">
                                                                                  <w:marLeft w:val="0"/>
                                                                                  <w:marRight w:val="0"/>
                                                                                  <w:marTop w:val="0"/>
                                                                                  <w:marBottom w:val="0"/>
                                                                                  <w:divBdr>
                                                                                    <w:top w:val="none" w:sz="0" w:space="0" w:color="auto"/>
                                                                                    <w:left w:val="none" w:sz="0" w:space="0" w:color="auto"/>
                                                                                    <w:bottom w:val="none" w:sz="0" w:space="0" w:color="auto"/>
                                                                                    <w:right w:val="none" w:sz="0" w:space="0" w:color="auto"/>
                                                                                  </w:divBdr>
                                                                                  <w:divsChild>
                                                                                    <w:div w:id="403143449">
                                                                                      <w:marLeft w:val="0"/>
                                                                                      <w:marRight w:val="0"/>
                                                                                      <w:marTop w:val="0"/>
                                                                                      <w:marBottom w:val="0"/>
                                                                                      <w:divBdr>
                                                                                        <w:top w:val="none" w:sz="0" w:space="0" w:color="auto"/>
                                                                                        <w:left w:val="none" w:sz="0" w:space="0" w:color="auto"/>
                                                                                        <w:bottom w:val="none" w:sz="0" w:space="0" w:color="auto"/>
                                                                                        <w:right w:val="none" w:sz="0" w:space="0" w:color="auto"/>
                                                                                      </w:divBdr>
                                                                                      <w:divsChild>
                                                                                        <w:div w:id="2052457139">
                                                                                          <w:marLeft w:val="0"/>
                                                                                          <w:marRight w:val="0"/>
                                                                                          <w:marTop w:val="0"/>
                                                                                          <w:marBottom w:val="0"/>
                                                                                          <w:divBdr>
                                                                                            <w:top w:val="none" w:sz="0" w:space="0" w:color="auto"/>
                                                                                            <w:left w:val="none" w:sz="0" w:space="0" w:color="auto"/>
                                                                                            <w:bottom w:val="none" w:sz="0" w:space="0" w:color="auto"/>
                                                                                            <w:right w:val="none" w:sz="0" w:space="0" w:color="auto"/>
                                                                                          </w:divBdr>
                                                                                          <w:divsChild>
                                                                                            <w:div w:id="468935692">
                                                                                              <w:marLeft w:val="0"/>
                                                                                              <w:marRight w:val="0"/>
                                                                                              <w:marTop w:val="0"/>
                                                                                              <w:marBottom w:val="0"/>
                                                                                              <w:divBdr>
                                                                                                <w:top w:val="none" w:sz="0" w:space="0" w:color="auto"/>
                                                                                                <w:left w:val="none" w:sz="0" w:space="0" w:color="auto"/>
                                                                                                <w:bottom w:val="none" w:sz="0" w:space="0" w:color="auto"/>
                                                                                                <w:right w:val="none" w:sz="0" w:space="0" w:color="auto"/>
                                                                                              </w:divBdr>
                                                                                            </w:div>
                                                                                            <w:div w:id="1127552859">
                                                                                              <w:marLeft w:val="0"/>
                                                                                              <w:marRight w:val="0"/>
                                                                                              <w:marTop w:val="0"/>
                                                                                              <w:marBottom w:val="0"/>
                                                                                              <w:divBdr>
                                                                                                <w:top w:val="none" w:sz="0" w:space="0" w:color="auto"/>
                                                                                                <w:left w:val="none" w:sz="0" w:space="0" w:color="auto"/>
                                                                                                <w:bottom w:val="none" w:sz="0" w:space="0" w:color="auto"/>
                                                                                                <w:right w:val="none" w:sz="0" w:space="0" w:color="auto"/>
                                                                                              </w:divBdr>
                                                                                            </w:div>
                                                                                            <w:div w:id="1963924475">
                                                                                              <w:marLeft w:val="0"/>
                                                                                              <w:marRight w:val="0"/>
                                                                                              <w:marTop w:val="0"/>
                                                                                              <w:marBottom w:val="0"/>
                                                                                              <w:divBdr>
                                                                                                <w:top w:val="none" w:sz="0" w:space="0" w:color="auto"/>
                                                                                                <w:left w:val="none" w:sz="0" w:space="0" w:color="auto"/>
                                                                                                <w:bottom w:val="none" w:sz="0" w:space="0" w:color="auto"/>
                                                                                                <w:right w:val="none" w:sz="0" w:space="0" w:color="auto"/>
                                                                                              </w:divBdr>
                                                                                              <w:divsChild>
                                                                                                <w:div w:id="21242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5588">
                                                                                      <w:marLeft w:val="0"/>
                                                                                      <w:marRight w:val="0"/>
                                                                                      <w:marTop w:val="0"/>
                                                                                      <w:marBottom w:val="0"/>
                                                                                      <w:divBdr>
                                                                                        <w:top w:val="none" w:sz="0" w:space="0" w:color="auto"/>
                                                                                        <w:left w:val="none" w:sz="0" w:space="0" w:color="auto"/>
                                                                                        <w:bottom w:val="none" w:sz="0" w:space="0" w:color="auto"/>
                                                                                        <w:right w:val="none" w:sz="0" w:space="0" w:color="auto"/>
                                                                                      </w:divBdr>
                                                                                      <w:divsChild>
                                                                                        <w:div w:id="1307051187">
                                                                                          <w:marLeft w:val="0"/>
                                                                                          <w:marRight w:val="0"/>
                                                                                          <w:marTop w:val="0"/>
                                                                                          <w:marBottom w:val="0"/>
                                                                                          <w:divBdr>
                                                                                            <w:top w:val="none" w:sz="0" w:space="0" w:color="auto"/>
                                                                                            <w:left w:val="none" w:sz="0" w:space="0" w:color="auto"/>
                                                                                            <w:bottom w:val="none" w:sz="0" w:space="0" w:color="auto"/>
                                                                                            <w:right w:val="none" w:sz="0" w:space="0" w:color="auto"/>
                                                                                          </w:divBdr>
                                                                                          <w:divsChild>
                                                                                            <w:div w:id="13267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9435">
                                                                                  <w:marLeft w:val="0"/>
                                                                                  <w:marRight w:val="0"/>
                                                                                  <w:marTop w:val="0"/>
                                                                                  <w:marBottom w:val="0"/>
                                                                                  <w:divBdr>
                                                                                    <w:top w:val="none" w:sz="0" w:space="0" w:color="auto"/>
                                                                                    <w:left w:val="none" w:sz="0" w:space="0" w:color="auto"/>
                                                                                    <w:bottom w:val="none" w:sz="0" w:space="0" w:color="auto"/>
                                                                                    <w:right w:val="none" w:sz="0" w:space="0" w:color="auto"/>
                                                                                  </w:divBdr>
                                                                                  <w:divsChild>
                                                                                    <w:div w:id="305090174">
                                                                                      <w:marLeft w:val="0"/>
                                                                                      <w:marRight w:val="0"/>
                                                                                      <w:marTop w:val="0"/>
                                                                                      <w:marBottom w:val="0"/>
                                                                                      <w:divBdr>
                                                                                        <w:top w:val="none" w:sz="0" w:space="0" w:color="auto"/>
                                                                                        <w:left w:val="none" w:sz="0" w:space="0" w:color="auto"/>
                                                                                        <w:bottom w:val="none" w:sz="0" w:space="0" w:color="auto"/>
                                                                                        <w:right w:val="none" w:sz="0" w:space="0" w:color="auto"/>
                                                                                      </w:divBdr>
                                                                                      <w:divsChild>
                                                                                        <w:div w:id="1665088056">
                                                                                          <w:marLeft w:val="0"/>
                                                                                          <w:marRight w:val="0"/>
                                                                                          <w:marTop w:val="0"/>
                                                                                          <w:marBottom w:val="0"/>
                                                                                          <w:divBdr>
                                                                                            <w:top w:val="none" w:sz="0" w:space="0" w:color="auto"/>
                                                                                            <w:left w:val="none" w:sz="0" w:space="0" w:color="auto"/>
                                                                                            <w:bottom w:val="none" w:sz="0" w:space="0" w:color="auto"/>
                                                                                            <w:right w:val="none" w:sz="0" w:space="0" w:color="auto"/>
                                                                                          </w:divBdr>
                                                                                          <w:divsChild>
                                                                                            <w:div w:id="1498308951">
                                                                                              <w:marLeft w:val="0"/>
                                                                                              <w:marRight w:val="0"/>
                                                                                              <w:marTop w:val="0"/>
                                                                                              <w:marBottom w:val="0"/>
                                                                                              <w:divBdr>
                                                                                                <w:top w:val="none" w:sz="0" w:space="0" w:color="auto"/>
                                                                                                <w:left w:val="none" w:sz="0" w:space="0" w:color="auto"/>
                                                                                                <w:bottom w:val="none" w:sz="0" w:space="0" w:color="auto"/>
                                                                                                <w:right w:val="none" w:sz="0" w:space="0" w:color="auto"/>
                                                                                              </w:divBdr>
                                                                                              <w:divsChild>
                                                                                                <w:div w:id="3117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43701">
                                                                                      <w:marLeft w:val="0"/>
                                                                                      <w:marRight w:val="0"/>
                                                                                      <w:marTop w:val="0"/>
                                                                                      <w:marBottom w:val="0"/>
                                                                                      <w:divBdr>
                                                                                        <w:top w:val="none" w:sz="0" w:space="0" w:color="auto"/>
                                                                                        <w:left w:val="none" w:sz="0" w:space="0" w:color="auto"/>
                                                                                        <w:bottom w:val="none" w:sz="0" w:space="0" w:color="auto"/>
                                                                                        <w:right w:val="none" w:sz="0" w:space="0" w:color="auto"/>
                                                                                      </w:divBdr>
                                                                                      <w:divsChild>
                                                                                        <w:div w:id="1023894613">
                                                                                          <w:marLeft w:val="0"/>
                                                                                          <w:marRight w:val="0"/>
                                                                                          <w:marTop w:val="0"/>
                                                                                          <w:marBottom w:val="0"/>
                                                                                          <w:divBdr>
                                                                                            <w:top w:val="none" w:sz="0" w:space="0" w:color="auto"/>
                                                                                            <w:left w:val="none" w:sz="0" w:space="0" w:color="auto"/>
                                                                                            <w:bottom w:val="none" w:sz="0" w:space="0" w:color="auto"/>
                                                                                            <w:right w:val="none" w:sz="0" w:space="0" w:color="auto"/>
                                                                                          </w:divBdr>
                                                                                          <w:divsChild>
                                                                                            <w:div w:id="128284268">
                                                                                              <w:marLeft w:val="0"/>
                                                                                              <w:marRight w:val="0"/>
                                                                                              <w:marTop w:val="0"/>
                                                                                              <w:marBottom w:val="0"/>
                                                                                              <w:divBdr>
                                                                                                <w:top w:val="none" w:sz="0" w:space="0" w:color="auto"/>
                                                                                                <w:left w:val="none" w:sz="0" w:space="0" w:color="auto"/>
                                                                                                <w:bottom w:val="none" w:sz="0" w:space="0" w:color="auto"/>
                                                                                                <w:right w:val="none" w:sz="0" w:space="0" w:color="auto"/>
                                                                                              </w:divBdr>
                                                                                              <w:divsChild>
                                                                                                <w:div w:id="8161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004892">
      <w:bodyDiv w:val="1"/>
      <w:marLeft w:val="0"/>
      <w:marRight w:val="0"/>
      <w:marTop w:val="0"/>
      <w:marBottom w:val="0"/>
      <w:divBdr>
        <w:top w:val="none" w:sz="0" w:space="0" w:color="auto"/>
        <w:left w:val="none" w:sz="0" w:space="0" w:color="auto"/>
        <w:bottom w:val="none" w:sz="0" w:space="0" w:color="auto"/>
        <w:right w:val="none" w:sz="0" w:space="0" w:color="auto"/>
      </w:divBdr>
    </w:div>
    <w:div w:id="1735156248">
      <w:bodyDiv w:val="1"/>
      <w:marLeft w:val="0"/>
      <w:marRight w:val="0"/>
      <w:marTop w:val="0"/>
      <w:marBottom w:val="0"/>
      <w:divBdr>
        <w:top w:val="none" w:sz="0" w:space="0" w:color="auto"/>
        <w:left w:val="none" w:sz="0" w:space="0" w:color="auto"/>
        <w:bottom w:val="none" w:sz="0" w:space="0" w:color="auto"/>
        <w:right w:val="none" w:sz="0" w:space="0" w:color="auto"/>
      </w:divBdr>
    </w:div>
    <w:div w:id="1762599810">
      <w:bodyDiv w:val="1"/>
      <w:marLeft w:val="0"/>
      <w:marRight w:val="0"/>
      <w:marTop w:val="0"/>
      <w:marBottom w:val="0"/>
      <w:divBdr>
        <w:top w:val="none" w:sz="0" w:space="0" w:color="auto"/>
        <w:left w:val="none" w:sz="0" w:space="0" w:color="auto"/>
        <w:bottom w:val="none" w:sz="0" w:space="0" w:color="auto"/>
        <w:right w:val="none" w:sz="0" w:space="0" w:color="auto"/>
      </w:divBdr>
    </w:div>
    <w:div w:id="1766656271">
      <w:bodyDiv w:val="1"/>
      <w:marLeft w:val="0"/>
      <w:marRight w:val="0"/>
      <w:marTop w:val="0"/>
      <w:marBottom w:val="0"/>
      <w:divBdr>
        <w:top w:val="none" w:sz="0" w:space="0" w:color="auto"/>
        <w:left w:val="none" w:sz="0" w:space="0" w:color="auto"/>
        <w:bottom w:val="none" w:sz="0" w:space="0" w:color="auto"/>
        <w:right w:val="none" w:sz="0" w:space="0" w:color="auto"/>
      </w:divBdr>
    </w:div>
    <w:div w:id="1781021570">
      <w:bodyDiv w:val="1"/>
      <w:marLeft w:val="0"/>
      <w:marRight w:val="0"/>
      <w:marTop w:val="0"/>
      <w:marBottom w:val="0"/>
      <w:divBdr>
        <w:top w:val="none" w:sz="0" w:space="0" w:color="auto"/>
        <w:left w:val="none" w:sz="0" w:space="0" w:color="auto"/>
        <w:bottom w:val="none" w:sz="0" w:space="0" w:color="auto"/>
        <w:right w:val="none" w:sz="0" w:space="0" w:color="auto"/>
      </w:divBdr>
    </w:div>
    <w:div w:id="1781100883">
      <w:bodyDiv w:val="1"/>
      <w:marLeft w:val="0"/>
      <w:marRight w:val="0"/>
      <w:marTop w:val="0"/>
      <w:marBottom w:val="0"/>
      <w:divBdr>
        <w:top w:val="none" w:sz="0" w:space="0" w:color="auto"/>
        <w:left w:val="none" w:sz="0" w:space="0" w:color="auto"/>
        <w:bottom w:val="none" w:sz="0" w:space="0" w:color="auto"/>
        <w:right w:val="none" w:sz="0" w:space="0" w:color="auto"/>
      </w:divBdr>
    </w:div>
    <w:div w:id="1785225961">
      <w:bodyDiv w:val="1"/>
      <w:marLeft w:val="0"/>
      <w:marRight w:val="0"/>
      <w:marTop w:val="0"/>
      <w:marBottom w:val="0"/>
      <w:divBdr>
        <w:top w:val="none" w:sz="0" w:space="0" w:color="auto"/>
        <w:left w:val="none" w:sz="0" w:space="0" w:color="auto"/>
        <w:bottom w:val="none" w:sz="0" w:space="0" w:color="auto"/>
        <w:right w:val="none" w:sz="0" w:space="0" w:color="auto"/>
      </w:divBdr>
    </w:div>
    <w:div w:id="1802840422">
      <w:bodyDiv w:val="1"/>
      <w:marLeft w:val="0"/>
      <w:marRight w:val="0"/>
      <w:marTop w:val="0"/>
      <w:marBottom w:val="0"/>
      <w:divBdr>
        <w:top w:val="none" w:sz="0" w:space="0" w:color="auto"/>
        <w:left w:val="none" w:sz="0" w:space="0" w:color="auto"/>
        <w:bottom w:val="none" w:sz="0" w:space="0" w:color="auto"/>
        <w:right w:val="none" w:sz="0" w:space="0" w:color="auto"/>
      </w:divBdr>
    </w:div>
    <w:div w:id="1820149753">
      <w:bodyDiv w:val="1"/>
      <w:marLeft w:val="0"/>
      <w:marRight w:val="0"/>
      <w:marTop w:val="0"/>
      <w:marBottom w:val="0"/>
      <w:divBdr>
        <w:top w:val="none" w:sz="0" w:space="0" w:color="auto"/>
        <w:left w:val="none" w:sz="0" w:space="0" w:color="auto"/>
        <w:bottom w:val="none" w:sz="0" w:space="0" w:color="auto"/>
        <w:right w:val="none" w:sz="0" w:space="0" w:color="auto"/>
      </w:divBdr>
      <w:divsChild>
        <w:div w:id="2125271777">
          <w:marLeft w:val="0"/>
          <w:marRight w:val="0"/>
          <w:marTop w:val="0"/>
          <w:marBottom w:val="0"/>
          <w:divBdr>
            <w:top w:val="none" w:sz="0" w:space="0" w:color="auto"/>
            <w:left w:val="none" w:sz="0" w:space="0" w:color="auto"/>
            <w:bottom w:val="none" w:sz="0" w:space="0" w:color="auto"/>
            <w:right w:val="none" w:sz="0" w:space="0" w:color="auto"/>
          </w:divBdr>
          <w:divsChild>
            <w:div w:id="965965842">
              <w:marLeft w:val="0"/>
              <w:marRight w:val="0"/>
              <w:marTop w:val="0"/>
              <w:marBottom w:val="0"/>
              <w:divBdr>
                <w:top w:val="none" w:sz="0" w:space="0" w:color="auto"/>
                <w:left w:val="none" w:sz="0" w:space="0" w:color="auto"/>
                <w:bottom w:val="none" w:sz="0" w:space="0" w:color="auto"/>
                <w:right w:val="none" w:sz="0" w:space="0" w:color="auto"/>
              </w:divBdr>
              <w:divsChild>
                <w:div w:id="16334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2107">
          <w:marLeft w:val="0"/>
          <w:marRight w:val="0"/>
          <w:marTop w:val="0"/>
          <w:marBottom w:val="0"/>
          <w:divBdr>
            <w:top w:val="none" w:sz="0" w:space="0" w:color="auto"/>
            <w:left w:val="none" w:sz="0" w:space="0" w:color="auto"/>
            <w:bottom w:val="none" w:sz="0" w:space="0" w:color="auto"/>
            <w:right w:val="none" w:sz="0" w:space="0" w:color="auto"/>
          </w:divBdr>
          <w:divsChild>
            <w:div w:id="1792940547">
              <w:marLeft w:val="0"/>
              <w:marRight w:val="0"/>
              <w:marTop w:val="0"/>
              <w:marBottom w:val="0"/>
              <w:divBdr>
                <w:top w:val="none" w:sz="0" w:space="0" w:color="auto"/>
                <w:left w:val="none" w:sz="0" w:space="0" w:color="auto"/>
                <w:bottom w:val="none" w:sz="0" w:space="0" w:color="auto"/>
                <w:right w:val="none" w:sz="0" w:space="0" w:color="auto"/>
              </w:divBdr>
              <w:divsChild>
                <w:div w:id="1198619416">
                  <w:marLeft w:val="0"/>
                  <w:marRight w:val="0"/>
                  <w:marTop w:val="0"/>
                  <w:marBottom w:val="0"/>
                  <w:divBdr>
                    <w:top w:val="none" w:sz="0" w:space="0" w:color="auto"/>
                    <w:left w:val="none" w:sz="0" w:space="0" w:color="auto"/>
                    <w:bottom w:val="none" w:sz="0" w:space="0" w:color="auto"/>
                    <w:right w:val="none" w:sz="0" w:space="0" w:color="auto"/>
                  </w:divBdr>
                  <w:divsChild>
                    <w:div w:id="1361590278">
                      <w:marLeft w:val="0"/>
                      <w:marRight w:val="0"/>
                      <w:marTop w:val="0"/>
                      <w:marBottom w:val="0"/>
                      <w:divBdr>
                        <w:top w:val="none" w:sz="0" w:space="0" w:color="auto"/>
                        <w:left w:val="none" w:sz="0" w:space="0" w:color="auto"/>
                        <w:bottom w:val="none" w:sz="0" w:space="0" w:color="auto"/>
                        <w:right w:val="none" w:sz="0" w:space="0" w:color="auto"/>
                      </w:divBdr>
                      <w:divsChild>
                        <w:div w:id="181742650">
                          <w:marLeft w:val="0"/>
                          <w:marRight w:val="0"/>
                          <w:marTop w:val="0"/>
                          <w:marBottom w:val="0"/>
                          <w:divBdr>
                            <w:top w:val="none" w:sz="0" w:space="0" w:color="auto"/>
                            <w:left w:val="none" w:sz="0" w:space="0" w:color="auto"/>
                            <w:bottom w:val="none" w:sz="0" w:space="0" w:color="auto"/>
                            <w:right w:val="none" w:sz="0" w:space="0" w:color="auto"/>
                          </w:divBdr>
                        </w:div>
                        <w:div w:id="13429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336561">
      <w:bodyDiv w:val="1"/>
      <w:marLeft w:val="0"/>
      <w:marRight w:val="0"/>
      <w:marTop w:val="0"/>
      <w:marBottom w:val="0"/>
      <w:divBdr>
        <w:top w:val="none" w:sz="0" w:space="0" w:color="auto"/>
        <w:left w:val="none" w:sz="0" w:space="0" w:color="auto"/>
        <w:bottom w:val="none" w:sz="0" w:space="0" w:color="auto"/>
        <w:right w:val="none" w:sz="0" w:space="0" w:color="auto"/>
      </w:divBdr>
    </w:div>
    <w:div w:id="1871189541">
      <w:bodyDiv w:val="1"/>
      <w:marLeft w:val="0"/>
      <w:marRight w:val="0"/>
      <w:marTop w:val="0"/>
      <w:marBottom w:val="0"/>
      <w:divBdr>
        <w:top w:val="none" w:sz="0" w:space="0" w:color="auto"/>
        <w:left w:val="none" w:sz="0" w:space="0" w:color="auto"/>
        <w:bottom w:val="none" w:sz="0" w:space="0" w:color="auto"/>
        <w:right w:val="none" w:sz="0" w:space="0" w:color="auto"/>
      </w:divBdr>
    </w:div>
    <w:div w:id="1878158421">
      <w:bodyDiv w:val="1"/>
      <w:marLeft w:val="0"/>
      <w:marRight w:val="0"/>
      <w:marTop w:val="0"/>
      <w:marBottom w:val="0"/>
      <w:divBdr>
        <w:top w:val="none" w:sz="0" w:space="0" w:color="auto"/>
        <w:left w:val="none" w:sz="0" w:space="0" w:color="auto"/>
        <w:bottom w:val="none" w:sz="0" w:space="0" w:color="auto"/>
        <w:right w:val="none" w:sz="0" w:space="0" w:color="auto"/>
      </w:divBdr>
    </w:div>
    <w:div w:id="1894728139">
      <w:bodyDiv w:val="1"/>
      <w:marLeft w:val="0"/>
      <w:marRight w:val="0"/>
      <w:marTop w:val="0"/>
      <w:marBottom w:val="0"/>
      <w:divBdr>
        <w:top w:val="none" w:sz="0" w:space="0" w:color="auto"/>
        <w:left w:val="none" w:sz="0" w:space="0" w:color="auto"/>
        <w:bottom w:val="none" w:sz="0" w:space="0" w:color="auto"/>
        <w:right w:val="none" w:sz="0" w:space="0" w:color="auto"/>
      </w:divBdr>
    </w:div>
    <w:div w:id="1910967254">
      <w:bodyDiv w:val="1"/>
      <w:marLeft w:val="0"/>
      <w:marRight w:val="0"/>
      <w:marTop w:val="0"/>
      <w:marBottom w:val="0"/>
      <w:divBdr>
        <w:top w:val="none" w:sz="0" w:space="0" w:color="auto"/>
        <w:left w:val="none" w:sz="0" w:space="0" w:color="auto"/>
        <w:bottom w:val="none" w:sz="0" w:space="0" w:color="auto"/>
        <w:right w:val="none" w:sz="0" w:space="0" w:color="auto"/>
      </w:divBdr>
    </w:div>
    <w:div w:id="1960185481">
      <w:bodyDiv w:val="1"/>
      <w:marLeft w:val="0"/>
      <w:marRight w:val="0"/>
      <w:marTop w:val="0"/>
      <w:marBottom w:val="0"/>
      <w:divBdr>
        <w:top w:val="none" w:sz="0" w:space="0" w:color="auto"/>
        <w:left w:val="none" w:sz="0" w:space="0" w:color="auto"/>
        <w:bottom w:val="none" w:sz="0" w:space="0" w:color="auto"/>
        <w:right w:val="none" w:sz="0" w:space="0" w:color="auto"/>
      </w:divBdr>
    </w:div>
    <w:div w:id="1960456718">
      <w:bodyDiv w:val="1"/>
      <w:marLeft w:val="0"/>
      <w:marRight w:val="0"/>
      <w:marTop w:val="0"/>
      <w:marBottom w:val="0"/>
      <w:divBdr>
        <w:top w:val="none" w:sz="0" w:space="0" w:color="auto"/>
        <w:left w:val="none" w:sz="0" w:space="0" w:color="auto"/>
        <w:bottom w:val="none" w:sz="0" w:space="0" w:color="auto"/>
        <w:right w:val="none" w:sz="0" w:space="0" w:color="auto"/>
      </w:divBdr>
      <w:divsChild>
        <w:div w:id="563419848">
          <w:marLeft w:val="0"/>
          <w:marRight w:val="0"/>
          <w:marTop w:val="0"/>
          <w:marBottom w:val="0"/>
          <w:divBdr>
            <w:top w:val="none" w:sz="0" w:space="0" w:color="auto"/>
            <w:left w:val="none" w:sz="0" w:space="0" w:color="auto"/>
            <w:bottom w:val="none" w:sz="0" w:space="0" w:color="auto"/>
            <w:right w:val="none" w:sz="0" w:space="0" w:color="auto"/>
          </w:divBdr>
          <w:divsChild>
            <w:div w:id="851916181">
              <w:marLeft w:val="0"/>
              <w:marRight w:val="0"/>
              <w:marTop w:val="0"/>
              <w:marBottom w:val="0"/>
              <w:divBdr>
                <w:top w:val="none" w:sz="0" w:space="0" w:color="auto"/>
                <w:left w:val="none" w:sz="0" w:space="0" w:color="auto"/>
                <w:bottom w:val="none" w:sz="0" w:space="0" w:color="auto"/>
                <w:right w:val="none" w:sz="0" w:space="0" w:color="auto"/>
              </w:divBdr>
              <w:divsChild>
                <w:div w:id="667636830">
                  <w:marLeft w:val="0"/>
                  <w:marRight w:val="0"/>
                  <w:marTop w:val="0"/>
                  <w:marBottom w:val="0"/>
                  <w:divBdr>
                    <w:top w:val="none" w:sz="0" w:space="0" w:color="auto"/>
                    <w:left w:val="none" w:sz="0" w:space="0" w:color="auto"/>
                    <w:bottom w:val="none" w:sz="0" w:space="0" w:color="auto"/>
                    <w:right w:val="none" w:sz="0" w:space="0" w:color="auto"/>
                  </w:divBdr>
                  <w:divsChild>
                    <w:div w:id="1344748586">
                      <w:marLeft w:val="0"/>
                      <w:marRight w:val="3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26025">
      <w:bodyDiv w:val="1"/>
      <w:marLeft w:val="0"/>
      <w:marRight w:val="0"/>
      <w:marTop w:val="0"/>
      <w:marBottom w:val="0"/>
      <w:divBdr>
        <w:top w:val="none" w:sz="0" w:space="0" w:color="auto"/>
        <w:left w:val="none" w:sz="0" w:space="0" w:color="auto"/>
        <w:bottom w:val="none" w:sz="0" w:space="0" w:color="auto"/>
        <w:right w:val="none" w:sz="0" w:space="0" w:color="auto"/>
      </w:divBdr>
    </w:div>
    <w:div w:id="1998916966">
      <w:bodyDiv w:val="1"/>
      <w:marLeft w:val="0"/>
      <w:marRight w:val="0"/>
      <w:marTop w:val="0"/>
      <w:marBottom w:val="0"/>
      <w:divBdr>
        <w:top w:val="none" w:sz="0" w:space="0" w:color="auto"/>
        <w:left w:val="none" w:sz="0" w:space="0" w:color="auto"/>
        <w:bottom w:val="none" w:sz="0" w:space="0" w:color="auto"/>
        <w:right w:val="none" w:sz="0" w:space="0" w:color="auto"/>
      </w:divBdr>
    </w:div>
    <w:div w:id="202794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4.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diagramQuickStyle" Target="diagrams/quickStyle2.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7.png"/><Relationship Id="rId14" Type="http://schemas.openxmlformats.org/officeDocument/2006/relationships/image" Target="media/image20.png"/><Relationship Id="rId22" Type="http://schemas.openxmlformats.org/officeDocument/2006/relationships/diagramLayout" Target="diagrams/layout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A288F9-9DAA-4E5F-9B83-5F32DD8A24A9}" type="doc">
      <dgm:prSet loTypeId="urn:microsoft.com/office/officeart/2008/layout/RadialCluster" loCatId="relationship" qsTypeId="urn:microsoft.com/office/officeart/2005/8/quickstyle/simple5" qsCatId="simple" csTypeId="urn:microsoft.com/office/officeart/2005/8/colors/accent0_2" csCatId="mainScheme" phldr="1"/>
      <dgm:spPr/>
      <dgm:t>
        <a:bodyPr/>
        <a:lstStyle/>
        <a:p>
          <a:endParaRPr lang="en-US"/>
        </a:p>
      </dgm:t>
    </dgm:pt>
    <dgm:pt modelId="{4565ABC4-D057-4AEA-8C1F-7593F40D4D48}">
      <dgm:prSet phldrT="[Text]" custT="1"/>
      <dgm:spPr/>
      <dgm:t>
        <a:bodyPr/>
        <a:lstStyle/>
        <a:p>
          <a:r>
            <a:rPr lang="en-US" sz="1400" b="1"/>
            <a:t>FLOOD MODEL</a:t>
          </a:r>
          <a:r>
            <a:rPr lang="en-US" sz="1400" b="0"/>
            <a:t/>
          </a:r>
          <a:br>
            <a:rPr lang="en-US" sz="1400" b="0"/>
          </a:br>
          <a:r>
            <a:rPr lang="en-US" sz="1200"/>
            <a:t>(Hazus-MH &amp; GIS Software)</a:t>
          </a:r>
        </a:p>
      </dgm:t>
    </dgm:pt>
    <dgm:pt modelId="{D0C17D7B-34C8-4B4B-8B5A-E4710A38A598}" type="parTrans" cxnId="{D182CEFB-F720-48C4-9F8C-A57181D29DB2}">
      <dgm:prSet/>
      <dgm:spPr/>
      <dgm:t>
        <a:bodyPr/>
        <a:lstStyle/>
        <a:p>
          <a:endParaRPr lang="en-US"/>
        </a:p>
      </dgm:t>
    </dgm:pt>
    <dgm:pt modelId="{672A5B24-59A7-46FC-B934-842F9C606713}" type="sibTrans" cxnId="{D182CEFB-F720-48C4-9F8C-A57181D29DB2}">
      <dgm:prSet/>
      <dgm:spPr/>
      <dgm:t>
        <a:bodyPr/>
        <a:lstStyle/>
        <a:p>
          <a:endParaRPr lang="en-US"/>
        </a:p>
      </dgm:t>
    </dgm:pt>
    <dgm:pt modelId="{4B55C546-76F9-4CFE-9229-1059D89717AC}">
      <dgm:prSet phldrT="[Text]" custT="1"/>
      <dgm:spPr/>
      <dgm:t>
        <a:bodyPr/>
        <a:lstStyle/>
        <a:p>
          <a:r>
            <a:rPr lang="en-US" sz="1400" b="1"/>
            <a:t>Model Data Inputs</a:t>
          </a:r>
        </a:p>
        <a:p>
          <a:r>
            <a:rPr lang="en-US" sz="1200"/>
            <a:t>County building inventory, facilities, depth grid, flood hazard area, etc. </a:t>
          </a:r>
        </a:p>
      </dgm:t>
    </dgm:pt>
    <dgm:pt modelId="{09D6CD1D-5C45-4696-B50F-C0BFD63DDA41}" type="parTrans" cxnId="{AD255F69-532C-414F-90A3-276DF2656435}">
      <dgm:prSet/>
      <dgm:spPr/>
      <dgm:t>
        <a:bodyPr/>
        <a:lstStyle/>
        <a:p>
          <a:endParaRPr lang="en-US"/>
        </a:p>
      </dgm:t>
    </dgm:pt>
    <dgm:pt modelId="{9A400B48-5081-4E91-9377-814968B9DA57}" type="sibTrans" cxnId="{AD255F69-532C-414F-90A3-276DF2656435}">
      <dgm:prSet/>
      <dgm:spPr/>
      <dgm:t>
        <a:bodyPr/>
        <a:lstStyle/>
        <a:p>
          <a:endParaRPr lang="en-US"/>
        </a:p>
      </dgm:t>
    </dgm:pt>
    <dgm:pt modelId="{4FA051A8-BC3B-45B6-BDD2-37A89A3DDB07}">
      <dgm:prSet phldrT="[Text]" custT="1"/>
      <dgm:spPr/>
      <dgm:t>
        <a:bodyPr/>
        <a:lstStyle/>
        <a:p>
          <a:r>
            <a:rPr lang="en-US" sz="1200"/>
            <a:t>People Displacement Model</a:t>
          </a:r>
        </a:p>
      </dgm:t>
    </dgm:pt>
    <dgm:pt modelId="{AA95C9A5-62D7-4BA3-8080-2DB56831B44F}" type="parTrans" cxnId="{B65600C5-7385-418A-8E6E-915784047808}">
      <dgm:prSet/>
      <dgm:spPr/>
      <dgm:t>
        <a:bodyPr/>
        <a:lstStyle/>
        <a:p>
          <a:endParaRPr lang="en-US"/>
        </a:p>
      </dgm:t>
    </dgm:pt>
    <dgm:pt modelId="{8BB413E7-3094-4C36-B029-FB42D5DB961E}" type="sibTrans" cxnId="{B65600C5-7385-418A-8E6E-915784047808}">
      <dgm:prSet/>
      <dgm:spPr/>
      <dgm:t>
        <a:bodyPr/>
        <a:lstStyle/>
        <a:p>
          <a:endParaRPr lang="en-US"/>
        </a:p>
      </dgm:t>
    </dgm:pt>
    <dgm:pt modelId="{621D44AA-6204-4633-96B4-FA7C3725BC7E}">
      <dgm:prSet phldrT="[Text]" custT="1"/>
      <dgm:spPr/>
      <dgm:t>
        <a:bodyPr/>
        <a:lstStyle/>
        <a:p>
          <a:r>
            <a:rPr lang="en-US" sz="1200"/>
            <a:t>Debris Model</a:t>
          </a:r>
        </a:p>
      </dgm:t>
    </dgm:pt>
    <dgm:pt modelId="{8CCB96F1-86B9-4605-AFF1-FD4DF321BF29}" type="parTrans" cxnId="{F121C63D-0389-4208-98D7-D545A55CBA3A}">
      <dgm:prSet/>
      <dgm:spPr/>
      <dgm:t>
        <a:bodyPr/>
        <a:lstStyle/>
        <a:p>
          <a:endParaRPr lang="en-US"/>
        </a:p>
      </dgm:t>
    </dgm:pt>
    <dgm:pt modelId="{85E27869-CF54-4269-BC81-2EADF4A18DC0}" type="sibTrans" cxnId="{F121C63D-0389-4208-98D7-D545A55CBA3A}">
      <dgm:prSet/>
      <dgm:spPr/>
      <dgm:t>
        <a:bodyPr/>
        <a:lstStyle/>
        <a:p>
          <a:endParaRPr lang="en-US"/>
        </a:p>
      </dgm:t>
    </dgm:pt>
    <dgm:pt modelId="{A83D7055-EB3B-4C0F-9DDE-D8CEC0C82515}">
      <dgm:prSet custT="1"/>
      <dgm:spPr/>
      <dgm:t>
        <a:bodyPr/>
        <a:lstStyle/>
        <a:p>
          <a:r>
            <a:rPr lang="en-US" sz="1200"/>
            <a:t>Building Damage</a:t>
          </a:r>
          <a:br>
            <a:rPr lang="en-US" sz="1200"/>
          </a:br>
          <a:r>
            <a:rPr lang="en-US" sz="1200"/>
            <a:t>Model</a:t>
          </a:r>
        </a:p>
      </dgm:t>
    </dgm:pt>
    <dgm:pt modelId="{0753F3B3-490F-4AC6-882E-EA143FEA1FD8}" type="parTrans" cxnId="{4442681A-31B2-4DEE-9C09-E3509EFF3F85}">
      <dgm:prSet/>
      <dgm:spPr/>
      <dgm:t>
        <a:bodyPr/>
        <a:lstStyle/>
        <a:p>
          <a:endParaRPr lang="en-US"/>
        </a:p>
      </dgm:t>
    </dgm:pt>
    <dgm:pt modelId="{F55090E6-20C3-4EAB-9810-52079F62D02C}" type="sibTrans" cxnId="{4442681A-31B2-4DEE-9C09-E3509EFF3F85}">
      <dgm:prSet/>
      <dgm:spPr/>
      <dgm:t>
        <a:bodyPr/>
        <a:lstStyle/>
        <a:p>
          <a:endParaRPr lang="en-US"/>
        </a:p>
      </dgm:t>
    </dgm:pt>
    <dgm:pt modelId="{8EDD452E-5386-4403-BBA9-51322753EAB8}" type="pres">
      <dgm:prSet presAssocID="{5AA288F9-9DAA-4E5F-9B83-5F32DD8A24A9}" presName="Name0" presStyleCnt="0">
        <dgm:presLayoutVars>
          <dgm:chMax val="1"/>
          <dgm:chPref val="1"/>
          <dgm:dir/>
          <dgm:animOne val="branch"/>
          <dgm:animLvl val="lvl"/>
        </dgm:presLayoutVars>
      </dgm:prSet>
      <dgm:spPr/>
      <dgm:t>
        <a:bodyPr/>
        <a:lstStyle/>
        <a:p>
          <a:endParaRPr lang="en-US"/>
        </a:p>
      </dgm:t>
    </dgm:pt>
    <dgm:pt modelId="{597BD811-03DB-43F9-9230-451C80A83EA0}" type="pres">
      <dgm:prSet presAssocID="{4565ABC4-D057-4AEA-8C1F-7593F40D4D48}" presName="singleCycle" presStyleCnt="0"/>
      <dgm:spPr/>
    </dgm:pt>
    <dgm:pt modelId="{0F047996-2069-4F94-A217-79B1CE234AFB}" type="pres">
      <dgm:prSet presAssocID="{4565ABC4-D057-4AEA-8C1F-7593F40D4D48}" presName="singleCenter" presStyleLbl="node1" presStyleIdx="0" presStyleCnt="5" custScaleX="313669" custScaleY="70648" custLinFactNeighborX="683" custLinFactNeighborY="-6730">
        <dgm:presLayoutVars>
          <dgm:chMax val="7"/>
          <dgm:chPref val="7"/>
        </dgm:presLayoutVars>
      </dgm:prSet>
      <dgm:spPr/>
      <dgm:t>
        <a:bodyPr/>
        <a:lstStyle/>
        <a:p>
          <a:endParaRPr lang="en-US"/>
        </a:p>
      </dgm:t>
    </dgm:pt>
    <dgm:pt modelId="{103EF0DD-C531-4429-B740-128DF9E048B6}" type="pres">
      <dgm:prSet presAssocID="{09D6CD1D-5C45-4696-B50F-C0BFD63DDA41}" presName="Name56" presStyleLbl="parChTrans1D2" presStyleIdx="0" presStyleCnt="4"/>
      <dgm:spPr/>
      <dgm:t>
        <a:bodyPr/>
        <a:lstStyle/>
        <a:p>
          <a:endParaRPr lang="en-US"/>
        </a:p>
      </dgm:t>
    </dgm:pt>
    <dgm:pt modelId="{C191794B-A46B-49FE-BBE5-FFA38A5FAC15}" type="pres">
      <dgm:prSet presAssocID="{4B55C546-76F9-4CFE-9229-1059D89717AC}" presName="text0" presStyleLbl="node1" presStyleIdx="1" presStyleCnt="5" custScaleX="454523" custScaleY="135963" custRadScaleRad="85725" custRadScaleInc="-2027">
        <dgm:presLayoutVars>
          <dgm:bulletEnabled val="1"/>
        </dgm:presLayoutVars>
      </dgm:prSet>
      <dgm:spPr/>
      <dgm:t>
        <a:bodyPr/>
        <a:lstStyle/>
        <a:p>
          <a:endParaRPr lang="en-US"/>
        </a:p>
      </dgm:t>
    </dgm:pt>
    <dgm:pt modelId="{88B7F534-DB84-421C-8E08-9B75701B142E}" type="pres">
      <dgm:prSet presAssocID="{AA95C9A5-62D7-4BA3-8080-2DB56831B44F}" presName="Name56" presStyleLbl="parChTrans1D2" presStyleIdx="1" presStyleCnt="4"/>
      <dgm:spPr/>
      <dgm:t>
        <a:bodyPr/>
        <a:lstStyle/>
        <a:p>
          <a:endParaRPr lang="en-US"/>
        </a:p>
      </dgm:t>
    </dgm:pt>
    <dgm:pt modelId="{3E5420DF-89EC-4458-8FF4-798E66972274}" type="pres">
      <dgm:prSet presAssocID="{4FA051A8-BC3B-45B6-BDD2-37A89A3DDB07}" presName="text0" presStyleLbl="node1" presStyleIdx="2" presStyleCnt="5" custScaleX="180649" custScaleY="93993" custRadScaleRad="103229" custRadScaleInc="82254">
        <dgm:presLayoutVars>
          <dgm:bulletEnabled val="1"/>
        </dgm:presLayoutVars>
      </dgm:prSet>
      <dgm:spPr/>
      <dgm:t>
        <a:bodyPr/>
        <a:lstStyle/>
        <a:p>
          <a:endParaRPr lang="en-US"/>
        </a:p>
      </dgm:t>
    </dgm:pt>
    <dgm:pt modelId="{4270E87A-EAA0-4582-AFF5-67E66BD0E817}" type="pres">
      <dgm:prSet presAssocID="{8CCB96F1-86B9-4605-AFF1-FD4DF321BF29}" presName="Name56" presStyleLbl="parChTrans1D2" presStyleIdx="2" presStyleCnt="4"/>
      <dgm:spPr/>
      <dgm:t>
        <a:bodyPr/>
        <a:lstStyle/>
        <a:p>
          <a:endParaRPr lang="en-US"/>
        </a:p>
      </dgm:t>
    </dgm:pt>
    <dgm:pt modelId="{3BC604A1-00CA-4E37-A278-3CB68F5D98FD}" type="pres">
      <dgm:prSet presAssocID="{621D44AA-6204-4633-96B4-FA7C3725BC7E}" presName="text0" presStyleLbl="node1" presStyleIdx="3" presStyleCnt="5" custScaleX="95769" custScaleY="93199" custRadScaleRad="62873" custRadScaleInc="13219">
        <dgm:presLayoutVars>
          <dgm:bulletEnabled val="1"/>
        </dgm:presLayoutVars>
      </dgm:prSet>
      <dgm:spPr/>
      <dgm:t>
        <a:bodyPr/>
        <a:lstStyle/>
        <a:p>
          <a:endParaRPr lang="en-US"/>
        </a:p>
      </dgm:t>
    </dgm:pt>
    <dgm:pt modelId="{AA5E9874-5EF5-4010-B915-2E1AC4930368}" type="pres">
      <dgm:prSet presAssocID="{0753F3B3-490F-4AC6-882E-EA143FEA1FD8}" presName="Name56" presStyleLbl="parChTrans1D2" presStyleIdx="3" presStyleCnt="4"/>
      <dgm:spPr/>
      <dgm:t>
        <a:bodyPr/>
        <a:lstStyle/>
        <a:p>
          <a:endParaRPr lang="en-US"/>
        </a:p>
      </dgm:t>
    </dgm:pt>
    <dgm:pt modelId="{6711AACB-5F1C-4C60-B374-96A4C97A06BB}" type="pres">
      <dgm:prSet presAssocID="{A83D7055-EB3B-4C0F-9DDE-D8CEC0C82515}" presName="text0" presStyleLbl="node1" presStyleIdx="4" presStyleCnt="5" custScaleX="131476" custScaleY="91613" custRadScaleRad="104395" custRadScaleInc="-84355">
        <dgm:presLayoutVars>
          <dgm:bulletEnabled val="1"/>
        </dgm:presLayoutVars>
      </dgm:prSet>
      <dgm:spPr/>
      <dgm:t>
        <a:bodyPr/>
        <a:lstStyle/>
        <a:p>
          <a:endParaRPr lang="en-US"/>
        </a:p>
      </dgm:t>
    </dgm:pt>
  </dgm:ptLst>
  <dgm:cxnLst>
    <dgm:cxn modelId="{C4B02EE1-F48B-463C-8996-DD00AE030FAC}" type="presOf" srcId="{0753F3B3-490F-4AC6-882E-EA143FEA1FD8}" destId="{AA5E9874-5EF5-4010-B915-2E1AC4930368}" srcOrd="0" destOrd="0" presId="urn:microsoft.com/office/officeart/2008/layout/RadialCluster"/>
    <dgm:cxn modelId="{0834AB46-29CE-4992-A5A5-E92462681BF4}" type="presOf" srcId="{8CCB96F1-86B9-4605-AFF1-FD4DF321BF29}" destId="{4270E87A-EAA0-4582-AFF5-67E66BD0E817}" srcOrd="0" destOrd="0" presId="urn:microsoft.com/office/officeart/2008/layout/RadialCluster"/>
    <dgm:cxn modelId="{7EF44731-D566-45AD-AF8F-CA4C9F5A90B5}" type="presOf" srcId="{5AA288F9-9DAA-4E5F-9B83-5F32DD8A24A9}" destId="{8EDD452E-5386-4403-BBA9-51322753EAB8}" srcOrd="0" destOrd="0" presId="urn:microsoft.com/office/officeart/2008/layout/RadialCluster"/>
    <dgm:cxn modelId="{14815F37-A8B1-4F66-A223-044D6A2A4EA3}" type="presOf" srcId="{621D44AA-6204-4633-96B4-FA7C3725BC7E}" destId="{3BC604A1-00CA-4E37-A278-3CB68F5D98FD}" srcOrd="0" destOrd="0" presId="urn:microsoft.com/office/officeart/2008/layout/RadialCluster"/>
    <dgm:cxn modelId="{79171ED3-E9D1-4132-B850-71FA2F3C202C}" type="presOf" srcId="{A83D7055-EB3B-4C0F-9DDE-D8CEC0C82515}" destId="{6711AACB-5F1C-4C60-B374-96A4C97A06BB}" srcOrd="0" destOrd="0" presId="urn:microsoft.com/office/officeart/2008/layout/RadialCluster"/>
    <dgm:cxn modelId="{4442681A-31B2-4DEE-9C09-E3509EFF3F85}" srcId="{4565ABC4-D057-4AEA-8C1F-7593F40D4D48}" destId="{A83D7055-EB3B-4C0F-9DDE-D8CEC0C82515}" srcOrd="3" destOrd="0" parTransId="{0753F3B3-490F-4AC6-882E-EA143FEA1FD8}" sibTransId="{F55090E6-20C3-4EAB-9810-52079F62D02C}"/>
    <dgm:cxn modelId="{2CBA6F39-42B3-4648-A190-D97E7939D3CC}" type="presOf" srcId="{4565ABC4-D057-4AEA-8C1F-7593F40D4D48}" destId="{0F047996-2069-4F94-A217-79B1CE234AFB}" srcOrd="0" destOrd="0" presId="urn:microsoft.com/office/officeart/2008/layout/RadialCluster"/>
    <dgm:cxn modelId="{AD255F69-532C-414F-90A3-276DF2656435}" srcId="{4565ABC4-D057-4AEA-8C1F-7593F40D4D48}" destId="{4B55C546-76F9-4CFE-9229-1059D89717AC}" srcOrd="0" destOrd="0" parTransId="{09D6CD1D-5C45-4696-B50F-C0BFD63DDA41}" sibTransId="{9A400B48-5081-4E91-9377-814968B9DA57}"/>
    <dgm:cxn modelId="{A25FEB1A-4609-493A-9754-3CAFC927EC08}" type="presOf" srcId="{4B55C546-76F9-4CFE-9229-1059D89717AC}" destId="{C191794B-A46B-49FE-BBE5-FFA38A5FAC15}" srcOrd="0" destOrd="0" presId="urn:microsoft.com/office/officeart/2008/layout/RadialCluster"/>
    <dgm:cxn modelId="{F121C63D-0389-4208-98D7-D545A55CBA3A}" srcId="{4565ABC4-D057-4AEA-8C1F-7593F40D4D48}" destId="{621D44AA-6204-4633-96B4-FA7C3725BC7E}" srcOrd="2" destOrd="0" parTransId="{8CCB96F1-86B9-4605-AFF1-FD4DF321BF29}" sibTransId="{85E27869-CF54-4269-BC81-2EADF4A18DC0}"/>
    <dgm:cxn modelId="{D182CEFB-F720-48C4-9F8C-A57181D29DB2}" srcId="{5AA288F9-9DAA-4E5F-9B83-5F32DD8A24A9}" destId="{4565ABC4-D057-4AEA-8C1F-7593F40D4D48}" srcOrd="0" destOrd="0" parTransId="{D0C17D7B-34C8-4B4B-8B5A-E4710A38A598}" sibTransId="{672A5B24-59A7-46FC-B934-842F9C606713}"/>
    <dgm:cxn modelId="{5B09DC53-C625-4575-8162-964484DC9123}" type="presOf" srcId="{09D6CD1D-5C45-4696-B50F-C0BFD63DDA41}" destId="{103EF0DD-C531-4429-B740-128DF9E048B6}" srcOrd="0" destOrd="0" presId="urn:microsoft.com/office/officeart/2008/layout/RadialCluster"/>
    <dgm:cxn modelId="{2B2DC094-4431-4A4B-87D6-F3FDAA213363}" type="presOf" srcId="{4FA051A8-BC3B-45B6-BDD2-37A89A3DDB07}" destId="{3E5420DF-89EC-4458-8FF4-798E66972274}" srcOrd="0" destOrd="0" presId="urn:microsoft.com/office/officeart/2008/layout/RadialCluster"/>
    <dgm:cxn modelId="{B65600C5-7385-418A-8E6E-915784047808}" srcId="{4565ABC4-D057-4AEA-8C1F-7593F40D4D48}" destId="{4FA051A8-BC3B-45B6-BDD2-37A89A3DDB07}" srcOrd="1" destOrd="0" parTransId="{AA95C9A5-62D7-4BA3-8080-2DB56831B44F}" sibTransId="{8BB413E7-3094-4C36-B029-FB42D5DB961E}"/>
    <dgm:cxn modelId="{C38E55AA-A2E5-41F6-9DE4-EB4081B36641}" type="presOf" srcId="{AA95C9A5-62D7-4BA3-8080-2DB56831B44F}" destId="{88B7F534-DB84-421C-8E08-9B75701B142E}" srcOrd="0" destOrd="0" presId="urn:microsoft.com/office/officeart/2008/layout/RadialCluster"/>
    <dgm:cxn modelId="{9F6808DD-792A-428A-A361-EA8E14F70238}" type="presParOf" srcId="{8EDD452E-5386-4403-BBA9-51322753EAB8}" destId="{597BD811-03DB-43F9-9230-451C80A83EA0}" srcOrd="0" destOrd="0" presId="urn:microsoft.com/office/officeart/2008/layout/RadialCluster"/>
    <dgm:cxn modelId="{C0DAD434-EBEF-4932-86C9-7417EC4570B3}" type="presParOf" srcId="{597BD811-03DB-43F9-9230-451C80A83EA0}" destId="{0F047996-2069-4F94-A217-79B1CE234AFB}" srcOrd="0" destOrd="0" presId="urn:microsoft.com/office/officeart/2008/layout/RadialCluster"/>
    <dgm:cxn modelId="{13555046-A134-4C60-AA50-FA55CE1ACF43}" type="presParOf" srcId="{597BD811-03DB-43F9-9230-451C80A83EA0}" destId="{103EF0DD-C531-4429-B740-128DF9E048B6}" srcOrd="1" destOrd="0" presId="urn:microsoft.com/office/officeart/2008/layout/RadialCluster"/>
    <dgm:cxn modelId="{DC049F33-B629-4E3C-B97B-4B651D4F6CD4}" type="presParOf" srcId="{597BD811-03DB-43F9-9230-451C80A83EA0}" destId="{C191794B-A46B-49FE-BBE5-FFA38A5FAC15}" srcOrd="2" destOrd="0" presId="urn:microsoft.com/office/officeart/2008/layout/RadialCluster"/>
    <dgm:cxn modelId="{408DB81E-2A6A-46C3-8BEE-C018420B3E94}" type="presParOf" srcId="{597BD811-03DB-43F9-9230-451C80A83EA0}" destId="{88B7F534-DB84-421C-8E08-9B75701B142E}" srcOrd="3" destOrd="0" presId="urn:microsoft.com/office/officeart/2008/layout/RadialCluster"/>
    <dgm:cxn modelId="{19B810B1-91C6-4C45-9B2F-7E869D16C9D8}" type="presParOf" srcId="{597BD811-03DB-43F9-9230-451C80A83EA0}" destId="{3E5420DF-89EC-4458-8FF4-798E66972274}" srcOrd="4" destOrd="0" presId="urn:microsoft.com/office/officeart/2008/layout/RadialCluster"/>
    <dgm:cxn modelId="{8EC74AFA-445B-4B5C-B8C4-977555C2D80A}" type="presParOf" srcId="{597BD811-03DB-43F9-9230-451C80A83EA0}" destId="{4270E87A-EAA0-4582-AFF5-67E66BD0E817}" srcOrd="5" destOrd="0" presId="urn:microsoft.com/office/officeart/2008/layout/RadialCluster"/>
    <dgm:cxn modelId="{51B83602-DFB0-4872-BEB1-F99F0F1D3086}" type="presParOf" srcId="{597BD811-03DB-43F9-9230-451C80A83EA0}" destId="{3BC604A1-00CA-4E37-A278-3CB68F5D98FD}" srcOrd="6" destOrd="0" presId="urn:microsoft.com/office/officeart/2008/layout/RadialCluster"/>
    <dgm:cxn modelId="{EE45F401-0714-44BB-A3F9-5C017013AEB0}" type="presParOf" srcId="{597BD811-03DB-43F9-9230-451C80A83EA0}" destId="{AA5E9874-5EF5-4010-B915-2E1AC4930368}" srcOrd="7" destOrd="0" presId="urn:microsoft.com/office/officeart/2008/layout/RadialCluster"/>
    <dgm:cxn modelId="{3416DDFC-4A57-43F0-A673-B72BC9EC32F6}" type="presParOf" srcId="{597BD811-03DB-43F9-9230-451C80A83EA0}" destId="{6711AACB-5F1C-4C60-B374-96A4C97A06BB}" srcOrd="8" destOrd="0" presId="urn:microsoft.com/office/officeart/2008/layout/Radial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52EA27-9BE1-45DA-86A1-DA5A4301D4B1}" type="doc">
      <dgm:prSet loTypeId="urn:microsoft.com/office/officeart/2005/8/layout/radial5" loCatId="relationship" qsTypeId="urn:microsoft.com/office/officeart/2005/8/quickstyle/3d4" qsCatId="3D" csTypeId="urn:microsoft.com/office/officeart/2005/8/colors/accent1_2" csCatId="accent1" phldr="1"/>
      <dgm:spPr/>
      <dgm:t>
        <a:bodyPr/>
        <a:lstStyle/>
        <a:p>
          <a:endParaRPr lang="en-US"/>
        </a:p>
      </dgm:t>
    </dgm:pt>
    <dgm:pt modelId="{683989BE-5D6F-4102-AF27-A4ADD1482933}">
      <dgm:prSet phldrT="[Text]"/>
      <dgm:spPr/>
      <dgm:t>
        <a:bodyPr/>
        <a:lstStyle/>
        <a:p>
          <a:r>
            <a:rPr lang="en-US" b="1"/>
            <a:t>Building Inventory</a:t>
          </a:r>
        </a:p>
        <a:p>
          <a:r>
            <a:rPr lang="en-US"/>
            <a:t>(site specific)</a:t>
          </a:r>
        </a:p>
      </dgm:t>
    </dgm:pt>
    <dgm:pt modelId="{F5E39F0D-9C4A-476E-A1D7-825A3932AB21}" type="parTrans" cxnId="{F4768442-6253-4128-BA29-8D4678732BEC}">
      <dgm:prSet/>
      <dgm:spPr/>
      <dgm:t>
        <a:bodyPr/>
        <a:lstStyle/>
        <a:p>
          <a:endParaRPr lang="en-US"/>
        </a:p>
      </dgm:t>
    </dgm:pt>
    <dgm:pt modelId="{4673B2F0-EEAE-4034-858C-2BA5066DC58F}" type="sibTrans" cxnId="{F4768442-6253-4128-BA29-8D4678732BEC}">
      <dgm:prSet/>
      <dgm:spPr/>
      <dgm:t>
        <a:bodyPr/>
        <a:lstStyle/>
        <a:p>
          <a:endParaRPr lang="en-US"/>
        </a:p>
      </dgm:t>
    </dgm:pt>
    <dgm:pt modelId="{1229F75B-A1BC-48FC-9795-3447D3C51F42}">
      <dgm:prSet phldrT="[Text]"/>
      <dgm:spPr/>
      <dgm:t>
        <a:bodyPr/>
        <a:lstStyle/>
        <a:p>
          <a:r>
            <a:rPr lang="en-US" b="1"/>
            <a:t>GBS</a:t>
          </a:r>
          <a:r>
            <a:rPr lang="en-US"/>
            <a:t/>
          </a:r>
          <a:br>
            <a:rPr lang="en-US"/>
          </a:br>
          <a:r>
            <a:rPr lang="en-US"/>
            <a:t>(aggregate buildings)</a:t>
          </a:r>
        </a:p>
      </dgm:t>
    </dgm:pt>
    <dgm:pt modelId="{1DEFD20F-B7A2-42E4-95DA-8C4C31E90E79}" type="parTrans" cxnId="{C89C8D72-B241-4C12-B9B7-D6DF1DB98D13}">
      <dgm:prSet/>
      <dgm:spPr/>
      <dgm:t>
        <a:bodyPr/>
        <a:lstStyle/>
        <a:p>
          <a:endParaRPr lang="en-US"/>
        </a:p>
      </dgm:t>
    </dgm:pt>
    <dgm:pt modelId="{B3C5ED0D-EFFF-4B6A-B1AB-8052F30F410C}" type="sibTrans" cxnId="{C89C8D72-B241-4C12-B9B7-D6DF1DB98D13}">
      <dgm:prSet/>
      <dgm:spPr/>
      <dgm:t>
        <a:bodyPr/>
        <a:lstStyle/>
        <a:p>
          <a:endParaRPr lang="en-US"/>
        </a:p>
      </dgm:t>
    </dgm:pt>
    <dgm:pt modelId="{68CD79F7-FD06-42A1-9DD8-D4517DF24A29}">
      <dgm:prSet phldrT="[Text]"/>
      <dgm:spPr/>
      <dgm:t>
        <a:bodyPr/>
        <a:lstStyle/>
        <a:p>
          <a:r>
            <a:rPr lang="en-US" b="1"/>
            <a:t>UDF</a:t>
          </a:r>
          <a:r>
            <a:rPr lang="en-US"/>
            <a:t/>
          </a:r>
          <a:br>
            <a:rPr lang="en-US"/>
          </a:br>
          <a:r>
            <a:rPr lang="en-US"/>
            <a:t>(individual buildings)</a:t>
          </a:r>
        </a:p>
      </dgm:t>
    </dgm:pt>
    <dgm:pt modelId="{0A032A5E-FB50-4A61-A4FE-CD9B7C0F0979}" type="parTrans" cxnId="{5E317065-7330-4FD6-86B7-2B084D4AC903}">
      <dgm:prSet/>
      <dgm:spPr/>
      <dgm:t>
        <a:bodyPr/>
        <a:lstStyle/>
        <a:p>
          <a:endParaRPr lang="en-US"/>
        </a:p>
      </dgm:t>
    </dgm:pt>
    <dgm:pt modelId="{FFA7E5BA-7995-4027-8BEA-65042D7C2FE3}" type="sibTrans" cxnId="{5E317065-7330-4FD6-86B7-2B084D4AC903}">
      <dgm:prSet/>
      <dgm:spPr/>
      <dgm:t>
        <a:bodyPr/>
        <a:lstStyle/>
        <a:p>
          <a:endParaRPr lang="en-US"/>
        </a:p>
      </dgm:t>
    </dgm:pt>
    <dgm:pt modelId="{BF743C3B-1EF7-4BAA-B045-0208AB543575}" type="pres">
      <dgm:prSet presAssocID="{7F52EA27-9BE1-45DA-86A1-DA5A4301D4B1}" presName="Name0" presStyleCnt="0">
        <dgm:presLayoutVars>
          <dgm:chMax val="1"/>
          <dgm:dir/>
          <dgm:animLvl val="ctr"/>
          <dgm:resizeHandles val="exact"/>
        </dgm:presLayoutVars>
      </dgm:prSet>
      <dgm:spPr/>
      <dgm:t>
        <a:bodyPr/>
        <a:lstStyle/>
        <a:p>
          <a:endParaRPr lang="en-US"/>
        </a:p>
      </dgm:t>
    </dgm:pt>
    <dgm:pt modelId="{2C7FC634-70D1-4A74-B274-08B241CCA681}" type="pres">
      <dgm:prSet presAssocID="{683989BE-5D6F-4102-AF27-A4ADD1482933}" presName="centerShape" presStyleLbl="node0" presStyleIdx="0" presStyleCnt="1" custScaleX="291797" custScaleY="186028" custLinFactNeighborX="-1294" custLinFactNeighborY="-30194"/>
      <dgm:spPr/>
      <dgm:t>
        <a:bodyPr/>
        <a:lstStyle/>
        <a:p>
          <a:endParaRPr lang="en-US"/>
        </a:p>
      </dgm:t>
    </dgm:pt>
    <dgm:pt modelId="{D3730FD0-D8D6-43D1-8299-98EDCB96C166}" type="pres">
      <dgm:prSet presAssocID="{1DEFD20F-B7A2-42E4-95DA-8C4C31E90E79}" presName="parTrans" presStyleLbl="sibTrans2D1" presStyleIdx="0" presStyleCnt="2"/>
      <dgm:spPr/>
      <dgm:t>
        <a:bodyPr/>
        <a:lstStyle/>
        <a:p>
          <a:endParaRPr lang="en-US"/>
        </a:p>
      </dgm:t>
    </dgm:pt>
    <dgm:pt modelId="{A35C9061-4776-41EF-91DC-7E3EEE6F9AD4}" type="pres">
      <dgm:prSet presAssocID="{1DEFD20F-B7A2-42E4-95DA-8C4C31E90E79}" presName="connectorText" presStyleLbl="sibTrans2D1" presStyleIdx="0" presStyleCnt="2"/>
      <dgm:spPr/>
      <dgm:t>
        <a:bodyPr/>
        <a:lstStyle/>
        <a:p>
          <a:endParaRPr lang="en-US"/>
        </a:p>
      </dgm:t>
    </dgm:pt>
    <dgm:pt modelId="{08CB19DA-2703-442C-958B-13C47D53DA1B}" type="pres">
      <dgm:prSet presAssocID="{1229F75B-A1BC-48FC-9795-3447D3C51F42}" presName="node" presStyleLbl="node1" presStyleIdx="0" presStyleCnt="2" custScaleX="148827" custScaleY="131501" custRadScaleRad="123837" custRadScaleInc="-151879">
        <dgm:presLayoutVars>
          <dgm:bulletEnabled val="1"/>
        </dgm:presLayoutVars>
      </dgm:prSet>
      <dgm:spPr/>
      <dgm:t>
        <a:bodyPr/>
        <a:lstStyle/>
        <a:p>
          <a:endParaRPr lang="en-US"/>
        </a:p>
      </dgm:t>
    </dgm:pt>
    <dgm:pt modelId="{D5F7AD96-1686-4455-BADA-93A8B2B60A0A}" type="pres">
      <dgm:prSet presAssocID="{0A032A5E-FB50-4A61-A4FE-CD9B7C0F0979}" presName="parTrans" presStyleLbl="sibTrans2D1" presStyleIdx="1" presStyleCnt="2"/>
      <dgm:spPr/>
      <dgm:t>
        <a:bodyPr/>
        <a:lstStyle/>
        <a:p>
          <a:endParaRPr lang="en-US"/>
        </a:p>
      </dgm:t>
    </dgm:pt>
    <dgm:pt modelId="{E11B8D7F-0827-4DE1-B147-E3253FCF66B1}" type="pres">
      <dgm:prSet presAssocID="{0A032A5E-FB50-4A61-A4FE-CD9B7C0F0979}" presName="connectorText" presStyleLbl="sibTrans2D1" presStyleIdx="1" presStyleCnt="2"/>
      <dgm:spPr/>
      <dgm:t>
        <a:bodyPr/>
        <a:lstStyle/>
        <a:p>
          <a:endParaRPr lang="en-US"/>
        </a:p>
      </dgm:t>
    </dgm:pt>
    <dgm:pt modelId="{286CFD8E-DFC0-43F2-ABA5-5D6D37F4C5F1}" type="pres">
      <dgm:prSet presAssocID="{68CD79F7-FD06-42A1-9DD8-D4517DF24A29}" presName="node" presStyleLbl="node1" presStyleIdx="1" presStyleCnt="2" custScaleX="155756" custScaleY="135430" custRadScaleRad="126637" custRadScaleInc="-52150">
        <dgm:presLayoutVars>
          <dgm:bulletEnabled val="1"/>
        </dgm:presLayoutVars>
      </dgm:prSet>
      <dgm:spPr/>
      <dgm:t>
        <a:bodyPr/>
        <a:lstStyle/>
        <a:p>
          <a:endParaRPr lang="en-US"/>
        </a:p>
      </dgm:t>
    </dgm:pt>
  </dgm:ptLst>
  <dgm:cxnLst>
    <dgm:cxn modelId="{2B7115C5-392D-423D-A288-05A2FCCE07E2}" type="presOf" srcId="{7F52EA27-9BE1-45DA-86A1-DA5A4301D4B1}" destId="{BF743C3B-1EF7-4BAA-B045-0208AB543575}" srcOrd="0" destOrd="0" presId="urn:microsoft.com/office/officeart/2005/8/layout/radial5"/>
    <dgm:cxn modelId="{5E317065-7330-4FD6-86B7-2B084D4AC903}" srcId="{683989BE-5D6F-4102-AF27-A4ADD1482933}" destId="{68CD79F7-FD06-42A1-9DD8-D4517DF24A29}" srcOrd="1" destOrd="0" parTransId="{0A032A5E-FB50-4A61-A4FE-CD9B7C0F0979}" sibTransId="{FFA7E5BA-7995-4027-8BEA-65042D7C2FE3}"/>
    <dgm:cxn modelId="{F209D363-D9F1-4BEC-B1C6-2D473A343A90}" type="presOf" srcId="{1229F75B-A1BC-48FC-9795-3447D3C51F42}" destId="{08CB19DA-2703-442C-958B-13C47D53DA1B}" srcOrd="0" destOrd="0" presId="urn:microsoft.com/office/officeart/2005/8/layout/radial5"/>
    <dgm:cxn modelId="{0370097D-4521-415D-A71C-67AF86DE651C}" type="presOf" srcId="{1DEFD20F-B7A2-42E4-95DA-8C4C31E90E79}" destId="{A35C9061-4776-41EF-91DC-7E3EEE6F9AD4}" srcOrd="1" destOrd="0" presId="urn:microsoft.com/office/officeart/2005/8/layout/radial5"/>
    <dgm:cxn modelId="{74A10910-CB6F-4CDB-BA13-984A5A242D93}" type="presOf" srcId="{0A032A5E-FB50-4A61-A4FE-CD9B7C0F0979}" destId="{D5F7AD96-1686-4455-BADA-93A8B2B60A0A}" srcOrd="0" destOrd="0" presId="urn:microsoft.com/office/officeart/2005/8/layout/radial5"/>
    <dgm:cxn modelId="{C89C8D72-B241-4C12-B9B7-D6DF1DB98D13}" srcId="{683989BE-5D6F-4102-AF27-A4ADD1482933}" destId="{1229F75B-A1BC-48FC-9795-3447D3C51F42}" srcOrd="0" destOrd="0" parTransId="{1DEFD20F-B7A2-42E4-95DA-8C4C31E90E79}" sibTransId="{B3C5ED0D-EFFF-4B6A-B1AB-8052F30F410C}"/>
    <dgm:cxn modelId="{9446C87E-A9CC-4F2A-8491-6F97DD8FE664}" type="presOf" srcId="{683989BE-5D6F-4102-AF27-A4ADD1482933}" destId="{2C7FC634-70D1-4A74-B274-08B241CCA681}" srcOrd="0" destOrd="0" presId="urn:microsoft.com/office/officeart/2005/8/layout/radial5"/>
    <dgm:cxn modelId="{9D534B4B-8106-4587-AA53-B2A98037A789}" type="presOf" srcId="{0A032A5E-FB50-4A61-A4FE-CD9B7C0F0979}" destId="{E11B8D7F-0827-4DE1-B147-E3253FCF66B1}" srcOrd="1" destOrd="0" presId="urn:microsoft.com/office/officeart/2005/8/layout/radial5"/>
    <dgm:cxn modelId="{657EEE54-1282-468C-AFE9-28033070E733}" type="presOf" srcId="{68CD79F7-FD06-42A1-9DD8-D4517DF24A29}" destId="{286CFD8E-DFC0-43F2-ABA5-5D6D37F4C5F1}" srcOrd="0" destOrd="0" presId="urn:microsoft.com/office/officeart/2005/8/layout/radial5"/>
    <dgm:cxn modelId="{29FEC7B4-352D-4C4A-8205-E83C245CC20E}" type="presOf" srcId="{1DEFD20F-B7A2-42E4-95DA-8C4C31E90E79}" destId="{D3730FD0-D8D6-43D1-8299-98EDCB96C166}" srcOrd="0" destOrd="0" presId="urn:microsoft.com/office/officeart/2005/8/layout/radial5"/>
    <dgm:cxn modelId="{F4768442-6253-4128-BA29-8D4678732BEC}" srcId="{7F52EA27-9BE1-45DA-86A1-DA5A4301D4B1}" destId="{683989BE-5D6F-4102-AF27-A4ADD1482933}" srcOrd="0" destOrd="0" parTransId="{F5E39F0D-9C4A-476E-A1D7-825A3932AB21}" sibTransId="{4673B2F0-EEAE-4034-858C-2BA5066DC58F}"/>
    <dgm:cxn modelId="{EA5CE8E7-0DB5-49DB-8D7C-AE9A4C249431}" type="presParOf" srcId="{BF743C3B-1EF7-4BAA-B045-0208AB543575}" destId="{2C7FC634-70D1-4A74-B274-08B241CCA681}" srcOrd="0" destOrd="0" presId="urn:microsoft.com/office/officeart/2005/8/layout/radial5"/>
    <dgm:cxn modelId="{1CEA1E7A-C43A-431C-BCD6-F7029C6C7A3A}" type="presParOf" srcId="{BF743C3B-1EF7-4BAA-B045-0208AB543575}" destId="{D3730FD0-D8D6-43D1-8299-98EDCB96C166}" srcOrd="1" destOrd="0" presId="urn:microsoft.com/office/officeart/2005/8/layout/radial5"/>
    <dgm:cxn modelId="{424FDBF3-8032-44D4-84A7-29E12F682F58}" type="presParOf" srcId="{D3730FD0-D8D6-43D1-8299-98EDCB96C166}" destId="{A35C9061-4776-41EF-91DC-7E3EEE6F9AD4}" srcOrd="0" destOrd="0" presId="urn:microsoft.com/office/officeart/2005/8/layout/radial5"/>
    <dgm:cxn modelId="{84C53BC1-FFF0-43ED-B31D-E15404BB73AF}" type="presParOf" srcId="{BF743C3B-1EF7-4BAA-B045-0208AB543575}" destId="{08CB19DA-2703-442C-958B-13C47D53DA1B}" srcOrd="2" destOrd="0" presId="urn:microsoft.com/office/officeart/2005/8/layout/radial5"/>
    <dgm:cxn modelId="{AF4E94CA-2FD1-4222-B46C-AF7FCED06097}" type="presParOf" srcId="{BF743C3B-1EF7-4BAA-B045-0208AB543575}" destId="{D5F7AD96-1686-4455-BADA-93A8B2B60A0A}" srcOrd="3" destOrd="0" presId="urn:microsoft.com/office/officeart/2005/8/layout/radial5"/>
    <dgm:cxn modelId="{6E08CDEE-69C1-4985-BA9F-7D977F8B14A8}" type="presParOf" srcId="{D5F7AD96-1686-4455-BADA-93A8B2B60A0A}" destId="{E11B8D7F-0827-4DE1-B147-E3253FCF66B1}" srcOrd="0" destOrd="0" presId="urn:microsoft.com/office/officeart/2005/8/layout/radial5"/>
    <dgm:cxn modelId="{8D0F4008-9854-4B63-8FF6-E26958AB7916}" type="presParOf" srcId="{BF743C3B-1EF7-4BAA-B045-0208AB543575}" destId="{286CFD8E-DFC0-43F2-ABA5-5D6D37F4C5F1}" srcOrd="4"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47996-2069-4F94-A217-79B1CE234AFB}">
      <dsp:nvSpPr>
        <dsp:cNvPr id="0" name=""/>
        <dsp:cNvSpPr/>
      </dsp:nvSpPr>
      <dsp:spPr>
        <a:xfrm>
          <a:off x="1049996" y="1075065"/>
          <a:ext cx="2796484" cy="629855"/>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b="1" kern="1200"/>
            <a:t>FLOOD MODEL</a:t>
          </a:r>
          <a:r>
            <a:rPr lang="en-US" sz="1400" b="0" kern="1200"/>
            <a:t/>
          </a:r>
          <a:br>
            <a:rPr lang="en-US" sz="1400" b="0" kern="1200"/>
          </a:br>
          <a:r>
            <a:rPr lang="en-US" sz="1200" kern="1200"/>
            <a:t>(Hazus-MH &amp; GIS Software)</a:t>
          </a:r>
        </a:p>
      </dsp:txBody>
      <dsp:txXfrm>
        <a:off x="1080743" y="1105812"/>
        <a:ext cx="2734990" cy="568361"/>
      </dsp:txXfrm>
    </dsp:sp>
    <dsp:sp modelId="{103EF0DD-C531-4429-B740-128DF9E048B6}">
      <dsp:nvSpPr>
        <dsp:cNvPr id="0" name=""/>
        <dsp:cNvSpPr/>
      </dsp:nvSpPr>
      <dsp:spPr>
        <a:xfrm rot="16070140">
          <a:off x="2365386" y="1006746"/>
          <a:ext cx="136736" cy="0"/>
        </a:xfrm>
        <a:custGeom>
          <a:avLst/>
          <a:gdLst/>
          <a:ahLst/>
          <a:cxnLst/>
          <a:rect l="0" t="0" r="0" b="0"/>
          <a:pathLst>
            <a:path>
              <a:moveTo>
                <a:pt x="0" y="0"/>
              </a:moveTo>
              <a:lnTo>
                <a:pt x="136736"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91794B-A46B-49FE-BBE5-FFA38A5FAC15}">
      <dsp:nvSpPr>
        <dsp:cNvPr id="0" name=""/>
        <dsp:cNvSpPr/>
      </dsp:nvSpPr>
      <dsp:spPr>
        <a:xfrm>
          <a:off x="1058320" y="126277"/>
          <a:ext cx="2715010" cy="81215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b="1" kern="1200"/>
            <a:t>Model Data Inputs</a:t>
          </a:r>
        </a:p>
        <a:p>
          <a:pPr lvl="0" algn="ctr" defTabSz="622300">
            <a:lnSpc>
              <a:spcPct val="90000"/>
            </a:lnSpc>
            <a:spcBef>
              <a:spcPct val="0"/>
            </a:spcBef>
            <a:spcAft>
              <a:spcPct val="35000"/>
            </a:spcAft>
          </a:pPr>
          <a:r>
            <a:rPr lang="en-US" sz="1200" kern="1200"/>
            <a:t>County building inventory, facilities, depth grid, flood hazard area, etc. </a:t>
          </a:r>
        </a:p>
      </dsp:txBody>
      <dsp:txXfrm>
        <a:off x="1097966" y="165923"/>
        <a:ext cx="2635718" cy="732858"/>
      </dsp:txXfrm>
    </dsp:sp>
    <dsp:sp modelId="{88B7F534-DB84-421C-8E08-9B75701B142E}">
      <dsp:nvSpPr>
        <dsp:cNvPr id="0" name=""/>
        <dsp:cNvSpPr/>
      </dsp:nvSpPr>
      <dsp:spPr>
        <a:xfrm rot="2580338">
          <a:off x="2726447" y="1855804"/>
          <a:ext cx="442427" cy="0"/>
        </a:xfrm>
        <a:custGeom>
          <a:avLst/>
          <a:gdLst/>
          <a:ahLst/>
          <a:cxnLst/>
          <a:rect l="0" t="0" r="0" b="0"/>
          <a:pathLst>
            <a:path>
              <a:moveTo>
                <a:pt x="0" y="0"/>
              </a:moveTo>
              <a:lnTo>
                <a:pt x="442427"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5420DF-89EC-4458-8FF4-798E66972274}">
      <dsp:nvSpPr>
        <dsp:cNvPr id="0" name=""/>
        <dsp:cNvSpPr/>
      </dsp:nvSpPr>
      <dsp:spPr>
        <a:xfrm>
          <a:off x="2870876" y="2006687"/>
          <a:ext cx="1079073" cy="56145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People Displacement Model</a:t>
          </a:r>
        </a:p>
      </dsp:txBody>
      <dsp:txXfrm>
        <a:off x="2898284" y="2034095"/>
        <a:ext cx="1024257" cy="506634"/>
      </dsp:txXfrm>
    </dsp:sp>
    <dsp:sp modelId="{4270E87A-EAA0-4582-AFF5-67E66BD0E817}">
      <dsp:nvSpPr>
        <dsp:cNvPr id="0" name=""/>
        <dsp:cNvSpPr/>
      </dsp:nvSpPr>
      <dsp:spPr>
        <a:xfrm rot="5755280">
          <a:off x="2244357" y="1859299"/>
          <a:ext cx="310412" cy="0"/>
        </a:xfrm>
        <a:custGeom>
          <a:avLst/>
          <a:gdLst/>
          <a:ahLst/>
          <a:cxnLst/>
          <a:rect l="0" t="0" r="0" b="0"/>
          <a:pathLst>
            <a:path>
              <a:moveTo>
                <a:pt x="0" y="0"/>
              </a:moveTo>
              <a:lnTo>
                <a:pt x="31041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C604A1-00CA-4E37-A278-3CB68F5D98FD}">
      <dsp:nvSpPr>
        <dsp:cNvPr id="0" name=""/>
        <dsp:cNvSpPr/>
      </dsp:nvSpPr>
      <dsp:spPr>
        <a:xfrm>
          <a:off x="2068653" y="2013677"/>
          <a:ext cx="572058" cy="55670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Debris Model</a:t>
          </a:r>
        </a:p>
      </dsp:txBody>
      <dsp:txXfrm>
        <a:off x="2095829" y="2040853"/>
        <a:ext cx="517706" cy="502355"/>
      </dsp:txXfrm>
    </dsp:sp>
    <dsp:sp modelId="{AA5E9874-5EF5-4010-B915-2E1AC4930368}">
      <dsp:nvSpPr>
        <dsp:cNvPr id="0" name=""/>
        <dsp:cNvSpPr/>
      </dsp:nvSpPr>
      <dsp:spPr>
        <a:xfrm rot="8227807">
          <a:off x="1684332" y="1871636"/>
          <a:ext cx="490098" cy="0"/>
        </a:xfrm>
        <a:custGeom>
          <a:avLst/>
          <a:gdLst/>
          <a:ahLst/>
          <a:cxnLst/>
          <a:rect l="0" t="0" r="0" b="0"/>
          <a:pathLst>
            <a:path>
              <a:moveTo>
                <a:pt x="0" y="0"/>
              </a:moveTo>
              <a:lnTo>
                <a:pt x="490098"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11AACB-5F1C-4C60-B374-96A4C97A06BB}">
      <dsp:nvSpPr>
        <dsp:cNvPr id="0" name=""/>
        <dsp:cNvSpPr/>
      </dsp:nvSpPr>
      <dsp:spPr>
        <a:xfrm>
          <a:off x="1062354" y="2038352"/>
          <a:ext cx="785347" cy="547233"/>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Building Damage</a:t>
          </a:r>
          <a:br>
            <a:rPr lang="en-US" sz="1200" kern="1200"/>
          </a:br>
          <a:r>
            <a:rPr lang="en-US" sz="1200" kern="1200"/>
            <a:t>Model</a:t>
          </a:r>
        </a:p>
      </dsp:txBody>
      <dsp:txXfrm>
        <a:off x="1089068" y="2065066"/>
        <a:ext cx="731919" cy="4938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7FC634-70D1-4A74-B274-08B241CCA681}">
      <dsp:nvSpPr>
        <dsp:cNvPr id="0" name=""/>
        <dsp:cNvSpPr/>
      </dsp:nvSpPr>
      <dsp:spPr>
        <a:xfrm>
          <a:off x="759230" y="193487"/>
          <a:ext cx="1950259" cy="1243339"/>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t>Building Inventory</a:t>
          </a:r>
        </a:p>
        <a:p>
          <a:pPr lvl="0" algn="ctr" defTabSz="711200">
            <a:lnSpc>
              <a:spcPct val="90000"/>
            </a:lnSpc>
            <a:spcBef>
              <a:spcPct val="0"/>
            </a:spcBef>
            <a:spcAft>
              <a:spcPct val="35000"/>
            </a:spcAft>
          </a:pPr>
          <a:r>
            <a:rPr lang="en-US" sz="1600" kern="1200"/>
            <a:t>(site specific)</a:t>
          </a:r>
        </a:p>
      </dsp:txBody>
      <dsp:txXfrm>
        <a:off x="1044839" y="375570"/>
        <a:ext cx="1379041" cy="879173"/>
      </dsp:txXfrm>
    </dsp:sp>
    <dsp:sp modelId="{D3730FD0-D8D6-43D1-8299-98EDCB96C166}">
      <dsp:nvSpPr>
        <dsp:cNvPr id="0" name=""/>
        <dsp:cNvSpPr/>
      </dsp:nvSpPr>
      <dsp:spPr>
        <a:xfrm rot="7141122">
          <a:off x="1160756" y="1513101"/>
          <a:ext cx="263240" cy="197602"/>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1204775" y="1526702"/>
        <a:ext cx="203959" cy="118562"/>
      </dsp:txXfrm>
    </dsp:sp>
    <dsp:sp modelId="{08CB19DA-2703-442C-958B-13C47D53DA1B}">
      <dsp:nvSpPr>
        <dsp:cNvPr id="0" name=""/>
        <dsp:cNvSpPr/>
      </dsp:nvSpPr>
      <dsp:spPr>
        <a:xfrm>
          <a:off x="272982" y="1779516"/>
          <a:ext cx="1243378" cy="1098627"/>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b="1" kern="1200"/>
            <a:t>GBS</a:t>
          </a:r>
          <a:r>
            <a:rPr lang="en-US" sz="1500" kern="1200"/>
            <a:t/>
          </a:r>
          <a:br>
            <a:rPr lang="en-US" sz="1500" kern="1200"/>
          </a:br>
          <a:r>
            <a:rPr lang="en-US" sz="1500" kern="1200"/>
            <a:t>(aggregate buildings)</a:t>
          </a:r>
        </a:p>
      </dsp:txBody>
      <dsp:txXfrm>
        <a:off x="455070" y="1940406"/>
        <a:ext cx="879202" cy="776847"/>
      </dsp:txXfrm>
    </dsp:sp>
    <dsp:sp modelId="{D5F7AD96-1686-4455-BADA-93A8B2B60A0A}">
      <dsp:nvSpPr>
        <dsp:cNvPr id="0" name=""/>
        <dsp:cNvSpPr/>
      </dsp:nvSpPr>
      <dsp:spPr>
        <a:xfrm rot="3424369">
          <a:off x="2105786" y="1499425"/>
          <a:ext cx="271381" cy="197602"/>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119315" y="1514066"/>
        <a:ext cx="212100" cy="118562"/>
      </dsp:txXfrm>
    </dsp:sp>
    <dsp:sp modelId="{286CFD8E-DFC0-43F2-ABA5-5D6D37F4C5F1}">
      <dsp:nvSpPr>
        <dsp:cNvPr id="0" name=""/>
        <dsp:cNvSpPr/>
      </dsp:nvSpPr>
      <dsp:spPr>
        <a:xfrm>
          <a:off x="2053419" y="1746789"/>
          <a:ext cx="1301266" cy="1131452"/>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b="1" kern="1200"/>
            <a:t>UDF</a:t>
          </a:r>
          <a:r>
            <a:rPr lang="en-US" sz="1500" kern="1200"/>
            <a:t/>
          </a:r>
          <a:br>
            <a:rPr lang="en-US" sz="1500" kern="1200"/>
          </a:br>
          <a:r>
            <a:rPr lang="en-US" sz="1500" kern="1200"/>
            <a:t>(individual buildings)</a:t>
          </a:r>
        </a:p>
      </dsp:txBody>
      <dsp:txXfrm>
        <a:off x="2243985" y="1912486"/>
        <a:ext cx="920134" cy="80005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IU Colrs">
      <a:dk1>
        <a:sysClr val="windowText" lastClr="000000"/>
      </a:dk1>
      <a:lt1>
        <a:srgbClr val="FFFFFF"/>
      </a:lt1>
      <a:dk2>
        <a:srgbClr val="7D110C"/>
      </a:dk2>
      <a:lt2>
        <a:srgbClr val="EEECE1"/>
      </a:lt2>
      <a:accent1>
        <a:srgbClr val="7D110C"/>
      </a:accent1>
      <a:accent2>
        <a:srgbClr val="C59217"/>
      </a:accent2>
      <a:accent3>
        <a:srgbClr val="4A3C31"/>
      </a:accent3>
      <a:accent4>
        <a:srgbClr val="E1D8B7"/>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7F09A-D6A1-4F08-A7FC-CBA50B99A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5513</Words>
  <Characters>31429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Flood Risk Analysis Report
Berkeley County, WV</vt:lpstr>
    </vt:vector>
  </TitlesOfParts>
  <Company>Indiana University</Company>
  <LinksUpToDate>false</LinksUpToDate>
  <CharactersWithSpaces>36869</CharactersWithSpaces>
  <SharedDoc>false</SharedDoc>
  <HLinks>
    <vt:vector size="924" baseType="variant">
      <vt:variant>
        <vt:i4>2883613</vt:i4>
      </vt:variant>
      <vt:variant>
        <vt:i4>1575</vt:i4>
      </vt:variant>
      <vt:variant>
        <vt:i4>0</vt:i4>
      </vt:variant>
      <vt:variant>
        <vt:i4>5</vt:i4>
      </vt:variant>
      <vt:variant>
        <vt:lpwstr>mailto:wrtvwebstaff@wrtv.com</vt:lpwstr>
      </vt:variant>
      <vt:variant>
        <vt:lpwstr/>
      </vt:variant>
      <vt:variant>
        <vt:i4>3801128</vt:i4>
      </vt:variant>
      <vt:variant>
        <vt:i4>1572</vt:i4>
      </vt:variant>
      <vt:variant>
        <vt:i4>0</vt:i4>
      </vt:variant>
      <vt:variant>
        <vt:i4>5</vt:i4>
      </vt:variant>
      <vt:variant>
        <vt:lpwstr>http://www.tristate-media.com/pdclarion/news/local_news/article_fb2bf7fa-f10a-11e3-a2bc-001a4bcf887a.html</vt:lpwstr>
      </vt:variant>
      <vt:variant>
        <vt:lpwstr>user-comment-area</vt:lpwstr>
      </vt:variant>
      <vt:variant>
        <vt:i4>1441825</vt:i4>
      </vt:variant>
      <vt:variant>
        <vt:i4>1569</vt:i4>
      </vt:variant>
      <vt:variant>
        <vt:i4>0</vt:i4>
      </vt:variant>
      <vt:variant>
        <vt:i4>5</vt:i4>
      </vt:variant>
      <vt:variant>
        <vt:lpwstr>mailto:andrea@pdclarion.com</vt:lpwstr>
      </vt:variant>
      <vt:variant>
        <vt:lpwstr/>
      </vt:variant>
      <vt:variant>
        <vt:i4>524296</vt:i4>
      </vt:variant>
      <vt:variant>
        <vt:i4>1566</vt:i4>
      </vt:variant>
      <vt:variant>
        <vt:i4>0</vt:i4>
      </vt:variant>
      <vt:variant>
        <vt:i4>5</vt:i4>
      </vt:variant>
      <vt:variant>
        <vt:lpwstr>http://www.tristate-media.com/content/tncms/live/tristate-media.com/pdclarion/news/local_news/article_fb2bf7fa-f10a-11e3-a2bc-001a4bcf887a.html</vt:lpwstr>
      </vt:variant>
      <vt:variant>
        <vt:lpwstr/>
      </vt:variant>
      <vt:variant>
        <vt:i4>3014710</vt:i4>
      </vt:variant>
      <vt:variant>
        <vt:i4>1563</vt:i4>
      </vt:variant>
      <vt:variant>
        <vt:i4>0</vt:i4>
      </vt:variant>
      <vt:variant>
        <vt:i4>5</vt:i4>
      </vt:variant>
      <vt:variant>
        <vt:lpwstr/>
      </vt:variant>
      <vt:variant>
        <vt:lpwstr>6.3</vt:lpwstr>
      </vt:variant>
      <vt:variant>
        <vt:i4>3014710</vt:i4>
      </vt:variant>
      <vt:variant>
        <vt:i4>1560</vt:i4>
      </vt:variant>
      <vt:variant>
        <vt:i4>0</vt:i4>
      </vt:variant>
      <vt:variant>
        <vt:i4>5</vt:i4>
      </vt:variant>
      <vt:variant>
        <vt:lpwstr/>
      </vt:variant>
      <vt:variant>
        <vt:lpwstr>6.2</vt:lpwstr>
      </vt:variant>
      <vt:variant>
        <vt:i4>3014710</vt:i4>
      </vt:variant>
      <vt:variant>
        <vt:i4>1557</vt:i4>
      </vt:variant>
      <vt:variant>
        <vt:i4>0</vt:i4>
      </vt:variant>
      <vt:variant>
        <vt:i4>5</vt:i4>
      </vt:variant>
      <vt:variant>
        <vt:lpwstr/>
      </vt:variant>
      <vt:variant>
        <vt:lpwstr>6.1</vt:lpwstr>
      </vt:variant>
      <vt:variant>
        <vt:i4>7405653</vt:i4>
      </vt:variant>
      <vt:variant>
        <vt:i4>1554</vt:i4>
      </vt:variant>
      <vt:variant>
        <vt:i4>0</vt:i4>
      </vt:variant>
      <vt:variant>
        <vt:i4>5</vt:i4>
      </vt:variant>
      <vt:variant>
        <vt:lpwstr>\\in-polis-nas02\projects\1668 2014 Indiana MHMP\Project_Management\Plan\GIbson\SpencerMHMP56.doc</vt:lpwstr>
      </vt:variant>
      <vt:variant>
        <vt:lpwstr>5.5#5.5</vt:lpwstr>
      </vt:variant>
      <vt:variant>
        <vt:i4>3014709</vt:i4>
      </vt:variant>
      <vt:variant>
        <vt:i4>888</vt:i4>
      </vt:variant>
      <vt:variant>
        <vt:i4>0</vt:i4>
      </vt:variant>
      <vt:variant>
        <vt:i4>5</vt:i4>
      </vt:variant>
      <vt:variant>
        <vt:lpwstr/>
      </vt:variant>
      <vt:variant>
        <vt:lpwstr>5.3</vt:lpwstr>
      </vt:variant>
      <vt:variant>
        <vt:i4>3014709</vt:i4>
      </vt:variant>
      <vt:variant>
        <vt:i4>885</vt:i4>
      </vt:variant>
      <vt:variant>
        <vt:i4>0</vt:i4>
      </vt:variant>
      <vt:variant>
        <vt:i4>5</vt:i4>
      </vt:variant>
      <vt:variant>
        <vt:lpwstr/>
      </vt:variant>
      <vt:variant>
        <vt:lpwstr>5.2</vt:lpwstr>
      </vt:variant>
      <vt:variant>
        <vt:i4>3014709</vt:i4>
      </vt:variant>
      <vt:variant>
        <vt:i4>882</vt:i4>
      </vt:variant>
      <vt:variant>
        <vt:i4>0</vt:i4>
      </vt:variant>
      <vt:variant>
        <vt:i4>5</vt:i4>
      </vt:variant>
      <vt:variant>
        <vt:lpwstr/>
      </vt:variant>
      <vt:variant>
        <vt:lpwstr>5.1</vt:lpwstr>
      </vt:variant>
      <vt:variant>
        <vt:i4>5308435</vt:i4>
      </vt:variant>
      <vt:variant>
        <vt:i4>870</vt:i4>
      </vt:variant>
      <vt:variant>
        <vt:i4>0</vt:i4>
      </vt:variant>
      <vt:variant>
        <vt:i4>5</vt:i4>
      </vt:variant>
      <vt:variant>
        <vt:lpwstr>http://www.srh.noaa.gov/</vt:lpwstr>
      </vt:variant>
      <vt:variant>
        <vt:lpwstr/>
      </vt:variant>
      <vt:variant>
        <vt:i4>1048701</vt:i4>
      </vt:variant>
      <vt:variant>
        <vt:i4>849</vt:i4>
      </vt:variant>
      <vt:variant>
        <vt:i4>0</vt:i4>
      </vt:variant>
      <vt:variant>
        <vt:i4>5</vt:i4>
      </vt:variant>
      <vt:variant>
        <vt:lpwstr>http://en.wikipedia.org/wiki/Poverty_line</vt:lpwstr>
      </vt:variant>
      <vt:variant>
        <vt:lpwstr/>
      </vt:variant>
      <vt:variant>
        <vt:i4>4259841</vt:i4>
      </vt:variant>
      <vt:variant>
        <vt:i4>846</vt:i4>
      </vt:variant>
      <vt:variant>
        <vt:i4>0</vt:i4>
      </vt:variant>
      <vt:variant>
        <vt:i4>5</vt:i4>
      </vt:variant>
      <vt:variant>
        <vt:lpwstr>http://en.wikipedia.org/wiki/Per_capita_income</vt:lpwstr>
      </vt:variant>
      <vt:variant>
        <vt:lpwstr/>
      </vt:variant>
      <vt:variant>
        <vt:i4>2621487</vt:i4>
      </vt:variant>
      <vt:variant>
        <vt:i4>843</vt:i4>
      </vt:variant>
      <vt:variant>
        <vt:i4>0</vt:i4>
      </vt:variant>
      <vt:variant>
        <vt:i4>5</vt:i4>
      </vt:variant>
      <vt:variant>
        <vt:lpwstr>http://en.wikipedia.org/wiki/Oakland_City,_Indiana</vt:lpwstr>
      </vt:variant>
      <vt:variant>
        <vt:lpwstr/>
      </vt:variant>
      <vt:variant>
        <vt:i4>5701659</vt:i4>
      </vt:variant>
      <vt:variant>
        <vt:i4>840</vt:i4>
      </vt:variant>
      <vt:variant>
        <vt:i4>0</vt:i4>
      </vt:variant>
      <vt:variant>
        <vt:i4>5</vt:i4>
      </vt:variant>
      <vt:variant>
        <vt:lpwstr>http://en.wikipedia.org/wiki/Indiana_Southern_Railroad</vt:lpwstr>
      </vt:variant>
      <vt:variant>
        <vt:lpwstr/>
      </vt:variant>
      <vt:variant>
        <vt:i4>2621555</vt:i4>
      </vt:variant>
      <vt:variant>
        <vt:i4>837</vt:i4>
      </vt:variant>
      <vt:variant>
        <vt:i4>0</vt:i4>
      </vt:variant>
      <vt:variant>
        <vt:i4>5</vt:i4>
      </vt:variant>
      <vt:variant>
        <vt:lpwstr>http://en.wikipedia.org/wiki/Norfolk_Southern_Railway</vt:lpwstr>
      </vt:variant>
      <vt:variant>
        <vt:lpwstr/>
      </vt:variant>
      <vt:variant>
        <vt:i4>6422543</vt:i4>
      </vt:variant>
      <vt:variant>
        <vt:i4>834</vt:i4>
      </vt:variant>
      <vt:variant>
        <vt:i4>0</vt:i4>
      </vt:variant>
      <vt:variant>
        <vt:i4>5</vt:i4>
      </vt:variant>
      <vt:variant>
        <vt:lpwstr>http://en.wikipedia.org/wiki/CSX_Transportation</vt:lpwstr>
      </vt:variant>
      <vt:variant>
        <vt:lpwstr/>
      </vt:variant>
      <vt:variant>
        <vt:i4>6750265</vt:i4>
      </vt:variant>
      <vt:variant>
        <vt:i4>828</vt:i4>
      </vt:variant>
      <vt:variant>
        <vt:i4>0</vt:i4>
      </vt:variant>
      <vt:variant>
        <vt:i4>5</vt:i4>
      </vt:variant>
      <vt:variant>
        <vt:lpwstr>http://factfinder2.census.gov/</vt:lpwstr>
      </vt:variant>
      <vt:variant>
        <vt:lpwstr/>
      </vt:variant>
      <vt:variant>
        <vt:i4>8192107</vt:i4>
      </vt:variant>
      <vt:variant>
        <vt:i4>825</vt:i4>
      </vt:variant>
      <vt:variant>
        <vt:i4>0</vt:i4>
      </vt:variant>
      <vt:variant>
        <vt:i4>5</vt:i4>
      </vt:variant>
      <vt:variant>
        <vt:lpwstr>http://en.wikipedia.org/wiki/Pigeon_Creek_%28Indiana%29</vt:lpwstr>
      </vt:variant>
      <vt:variant>
        <vt:lpwstr/>
      </vt:variant>
      <vt:variant>
        <vt:i4>1769523</vt:i4>
      </vt:variant>
      <vt:variant>
        <vt:i4>798</vt:i4>
      </vt:variant>
      <vt:variant>
        <vt:i4>0</vt:i4>
      </vt:variant>
      <vt:variant>
        <vt:i4>5</vt:i4>
      </vt:variant>
      <vt:variant>
        <vt:lpwstr/>
      </vt:variant>
      <vt:variant>
        <vt:lpwstr>_Toc384724673</vt:lpwstr>
      </vt:variant>
      <vt:variant>
        <vt:i4>1769523</vt:i4>
      </vt:variant>
      <vt:variant>
        <vt:i4>792</vt:i4>
      </vt:variant>
      <vt:variant>
        <vt:i4>0</vt:i4>
      </vt:variant>
      <vt:variant>
        <vt:i4>5</vt:i4>
      </vt:variant>
      <vt:variant>
        <vt:lpwstr/>
      </vt:variant>
      <vt:variant>
        <vt:lpwstr>_Toc384724672</vt:lpwstr>
      </vt:variant>
      <vt:variant>
        <vt:i4>1769523</vt:i4>
      </vt:variant>
      <vt:variant>
        <vt:i4>786</vt:i4>
      </vt:variant>
      <vt:variant>
        <vt:i4>0</vt:i4>
      </vt:variant>
      <vt:variant>
        <vt:i4>5</vt:i4>
      </vt:variant>
      <vt:variant>
        <vt:lpwstr/>
      </vt:variant>
      <vt:variant>
        <vt:lpwstr>_Toc384724671</vt:lpwstr>
      </vt:variant>
      <vt:variant>
        <vt:i4>1769523</vt:i4>
      </vt:variant>
      <vt:variant>
        <vt:i4>780</vt:i4>
      </vt:variant>
      <vt:variant>
        <vt:i4>0</vt:i4>
      </vt:variant>
      <vt:variant>
        <vt:i4>5</vt:i4>
      </vt:variant>
      <vt:variant>
        <vt:lpwstr/>
      </vt:variant>
      <vt:variant>
        <vt:lpwstr>_Toc384724670</vt:lpwstr>
      </vt:variant>
      <vt:variant>
        <vt:i4>1703987</vt:i4>
      </vt:variant>
      <vt:variant>
        <vt:i4>774</vt:i4>
      </vt:variant>
      <vt:variant>
        <vt:i4>0</vt:i4>
      </vt:variant>
      <vt:variant>
        <vt:i4>5</vt:i4>
      </vt:variant>
      <vt:variant>
        <vt:lpwstr/>
      </vt:variant>
      <vt:variant>
        <vt:lpwstr>_Toc384724669</vt:lpwstr>
      </vt:variant>
      <vt:variant>
        <vt:i4>1703987</vt:i4>
      </vt:variant>
      <vt:variant>
        <vt:i4>768</vt:i4>
      </vt:variant>
      <vt:variant>
        <vt:i4>0</vt:i4>
      </vt:variant>
      <vt:variant>
        <vt:i4>5</vt:i4>
      </vt:variant>
      <vt:variant>
        <vt:lpwstr/>
      </vt:variant>
      <vt:variant>
        <vt:lpwstr>_Toc384724668</vt:lpwstr>
      </vt:variant>
      <vt:variant>
        <vt:i4>1703987</vt:i4>
      </vt:variant>
      <vt:variant>
        <vt:i4>762</vt:i4>
      </vt:variant>
      <vt:variant>
        <vt:i4>0</vt:i4>
      </vt:variant>
      <vt:variant>
        <vt:i4>5</vt:i4>
      </vt:variant>
      <vt:variant>
        <vt:lpwstr/>
      </vt:variant>
      <vt:variant>
        <vt:lpwstr>_Toc384724667</vt:lpwstr>
      </vt:variant>
      <vt:variant>
        <vt:i4>1703987</vt:i4>
      </vt:variant>
      <vt:variant>
        <vt:i4>756</vt:i4>
      </vt:variant>
      <vt:variant>
        <vt:i4>0</vt:i4>
      </vt:variant>
      <vt:variant>
        <vt:i4>5</vt:i4>
      </vt:variant>
      <vt:variant>
        <vt:lpwstr/>
      </vt:variant>
      <vt:variant>
        <vt:lpwstr>_Toc384724666</vt:lpwstr>
      </vt:variant>
      <vt:variant>
        <vt:i4>1703987</vt:i4>
      </vt:variant>
      <vt:variant>
        <vt:i4>750</vt:i4>
      </vt:variant>
      <vt:variant>
        <vt:i4>0</vt:i4>
      </vt:variant>
      <vt:variant>
        <vt:i4>5</vt:i4>
      </vt:variant>
      <vt:variant>
        <vt:lpwstr/>
      </vt:variant>
      <vt:variant>
        <vt:lpwstr>_Toc384724665</vt:lpwstr>
      </vt:variant>
      <vt:variant>
        <vt:i4>1703987</vt:i4>
      </vt:variant>
      <vt:variant>
        <vt:i4>744</vt:i4>
      </vt:variant>
      <vt:variant>
        <vt:i4>0</vt:i4>
      </vt:variant>
      <vt:variant>
        <vt:i4>5</vt:i4>
      </vt:variant>
      <vt:variant>
        <vt:lpwstr/>
      </vt:variant>
      <vt:variant>
        <vt:lpwstr>_Toc384724664</vt:lpwstr>
      </vt:variant>
      <vt:variant>
        <vt:i4>1703987</vt:i4>
      </vt:variant>
      <vt:variant>
        <vt:i4>738</vt:i4>
      </vt:variant>
      <vt:variant>
        <vt:i4>0</vt:i4>
      </vt:variant>
      <vt:variant>
        <vt:i4>5</vt:i4>
      </vt:variant>
      <vt:variant>
        <vt:lpwstr/>
      </vt:variant>
      <vt:variant>
        <vt:lpwstr>_Toc384724663</vt:lpwstr>
      </vt:variant>
      <vt:variant>
        <vt:i4>1703987</vt:i4>
      </vt:variant>
      <vt:variant>
        <vt:i4>732</vt:i4>
      </vt:variant>
      <vt:variant>
        <vt:i4>0</vt:i4>
      </vt:variant>
      <vt:variant>
        <vt:i4>5</vt:i4>
      </vt:variant>
      <vt:variant>
        <vt:lpwstr/>
      </vt:variant>
      <vt:variant>
        <vt:lpwstr>_Toc384724662</vt:lpwstr>
      </vt:variant>
      <vt:variant>
        <vt:i4>1703987</vt:i4>
      </vt:variant>
      <vt:variant>
        <vt:i4>726</vt:i4>
      </vt:variant>
      <vt:variant>
        <vt:i4>0</vt:i4>
      </vt:variant>
      <vt:variant>
        <vt:i4>5</vt:i4>
      </vt:variant>
      <vt:variant>
        <vt:lpwstr/>
      </vt:variant>
      <vt:variant>
        <vt:lpwstr>_Toc384724661</vt:lpwstr>
      </vt:variant>
      <vt:variant>
        <vt:i4>1703987</vt:i4>
      </vt:variant>
      <vt:variant>
        <vt:i4>720</vt:i4>
      </vt:variant>
      <vt:variant>
        <vt:i4>0</vt:i4>
      </vt:variant>
      <vt:variant>
        <vt:i4>5</vt:i4>
      </vt:variant>
      <vt:variant>
        <vt:lpwstr/>
      </vt:variant>
      <vt:variant>
        <vt:lpwstr>_Toc384724660</vt:lpwstr>
      </vt:variant>
      <vt:variant>
        <vt:i4>1638451</vt:i4>
      </vt:variant>
      <vt:variant>
        <vt:i4>714</vt:i4>
      </vt:variant>
      <vt:variant>
        <vt:i4>0</vt:i4>
      </vt:variant>
      <vt:variant>
        <vt:i4>5</vt:i4>
      </vt:variant>
      <vt:variant>
        <vt:lpwstr/>
      </vt:variant>
      <vt:variant>
        <vt:lpwstr>_Toc384724659</vt:lpwstr>
      </vt:variant>
      <vt:variant>
        <vt:i4>1638451</vt:i4>
      </vt:variant>
      <vt:variant>
        <vt:i4>708</vt:i4>
      </vt:variant>
      <vt:variant>
        <vt:i4>0</vt:i4>
      </vt:variant>
      <vt:variant>
        <vt:i4>5</vt:i4>
      </vt:variant>
      <vt:variant>
        <vt:lpwstr/>
      </vt:variant>
      <vt:variant>
        <vt:lpwstr>_Toc384724658</vt:lpwstr>
      </vt:variant>
      <vt:variant>
        <vt:i4>1638451</vt:i4>
      </vt:variant>
      <vt:variant>
        <vt:i4>702</vt:i4>
      </vt:variant>
      <vt:variant>
        <vt:i4>0</vt:i4>
      </vt:variant>
      <vt:variant>
        <vt:i4>5</vt:i4>
      </vt:variant>
      <vt:variant>
        <vt:lpwstr/>
      </vt:variant>
      <vt:variant>
        <vt:lpwstr>_Toc384724657</vt:lpwstr>
      </vt:variant>
      <vt:variant>
        <vt:i4>1638451</vt:i4>
      </vt:variant>
      <vt:variant>
        <vt:i4>696</vt:i4>
      </vt:variant>
      <vt:variant>
        <vt:i4>0</vt:i4>
      </vt:variant>
      <vt:variant>
        <vt:i4>5</vt:i4>
      </vt:variant>
      <vt:variant>
        <vt:lpwstr/>
      </vt:variant>
      <vt:variant>
        <vt:lpwstr>_Toc384724656</vt:lpwstr>
      </vt:variant>
      <vt:variant>
        <vt:i4>1638451</vt:i4>
      </vt:variant>
      <vt:variant>
        <vt:i4>690</vt:i4>
      </vt:variant>
      <vt:variant>
        <vt:i4>0</vt:i4>
      </vt:variant>
      <vt:variant>
        <vt:i4>5</vt:i4>
      </vt:variant>
      <vt:variant>
        <vt:lpwstr/>
      </vt:variant>
      <vt:variant>
        <vt:lpwstr>_Toc384724655</vt:lpwstr>
      </vt:variant>
      <vt:variant>
        <vt:i4>1638451</vt:i4>
      </vt:variant>
      <vt:variant>
        <vt:i4>684</vt:i4>
      </vt:variant>
      <vt:variant>
        <vt:i4>0</vt:i4>
      </vt:variant>
      <vt:variant>
        <vt:i4>5</vt:i4>
      </vt:variant>
      <vt:variant>
        <vt:lpwstr/>
      </vt:variant>
      <vt:variant>
        <vt:lpwstr>_Toc384724654</vt:lpwstr>
      </vt:variant>
      <vt:variant>
        <vt:i4>1638451</vt:i4>
      </vt:variant>
      <vt:variant>
        <vt:i4>678</vt:i4>
      </vt:variant>
      <vt:variant>
        <vt:i4>0</vt:i4>
      </vt:variant>
      <vt:variant>
        <vt:i4>5</vt:i4>
      </vt:variant>
      <vt:variant>
        <vt:lpwstr/>
      </vt:variant>
      <vt:variant>
        <vt:lpwstr>_Toc384724653</vt:lpwstr>
      </vt:variant>
      <vt:variant>
        <vt:i4>1638451</vt:i4>
      </vt:variant>
      <vt:variant>
        <vt:i4>672</vt:i4>
      </vt:variant>
      <vt:variant>
        <vt:i4>0</vt:i4>
      </vt:variant>
      <vt:variant>
        <vt:i4>5</vt:i4>
      </vt:variant>
      <vt:variant>
        <vt:lpwstr/>
      </vt:variant>
      <vt:variant>
        <vt:lpwstr>_Toc384724652</vt:lpwstr>
      </vt:variant>
      <vt:variant>
        <vt:i4>1638451</vt:i4>
      </vt:variant>
      <vt:variant>
        <vt:i4>666</vt:i4>
      </vt:variant>
      <vt:variant>
        <vt:i4>0</vt:i4>
      </vt:variant>
      <vt:variant>
        <vt:i4>5</vt:i4>
      </vt:variant>
      <vt:variant>
        <vt:lpwstr/>
      </vt:variant>
      <vt:variant>
        <vt:lpwstr>_Toc384724651</vt:lpwstr>
      </vt:variant>
      <vt:variant>
        <vt:i4>1638451</vt:i4>
      </vt:variant>
      <vt:variant>
        <vt:i4>660</vt:i4>
      </vt:variant>
      <vt:variant>
        <vt:i4>0</vt:i4>
      </vt:variant>
      <vt:variant>
        <vt:i4>5</vt:i4>
      </vt:variant>
      <vt:variant>
        <vt:lpwstr/>
      </vt:variant>
      <vt:variant>
        <vt:lpwstr>_Toc384724650</vt:lpwstr>
      </vt:variant>
      <vt:variant>
        <vt:i4>1572915</vt:i4>
      </vt:variant>
      <vt:variant>
        <vt:i4>654</vt:i4>
      </vt:variant>
      <vt:variant>
        <vt:i4>0</vt:i4>
      </vt:variant>
      <vt:variant>
        <vt:i4>5</vt:i4>
      </vt:variant>
      <vt:variant>
        <vt:lpwstr/>
      </vt:variant>
      <vt:variant>
        <vt:lpwstr>_Toc384724649</vt:lpwstr>
      </vt:variant>
      <vt:variant>
        <vt:i4>1572915</vt:i4>
      </vt:variant>
      <vt:variant>
        <vt:i4>648</vt:i4>
      </vt:variant>
      <vt:variant>
        <vt:i4>0</vt:i4>
      </vt:variant>
      <vt:variant>
        <vt:i4>5</vt:i4>
      </vt:variant>
      <vt:variant>
        <vt:lpwstr/>
      </vt:variant>
      <vt:variant>
        <vt:lpwstr>_Toc384724648</vt:lpwstr>
      </vt:variant>
      <vt:variant>
        <vt:i4>1572915</vt:i4>
      </vt:variant>
      <vt:variant>
        <vt:i4>642</vt:i4>
      </vt:variant>
      <vt:variant>
        <vt:i4>0</vt:i4>
      </vt:variant>
      <vt:variant>
        <vt:i4>5</vt:i4>
      </vt:variant>
      <vt:variant>
        <vt:lpwstr/>
      </vt:variant>
      <vt:variant>
        <vt:lpwstr>_Toc384724647</vt:lpwstr>
      </vt:variant>
      <vt:variant>
        <vt:i4>1572915</vt:i4>
      </vt:variant>
      <vt:variant>
        <vt:i4>636</vt:i4>
      </vt:variant>
      <vt:variant>
        <vt:i4>0</vt:i4>
      </vt:variant>
      <vt:variant>
        <vt:i4>5</vt:i4>
      </vt:variant>
      <vt:variant>
        <vt:lpwstr/>
      </vt:variant>
      <vt:variant>
        <vt:lpwstr>_Toc384724646</vt:lpwstr>
      </vt:variant>
      <vt:variant>
        <vt:i4>1572915</vt:i4>
      </vt:variant>
      <vt:variant>
        <vt:i4>630</vt:i4>
      </vt:variant>
      <vt:variant>
        <vt:i4>0</vt:i4>
      </vt:variant>
      <vt:variant>
        <vt:i4>5</vt:i4>
      </vt:variant>
      <vt:variant>
        <vt:lpwstr/>
      </vt:variant>
      <vt:variant>
        <vt:lpwstr>_Toc384724645</vt:lpwstr>
      </vt:variant>
      <vt:variant>
        <vt:i4>1572915</vt:i4>
      </vt:variant>
      <vt:variant>
        <vt:i4>624</vt:i4>
      </vt:variant>
      <vt:variant>
        <vt:i4>0</vt:i4>
      </vt:variant>
      <vt:variant>
        <vt:i4>5</vt:i4>
      </vt:variant>
      <vt:variant>
        <vt:lpwstr/>
      </vt:variant>
      <vt:variant>
        <vt:lpwstr>_Toc384724644</vt:lpwstr>
      </vt:variant>
      <vt:variant>
        <vt:i4>1572915</vt:i4>
      </vt:variant>
      <vt:variant>
        <vt:i4>618</vt:i4>
      </vt:variant>
      <vt:variant>
        <vt:i4>0</vt:i4>
      </vt:variant>
      <vt:variant>
        <vt:i4>5</vt:i4>
      </vt:variant>
      <vt:variant>
        <vt:lpwstr/>
      </vt:variant>
      <vt:variant>
        <vt:lpwstr>_Toc384724643</vt:lpwstr>
      </vt:variant>
      <vt:variant>
        <vt:i4>1572915</vt:i4>
      </vt:variant>
      <vt:variant>
        <vt:i4>612</vt:i4>
      </vt:variant>
      <vt:variant>
        <vt:i4>0</vt:i4>
      </vt:variant>
      <vt:variant>
        <vt:i4>5</vt:i4>
      </vt:variant>
      <vt:variant>
        <vt:lpwstr/>
      </vt:variant>
      <vt:variant>
        <vt:lpwstr>_Toc384724642</vt:lpwstr>
      </vt:variant>
      <vt:variant>
        <vt:i4>1572915</vt:i4>
      </vt:variant>
      <vt:variant>
        <vt:i4>606</vt:i4>
      </vt:variant>
      <vt:variant>
        <vt:i4>0</vt:i4>
      </vt:variant>
      <vt:variant>
        <vt:i4>5</vt:i4>
      </vt:variant>
      <vt:variant>
        <vt:lpwstr/>
      </vt:variant>
      <vt:variant>
        <vt:lpwstr>_Toc384724641</vt:lpwstr>
      </vt:variant>
      <vt:variant>
        <vt:i4>1572915</vt:i4>
      </vt:variant>
      <vt:variant>
        <vt:i4>600</vt:i4>
      </vt:variant>
      <vt:variant>
        <vt:i4>0</vt:i4>
      </vt:variant>
      <vt:variant>
        <vt:i4>5</vt:i4>
      </vt:variant>
      <vt:variant>
        <vt:lpwstr/>
      </vt:variant>
      <vt:variant>
        <vt:lpwstr>_Toc384724640</vt:lpwstr>
      </vt:variant>
      <vt:variant>
        <vt:i4>2031667</vt:i4>
      </vt:variant>
      <vt:variant>
        <vt:i4>594</vt:i4>
      </vt:variant>
      <vt:variant>
        <vt:i4>0</vt:i4>
      </vt:variant>
      <vt:variant>
        <vt:i4>5</vt:i4>
      </vt:variant>
      <vt:variant>
        <vt:lpwstr/>
      </vt:variant>
      <vt:variant>
        <vt:lpwstr>_Toc384724639</vt:lpwstr>
      </vt:variant>
      <vt:variant>
        <vt:i4>2031667</vt:i4>
      </vt:variant>
      <vt:variant>
        <vt:i4>588</vt:i4>
      </vt:variant>
      <vt:variant>
        <vt:i4>0</vt:i4>
      </vt:variant>
      <vt:variant>
        <vt:i4>5</vt:i4>
      </vt:variant>
      <vt:variant>
        <vt:lpwstr/>
      </vt:variant>
      <vt:variant>
        <vt:lpwstr>_Toc384724638</vt:lpwstr>
      </vt:variant>
      <vt:variant>
        <vt:i4>2031667</vt:i4>
      </vt:variant>
      <vt:variant>
        <vt:i4>582</vt:i4>
      </vt:variant>
      <vt:variant>
        <vt:i4>0</vt:i4>
      </vt:variant>
      <vt:variant>
        <vt:i4>5</vt:i4>
      </vt:variant>
      <vt:variant>
        <vt:lpwstr/>
      </vt:variant>
      <vt:variant>
        <vt:lpwstr>_Toc384724637</vt:lpwstr>
      </vt:variant>
      <vt:variant>
        <vt:i4>2031667</vt:i4>
      </vt:variant>
      <vt:variant>
        <vt:i4>576</vt:i4>
      </vt:variant>
      <vt:variant>
        <vt:i4>0</vt:i4>
      </vt:variant>
      <vt:variant>
        <vt:i4>5</vt:i4>
      </vt:variant>
      <vt:variant>
        <vt:lpwstr/>
      </vt:variant>
      <vt:variant>
        <vt:lpwstr>_Toc384724636</vt:lpwstr>
      </vt:variant>
      <vt:variant>
        <vt:i4>2031667</vt:i4>
      </vt:variant>
      <vt:variant>
        <vt:i4>570</vt:i4>
      </vt:variant>
      <vt:variant>
        <vt:i4>0</vt:i4>
      </vt:variant>
      <vt:variant>
        <vt:i4>5</vt:i4>
      </vt:variant>
      <vt:variant>
        <vt:lpwstr/>
      </vt:variant>
      <vt:variant>
        <vt:lpwstr>_Toc384724635</vt:lpwstr>
      </vt:variant>
      <vt:variant>
        <vt:i4>2031667</vt:i4>
      </vt:variant>
      <vt:variant>
        <vt:i4>564</vt:i4>
      </vt:variant>
      <vt:variant>
        <vt:i4>0</vt:i4>
      </vt:variant>
      <vt:variant>
        <vt:i4>5</vt:i4>
      </vt:variant>
      <vt:variant>
        <vt:lpwstr/>
      </vt:variant>
      <vt:variant>
        <vt:lpwstr>_Toc384724634</vt:lpwstr>
      </vt:variant>
      <vt:variant>
        <vt:i4>2031667</vt:i4>
      </vt:variant>
      <vt:variant>
        <vt:i4>558</vt:i4>
      </vt:variant>
      <vt:variant>
        <vt:i4>0</vt:i4>
      </vt:variant>
      <vt:variant>
        <vt:i4>5</vt:i4>
      </vt:variant>
      <vt:variant>
        <vt:lpwstr/>
      </vt:variant>
      <vt:variant>
        <vt:lpwstr>_Toc384724633</vt:lpwstr>
      </vt:variant>
      <vt:variant>
        <vt:i4>2031667</vt:i4>
      </vt:variant>
      <vt:variant>
        <vt:i4>552</vt:i4>
      </vt:variant>
      <vt:variant>
        <vt:i4>0</vt:i4>
      </vt:variant>
      <vt:variant>
        <vt:i4>5</vt:i4>
      </vt:variant>
      <vt:variant>
        <vt:lpwstr/>
      </vt:variant>
      <vt:variant>
        <vt:lpwstr>_Toc384724632</vt:lpwstr>
      </vt:variant>
      <vt:variant>
        <vt:i4>2031667</vt:i4>
      </vt:variant>
      <vt:variant>
        <vt:i4>546</vt:i4>
      </vt:variant>
      <vt:variant>
        <vt:i4>0</vt:i4>
      </vt:variant>
      <vt:variant>
        <vt:i4>5</vt:i4>
      </vt:variant>
      <vt:variant>
        <vt:lpwstr/>
      </vt:variant>
      <vt:variant>
        <vt:lpwstr>_Toc384724631</vt:lpwstr>
      </vt:variant>
      <vt:variant>
        <vt:i4>1179708</vt:i4>
      </vt:variant>
      <vt:variant>
        <vt:i4>538</vt:i4>
      </vt:variant>
      <vt:variant>
        <vt:i4>0</vt:i4>
      </vt:variant>
      <vt:variant>
        <vt:i4>5</vt:i4>
      </vt:variant>
      <vt:variant>
        <vt:lpwstr/>
      </vt:variant>
      <vt:variant>
        <vt:lpwstr>_Toc386804910</vt:lpwstr>
      </vt:variant>
      <vt:variant>
        <vt:i4>1245244</vt:i4>
      </vt:variant>
      <vt:variant>
        <vt:i4>532</vt:i4>
      </vt:variant>
      <vt:variant>
        <vt:i4>0</vt:i4>
      </vt:variant>
      <vt:variant>
        <vt:i4>5</vt:i4>
      </vt:variant>
      <vt:variant>
        <vt:lpwstr/>
      </vt:variant>
      <vt:variant>
        <vt:lpwstr>_Toc386804909</vt:lpwstr>
      </vt:variant>
      <vt:variant>
        <vt:i4>1245244</vt:i4>
      </vt:variant>
      <vt:variant>
        <vt:i4>526</vt:i4>
      </vt:variant>
      <vt:variant>
        <vt:i4>0</vt:i4>
      </vt:variant>
      <vt:variant>
        <vt:i4>5</vt:i4>
      </vt:variant>
      <vt:variant>
        <vt:lpwstr/>
      </vt:variant>
      <vt:variant>
        <vt:lpwstr>_Toc386804908</vt:lpwstr>
      </vt:variant>
      <vt:variant>
        <vt:i4>1245244</vt:i4>
      </vt:variant>
      <vt:variant>
        <vt:i4>520</vt:i4>
      </vt:variant>
      <vt:variant>
        <vt:i4>0</vt:i4>
      </vt:variant>
      <vt:variant>
        <vt:i4>5</vt:i4>
      </vt:variant>
      <vt:variant>
        <vt:lpwstr/>
      </vt:variant>
      <vt:variant>
        <vt:lpwstr>_Toc386804907</vt:lpwstr>
      </vt:variant>
      <vt:variant>
        <vt:i4>1245244</vt:i4>
      </vt:variant>
      <vt:variant>
        <vt:i4>514</vt:i4>
      </vt:variant>
      <vt:variant>
        <vt:i4>0</vt:i4>
      </vt:variant>
      <vt:variant>
        <vt:i4>5</vt:i4>
      </vt:variant>
      <vt:variant>
        <vt:lpwstr/>
      </vt:variant>
      <vt:variant>
        <vt:lpwstr>_Toc386804906</vt:lpwstr>
      </vt:variant>
      <vt:variant>
        <vt:i4>1245244</vt:i4>
      </vt:variant>
      <vt:variant>
        <vt:i4>508</vt:i4>
      </vt:variant>
      <vt:variant>
        <vt:i4>0</vt:i4>
      </vt:variant>
      <vt:variant>
        <vt:i4>5</vt:i4>
      </vt:variant>
      <vt:variant>
        <vt:lpwstr/>
      </vt:variant>
      <vt:variant>
        <vt:lpwstr>_Toc386804905</vt:lpwstr>
      </vt:variant>
      <vt:variant>
        <vt:i4>1245244</vt:i4>
      </vt:variant>
      <vt:variant>
        <vt:i4>502</vt:i4>
      </vt:variant>
      <vt:variant>
        <vt:i4>0</vt:i4>
      </vt:variant>
      <vt:variant>
        <vt:i4>5</vt:i4>
      </vt:variant>
      <vt:variant>
        <vt:lpwstr/>
      </vt:variant>
      <vt:variant>
        <vt:lpwstr>_Toc386804904</vt:lpwstr>
      </vt:variant>
      <vt:variant>
        <vt:i4>1245244</vt:i4>
      </vt:variant>
      <vt:variant>
        <vt:i4>496</vt:i4>
      </vt:variant>
      <vt:variant>
        <vt:i4>0</vt:i4>
      </vt:variant>
      <vt:variant>
        <vt:i4>5</vt:i4>
      </vt:variant>
      <vt:variant>
        <vt:lpwstr/>
      </vt:variant>
      <vt:variant>
        <vt:lpwstr>_Toc386804903</vt:lpwstr>
      </vt:variant>
      <vt:variant>
        <vt:i4>1245244</vt:i4>
      </vt:variant>
      <vt:variant>
        <vt:i4>490</vt:i4>
      </vt:variant>
      <vt:variant>
        <vt:i4>0</vt:i4>
      </vt:variant>
      <vt:variant>
        <vt:i4>5</vt:i4>
      </vt:variant>
      <vt:variant>
        <vt:lpwstr/>
      </vt:variant>
      <vt:variant>
        <vt:lpwstr>_Toc386804902</vt:lpwstr>
      </vt:variant>
      <vt:variant>
        <vt:i4>1245244</vt:i4>
      </vt:variant>
      <vt:variant>
        <vt:i4>484</vt:i4>
      </vt:variant>
      <vt:variant>
        <vt:i4>0</vt:i4>
      </vt:variant>
      <vt:variant>
        <vt:i4>5</vt:i4>
      </vt:variant>
      <vt:variant>
        <vt:lpwstr/>
      </vt:variant>
      <vt:variant>
        <vt:lpwstr>_Toc386804901</vt:lpwstr>
      </vt:variant>
      <vt:variant>
        <vt:i4>1245244</vt:i4>
      </vt:variant>
      <vt:variant>
        <vt:i4>478</vt:i4>
      </vt:variant>
      <vt:variant>
        <vt:i4>0</vt:i4>
      </vt:variant>
      <vt:variant>
        <vt:i4>5</vt:i4>
      </vt:variant>
      <vt:variant>
        <vt:lpwstr/>
      </vt:variant>
      <vt:variant>
        <vt:lpwstr>_Toc386804900</vt:lpwstr>
      </vt:variant>
      <vt:variant>
        <vt:i4>1703997</vt:i4>
      </vt:variant>
      <vt:variant>
        <vt:i4>472</vt:i4>
      </vt:variant>
      <vt:variant>
        <vt:i4>0</vt:i4>
      </vt:variant>
      <vt:variant>
        <vt:i4>5</vt:i4>
      </vt:variant>
      <vt:variant>
        <vt:lpwstr/>
      </vt:variant>
      <vt:variant>
        <vt:lpwstr>_Toc386804899</vt:lpwstr>
      </vt:variant>
      <vt:variant>
        <vt:i4>1703997</vt:i4>
      </vt:variant>
      <vt:variant>
        <vt:i4>466</vt:i4>
      </vt:variant>
      <vt:variant>
        <vt:i4>0</vt:i4>
      </vt:variant>
      <vt:variant>
        <vt:i4>5</vt:i4>
      </vt:variant>
      <vt:variant>
        <vt:lpwstr/>
      </vt:variant>
      <vt:variant>
        <vt:lpwstr>_Toc386804898</vt:lpwstr>
      </vt:variant>
      <vt:variant>
        <vt:i4>1703997</vt:i4>
      </vt:variant>
      <vt:variant>
        <vt:i4>460</vt:i4>
      </vt:variant>
      <vt:variant>
        <vt:i4>0</vt:i4>
      </vt:variant>
      <vt:variant>
        <vt:i4>5</vt:i4>
      </vt:variant>
      <vt:variant>
        <vt:lpwstr/>
      </vt:variant>
      <vt:variant>
        <vt:lpwstr>_Toc386804897</vt:lpwstr>
      </vt:variant>
      <vt:variant>
        <vt:i4>1703997</vt:i4>
      </vt:variant>
      <vt:variant>
        <vt:i4>454</vt:i4>
      </vt:variant>
      <vt:variant>
        <vt:i4>0</vt:i4>
      </vt:variant>
      <vt:variant>
        <vt:i4>5</vt:i4>
      </vt:variant>
      <vt:variant>
        <vt:lpwstr/>
      </vt:variant>
      <vt:variant>
        <vt:lpwstr>_Toc386804896</vt:lpwstr>
      </vt:variant>
      <vt:variant>
        <vt:i4>1703997</vt:i4>
      </vt:variant>
      <vt:variant>
        <vt:i4>448</vt:i4>
      </vt:variant>
      <vt:variant>
        <vt:i4>0</vt:i4>
      </vt:variant>
      <vt:variant>
        <vt:i4>5</vt:i4>
      </vt:variant>
      <vt:variant>
        <vt:lpwstr/>
      </vt:variant>
      <vt:variant>
        <vt:lpwstr>_Toc386804895</vt:lpwstr>
      </vt:variant>
      <vt:variant>
        <vt:i4>1703997</vt:i4>
      </vt:variant>
      <vt:variant>
        <vt:i4>442</vt:i4>
      </vt:variant>
      <vt:variant>
        <vt:i4>0</vt:i4>
      </vt:variant>
      <vt:variant>
        <vt:i4>5</vt:i4>
      </vt:variant>
      <vt:variant>
        <vt:lpwstr/>
      </vt:variant>
      <vt:variant>
        <vt:lpwstr>_Toc386804894</vt:lpwstr>
      </vt:variant>
      <vt:variant>
        <vt:i4>1703997</vt:i4>
      </vt:variant>
      <vt:variant>
        <vt:i4>436</vt:i4>
      </vt:variant>
      <vt:variant>
        <vt:i4>0</vt:i4>
      </vt:variant>
      <vt:variant>
        <vt:i4>5</vt:i4>
      </vt:variant>
      <vt:variant>
        <vt:lpwstr/>
      </vt:variant>
      <vt:variant>
        <vt:lpwstr>_Toc386804893</vt:lpwstr>
      </vt:variant>
      <vt:variant>
        <vt:i4>1703997</vt:i4>
      </vt:variant>
      <vt:variant>
        <vt:i4>430</vt:i4>
      </vt:variant>
      <vt:variant>
        <vt:i4>0</vt:i4>
      </vt:variant>
      <vt:variant>
        <vt:i4>5</vt:i4>
      </vt:variant>
      <vt:variant>
        <vt:lpwstr/>
      </vt:variant>
      <vt:variant>
        <vt:lpwstr>_Toc386804892</vt:lpwstr>
      </vt:variant>
      <vt:variant>
        <vt:i4>1703997</vt:i4>
      </vt:variant>
      <vt:variant>
        <vt:i4>424</vt:i4>
      </vt:variant>
      <vt:variant>
        <vt:i4>0</vt:i4>
      </vt:variant>
      <vt:variant>
        <vt:i4>5</vt:i4>
      </vt:variant>
      <vt:variant>
        <vt:lpwstr/>
      </vt:variant>
      <vt:variant>
        <vt:lpwstr>_Toc386804891</vt:lpwstr>
      </vt:variant>
      <vt:variant>
        <vt:i4>1703997</vt:i4>
      </vt:variant>
      <vt:variant>
        <vt:i4>418</vt:i4>
      </vt:variant>
      <vt:variant>
        <vt:i4>0</vt:i4>
      </vt:variant>
      <vt:variant>
        <vt:i4>5</vt:i4>
      </vt:variant>
      <vt:variant>
        <vt:lpwstr/>
      </vt:variant>
      <vt:variant>
        <vt:lpwstr>_Toc386804890</vt:lpwstr>
      </vt:variant>
      <vt:variant>
        <vt:i4>1769533</vt:i4>
      </vt:variant>
      <vt:variant>
        <vt:i4>412</vt:i4>
      </vt:variant>
      <vt:variant>
        <vt:i4>0</vt:i4>
      </vt:variant>
      <vt:variant>
        <vt:i4>5</vt:i4>
      </vt:variant>
      <vt:variant>
        <vt:lpwstr/>
      </vt:variant>
      <vt:variant>
        <vt:lpwstr>_Toc386804889</vt:lpwstr>
      </vt:variant>
      <vt:variant>
        <vt:i4>1769533</vt:i4>
      </vt:variant>
      <vt:variant>
        <vt:i4>406</vt:i4>
      </vt:variant>
      <vt:variant>
        <vt:i4>0</vt:i4>
      </vt:variant>
      <vt:variant>
        <vt:i4>5</vt:i4>
      </vt:variant>
      <vt:variant>
        <vt:lpwstr/>
      </vt:variant>
      <vt:variant>
        <vt:lpwstr>_Toc386804888</vt:lpwstr>
      </vt:variant>
      <vt:variant>
        <vt:i4>1769533</vt:i4>
      </vt:variant>
      <vt:variant>
        <vt:i4>400</vt:i4>
      </vt:variant>
      <vt:variant>
        <vt:i4>0</vt:i4>
      </vt:variant>
      <vt:variant>
        <vt:i4>5</vt:i4>
      </vt:variant>
      <vt:variant>
        <vt:lpwstr/>
      </vt:variant>
      <vt:variant>
        <vt:lpwstr>_Toc386804887</vt:lpwstr>
      </vt:variant>
      <vt:variant>
        <vt:i4>1769533</vt:i4>
      </vt:variant>
      <vt:variant>
        <vt:i4>394</vt:i4>
      </vt:variant>
      <vt:variant>
        <vt:i4>0</vt:i4>
      </vt:variant>
      <vt:variant>
        <vt:i4>5</vt:i4>
      </vt:variant>
      <vt:variant>
        <vt:lpwstr/>
      </vt:variant>
      <vt:variant>
        <vt:lpwstr>_Toc386804886</vt:lpwstr>
      </vt:variant>
      <vt:variant>
        <vt:i4>1769533</vt:i4>
      </vt:variant>
      <vt:variant>
        <vt:i4>388</vt:i4>
      </vt:variant>
      <vt:variant>
        <vt:i4>0</vt:i4>
      </vt:variant>
      <vt:variant>
        <vt:i4>5</vt:i4>
      </vt:variant>
      <vt:variant>
        <vt:lpwstr/>
      </vt:variant>
      <vt:variant>
        <vt:lpwstr>_Toc386804885</vt:lpwstr>
      </vt:variant>
      <vt:variant>
        <vt:i4>1769533</vt:i4>
      </vt:variant>
      <vt:variant>
        <vt:i4>382</vt:i4>
      </vt:variant>
      <vt:variant>
        <vt:i4>0</vt:i4>
      </vt:variant>
      <vt:variant>
        <vt:i4>5</vt:i4>
      </vt:variant>
      <vt:variant>
        <vt:lpwstr/>
      </vt:variant>
      <vt:variant>
        <vt:lpwstr>_Toc386804884</vt:lpwstr>
      </vt:variant>
      <vt:variant>
        <vt:i4>1769533</vt:i4>
      </vt:variant>
      <vt:variant>
        <vt:i4>376</vt:i4>
      </vt:variant>
      <vt:variant>
        <vt:i4>0</vt:i4>
      </vt:variant>
      <vt:variant>
        <vt:i4>5</vt:i4>
      </vt:variant>
      <vt:variant>
        <vt:lpwstr/>
      </vt:variant>
      <vt:variant>
        <vt:lpwstr>_Toc386804883</vt:lpwstr>
      </vt:variant>
      <vt:variant>
        <vt:i4>1769533</vt:i4>
      </vt:variant>
      <vt:variant>
        <vt:i4>370</vt:i4>
      </vt:variant>
      <vt:variant>
        <vt:i4>0</vt:i4>
      </vt:variant>
      <vt:variant>
        <vt:i4>5</vt:i4>
      </vt:variant>
      <vt:variant>
        <vt:lpwstr/>
      </vt:variant>
      <vt:variant>
        <vt:lpwstr>_Toc386804882</vt:lpwstr>
      </vt:variant>
      <vt:variant>
        <vt:i4>1769533</vt:i4>
      </vt:variant>
      <vt:variant>
        <vt:i4>364</vt:i4>
      </vt:variant>
      <vt:variant>
        <vt:i4>0</vt:i4>
      </vt:variant>
      <vt:variant>
        <vt:i4>5</vt:i4>
      </vt:variant>
      <vt:variant>
        <vt:lpwstr/>
      </vt:variant>
      <vt:variant>
        <vt:lpwstr>_Toc386804881</vt:lpwstr>
      </vt:variant>
      <vt:variant>
        <vt:i4>1769533</vt:i4>
      </vt:variant>
      <vt:variant>
        <vt:i4>358</vt:i4>
      </vt:variant>
      <vt:variant>
        <vt:i4>0</vt:i4>
      </vt:variant>
      <vt:variant>
        <vt:i4>5</vt:i4>
      </vt:variant>
      <vt:variant>
        <vt:lpwstr/>
      </vt:variant>
      <vt:variant>
        <vt:lpwstr>_Toc386804880</vt:lpwstr>
      </vt:variant>
      <vt:variant>
        <vt:i4>1310781</vt:i4>
      </vt:variant>
      <vt:variant>
        <vt:i4>352</vt:i4>
      </vt:variant>
      <vt:variant>
        <vt:i4>0</vt:i4>
      </vt:variant>
      <vt:variant>
        <vt:i4>5</vt:i4>
      </vt:variant>
      <vt:variant>
        <vt:lpwstr/>
      </vt:variant>
      <vt:variant>
        <vt:lpwstr>_Toc386804879</vt:lpwstr>
      </vt:variant>
      <vt:variant>
        <vt:i4>1310781</vt:i4>
      </vt:variant>
      <vt:variant>
        <vt:i4>346</vt:i4>
      </vt:variant>
      <vt:variant>
        <vt:i4>0</vt:i4>
      </vt:variant>
      <vt:variant>
        <vt:i4>5</vt:i4>
      </vt:variant>
      <vt:variant>
        <vt:lpwstr/>
      </vt:variant>
      <vt:variant>
        <vt:lpwstr>_Toc386804878</vt:lpwstr>
      </vt:variant>
      <vt:variant>
        <vt:i4>1310781</vt:i4>
      </vt:variant>
      <vt:variant>
        <vt:i4>340</vt:i4>
      </vt:variant>
      <vt:variant>
        <vt:i4>0</vt:i4>
      </vt:variant>
      <vt:variant>
        <vt:i4>5</vt:i4>
      </vt:variant>
      <vt:variant>
        <vt:lpwstr/>
      </vt:variant>
      <vt:variant>
        <vt:lpwstr>_Toc386804877</vt:lpwstr>
      </vt:variant>
      <vt:variant>
        <vt:i4>1310781</vt:i4>
      </vt:variant>
      <vt:variant>
        <vt:i4>334</vt:i4>
      </vt:variant>
      <vt:variant>
        <vt:i4>0</vt:i4>
      </vt:variant>
      <vt:variant>
        <vt:i4>5</vt:i4>
      </vt:variant>
      <vt:variant>
        <vt:lpwstr/>
      </vt:variant>
      <vt:variant>
        <vt:lpwstr>_Toc386804876</vt:lpwstr>
      </vt:variant>
      <vt:variant>
        <vt:i4>1310781</vt:i4>
      </vt:variant>
      <vt:variant>
        <vt:i4>328</vt:i4>
      </vt:variant>
      <vt:variant>
        <vt:i4>0</vt:i4>
      </vt:variant>
      <vt:variant>
        <vt:i4>5</vt:i4>
      </vt:variant>
      <vt:variant>
        <vt:lpwstr/>
      </vt:variant>
      <vt:variant>
        <vt:lpwstr>_Toc386804875</vt:lpwstr>
      </vt:variant>
      <vt:variant>
        <vt:i4>1310781</vt:i4>
      </vt:variant>
      <vt:variant>
        <vt:i4>322</vt:i4>
      </vt:variant>
      <vt:variant>
        <vt:i4>0</vt:i4>
      </vt:variant>
      <vt:variant>
        <vt:i4>5</vt:i4>
      </vt:variant>
      <vt:variant>
        <vt:lpwstr/>
      </vt:variant>
      <vt:variant>
        <vt:lpwstr>_Toc386804874</vt:lpwstr>
      </vt:variant>
      <vt:variant>
        <vt:i4>1835064</vt:i4>
      </vt:variant>
      <vt:variant>
        <vt:i4>314</vt:i4>
      </vt:variant>
      <vt:variant>
        <vt:i4>0</vt:i4>
      </vt:variant>
      <vt:variant>
        <vt:i4>5</vt:i4>
      </vt:variant>
      <vt:variant>
        <vt:lpwstr/>
      </vt:variant>
      <vt:variant>
        <vt:lpwstr>_Toc389653764</vt:lpwstr>
      </vt:variant>
      <vt:variant>
        <vt:i4>1835064</vt:i4>
      </vt:variant>
      <vt:variant>
        <vt:i4>308</vt:i4>
      </vt:variant>
      <vt:variant>
        <vt:i4>0</vt:i4>
      </vt:variant>
      <vt:variant>
        <vt:i4>5</vt:i4>
      </vt:variant>
      <vt:variant>
        <vt:lpwstr/>
      </vt:variant>
      <vt:variant>
        <vt:lpwstr>_Toc389653763</vt:lpwstr>
      </vt:variant>
      <vt:variant>
        <vt:i4>1835064</vt:i4>
      </vt:variant>
      <vt:variant>
        <vt:i4>302</vt:i4>
      </vt:variant>
      <vt:variant>
        <vt:i4>0</vt:i4>
      </vt:variant>
      <vt:variant>
        <vt:i4>5</vt:i4>
      </vt:variant>
      <vt:variant>
        <vt:lpwstr/>
      </vt:variant>
      <vt:variant>
        <vt:lpwstr>_Toc389653762</vt:lpwstr>
      </vt:variant>
      <vt:variant>
        <vt:i4>1835064</vt:i4>
      </vt:variant>
      <vt:variant>
        <vt:i4>296</vt:i4>
      </vt:variant>
      <vt:variant>
        <vt:i4>0</vt:i4>
      </vt:variant>
      <vt:variant>
        <vt:i4>5</vt:i4>
      </vt:variant>
      <vt:variant>
        <vt:lpwstr/>
      </vt:variant>
      <vt:variant>
        <vt:lpwstr>_Toc389653761</vt:lpwstr>
      </vt:variant>
      <vt:variant>
        <vt:i4>1835064</vt:i4>
      </vt:variant>
      <vt:variant>
        <vt:i4>290</vt:i4>
      </vt:variant>
      <vt:variant>
        <vt:i4>0</vt:i4>
      </vt:variant>
      <vt:variant>
        <vt:i4>5</vt:i4>
      </vt:variant>
      <vt:variant>
        <vt:lpwstr/>
      </vt:variant>
      <vt:variant>
        <vt:lpwstr>_Toc389653760</vt:lpwstr>
      </vt:variant>
      <vt:variant>
        <vt:i4>2031672</vt:i4>
      </vt:variant>
      <vt:variant>
        <vt:i4>284</vt:i4>
      </vt:variant>
      <vt:variant>
        <vt:i4>0</vt:i4>
      </vt:variant>
      <vt:variant>
        <vt:i4>5</vt:i4>
      </vt:variant>
      <vt:variant>
        <vt:lpwstr/>
      </vt:variant>
      <vt:variant>
        <vt:lpwstr>_Toc389653759</vt:lpwstr>
      </vt:variant>
      <vt:variant>
        <vt:i4>2031672</vt:i4>
      </vt:variant>
      <vt:variant>
        <vt:i4>278</vt:i4>
      </vt:variant>
      <vt:variant>
        <vt:i4>0</vt:i4>
      </vt:variant>
      <vt:variant>
        <vt:i4>5</vt:i4>
      </vt:variant>
      <vt:variant>
        <vt:lpwstr/>
      </vt:variant>
      <vt:variant>
        <vt:lpwstr>_Toc389653758</vt:lpwstr>
      </vt:variant>
      <vt:variant>
        <vt:i4>2031672</vt:i4>
      </vt:variant>
      <vt:variant>
        <vt:i4>272</vt:i4>
      </vt:variant>
      <vt:variant>
        <vt:i4>0</vt:i4>
      </vt:variant>
      <vt:variant>
        <vt:i4>5</vt:i4>
      </vt:variant>
      <vt:variant>
        <vt:lpwstr/>
      </vt:variant>
      <vt:variant>
        <vt:lpwstr>_Toc389653757</vt:lpwstr>
      </vt:variant>
      <vt:variant>
        <vt:i4>2031672</vt:i4>
      </vt:variant>
      <vt:variant>
        <vt:i4>266</vt:i4>
      </vt:variant>
      <vt:variant>
        <vt:i4>0</vt:i4>
      </vt:variant>
      <vt:variant>
        <vt:i4>5</vt:i4>
      </vt:variant>
      <vt:variant>
        <vt:lpwstr/>
      </vt:variant>
      <vt:variant>
        <vt:lpwstr>_Toc389653756</vt:lpwstr>
      </vt:variant>
      <vt:variant>
        <vt:i4>2031672</vt:i4>
      </vt:variant>
      <vt:variant>
        <vt:i4>260</vt:i4>
      </vt:variant>
      <vt:variant>
        <vt:i4>0</vt:i4>
      </vt:variant>
      <vt:variant>
        <vt:i4>5</vt:i4>
      </vt:variant>
      <vt:variant>
        <vt:lpwstr/>
      </vt:variant>
      <vt:variant>
        <vt:lpwstr>_Toc389653755</vt:lpwstr>
      </vt:variant>
      <vt:variant>
        <vt:i4>2031672</vt:i4>
      </vt:variant>
      <vt:variant>
        <vt:i4>254</vt:i4>
      </vt:variant>
      <vt:variant>
        <vt:i4>0</vt:i4>
      </vt:variant>
      <vt:variant>
        <vt:i4>5</vt:i4>
      </vt:variant>
      <vt:variant>
        <vt:lpwstr/>
      </vt:variant>
      <vt:variant>
        <vt:lpwstr>_Toc389653754</vt:lpwstr>
      </vt:variant>
      <vt:variant>
        <vt:i4>2031672</vt:i4>
      </vt:variant>
      <vt:variant>
        <vt:i4>248</vt:i4>
      </vt:variant>
      <vt:variant>
        <vt:i4>0</vt:i4>
      </vt:variant>
      <vt:variant>
        <vt:i4>5</vt:i4>
      </vt:variant>
      <vt:variant>
        <vt:lpwstr/>
      </vt:variant>
      <vt:variant>
        <vt:lpwstr>_Toc389653753</vt:lpwstr>
      </vt:variant>
      <vt:variant>
        <vt:i4>2031672</vt:i4>
      </vt:variant>
      <vt:variant>
        <vt:i4>242</vt:i4>
      </vt:variant>
      <vt:variant>
        <vt:i4>0</vt:i4>
      </vt:variant>
      <vt:variant>
        <vt:i4>5</vt:i4>
      </vt:variant>
      <vt:variant>
        <vt:lpwstr/>
      </vt:variant>
      <vt:variant>
        <vt:lpwstr>_Toc389653752</vt:lpwstr>
      </vt:variant>
      <vt:variant>
        <vt:i4>2031672</vt:i4>
      </vt:variant>
      <vt:variant>
        <vt:i4>236</vt:i4>
      </vt:variant>
      <vt:variant>
        <vt:i4>0</vt:i4>
      </vt:variant>
      <vt:variant>
        <vt:i4>5</vt:i4>
      </vt:variant>
      <vt:variant>
        <vt:lpwstr/>
      </vt:variant>
      <vt:variant>
        <vt:lpwstr>_Toc389653751</vt:lpwstr>
      </vt:variant>
      <vt:variant>
        <vt:i4>2031672</vt:i4>
      </vt:variant>
      <vt:variant>
        <vt:i4>230</vt:i4>
      </vt:variant>
      <vt:variant>
        <vt:i4>0</vt:i4>
      </vt:variant>
      <vt:variant>
        <vt:i4>5</vt:i4>
      </vt:variant>
      <vt:variant>
        <vt:lpwstr/>
      </vt:variant>
      <vt:variant>
        <vt:lpwstr>_Toc389653750</vt:lpwstr>
      </vt:variant>
      <vt:variant>
        <vt:i4>1966136</vt:i4>
      </vt:variant>
      <vt:variant>
        <vt:i4>224</vt:i4>
      </vt:variant>
      <vt:variant>
        <vt:i4>0</vt:i4>
      </vt:variant>
      <vt:variant>
        <vt:i4>5</vt:i4>
      </vt:variant>
      <vt:variant>
        <vt:lpwstr/>
      </vt:variant>
      <vt:variant>
        <vt:lpwstr>_Toc389653748</vt:lpwstr>
      </vt:variant>
      <vt:variant>
        <vt:i4>1966136</vt:i4>
      </vt:variant>
      <vt:variant>
        <vt:i4>218</vt:i4>
      </vt:variant>
      <vt:variant>
        <vt:i4>0</vt:i4>
      </vt:variant>
      <vt:variant>
        <vt:i4>5</vt:i4>
      </vt:variant>
      <vt:variant>
        <vt:lpwstr/>
      </vt:variant>
      <vt:variant>
        <vt:lpwstr>_Toc389653741</vt:lpwstr>
      </vt:variant>
      <vt:variant>
        <vt:i4>1966136</vt:i4>
      </vt:variant>
      <vt:variant>
        <vt:i4>212</vt:i4>
      </vt:variant>
      <vt:variant>
        <vt:i4>0</vt:i4>
      </vt:variant>
      <vt:variant>
        <vt:i4>5</vt:i4>
      </vt:variant>
      <vt:variant>
        <vt:lpwstr/>
      </vt:variant>
      <vt:variant>
        <vt:lpwstr>_Toc389653740</vt:lpwstr>
      </vt:variant>
      <vt:variant>
        <vt:i4>1638456</vt:i4>
      </vt:variant>
      <vt:variant>
        <vt:i4>206</vt:i4>
      </vt:variant>
      <vt:variant>
        <vt:i4>0</vt:i4>
      </vt:variant>
      <vt:variant>
        <vt:i4>5</vt:i4>
      </vt:variant>
      <vt:variant>
        <vt:lpwstr/>
      </vt:variant>
      <vt:variant>
        <vt:lpwstr>_Toc389653739</vt:lpwstr>
      </vt:variant>
      <vt:variant>
        <vt:i4>1638456</vt:i4>
      </vt:variant>
      <vt:variant>
        <vt:i4>200</vt:i4>
      </vt:variant>
      <vt:variant>
        <vt:i4>0</vt:i4>
      </vt:variant>
      <vt:variant>
        <vt:i4>5</vt:i4>
      </vt:variant>
      <vt:variant>
        <vt:lpwstr/>
      </vt:variant>
      <vt:variant>
        <vt:lpwstr>_Toc389653738</vt:lpwstr>
      </vt:variant>
      <vt:variant>
        <vt:i4>1638456</vt:i4>
      </vt:variant>
      <vt:variant>
        <vt:i4>194</vt:i4>
      </vt:variant>
      <vt:variant>
        <vt:i4>0</vt:i4>
      </vt:variant>
      <vt:variant>
        <vt:i4>5</vt:i4>
      </vt:variant>
      <vt:variant>
        <vt:lpwstr/>
      </vt:variant>
      <vt:variant>
        <vt:lpwstr>_Toc389653737</vt:lpwstr>
      </vt:variant>
      <vt:variant>
        <vt:i4>1638456</vt:i4>
      </vt:variant>
      <vt:variant>
        <vt:i4>188</vt:i4>
      </vt:variant>
      <vt:variant>
        <vt:i4>0</vt:i4>
      </vt:variant>
      <vt:variant>
        <vt:i4>5</vt:i4>
      </vt:variant>
      <vt:variant>
        <vt:lpwstr/>
      </vt:variant>
      <vt:variant>
        <vt:lpwstr>_Toc389653736</vt:lpwstr>
      </vt:variant>
      <vt:variant>
        <vt:i4>1638456</vt:i4>
      </vt:variant>
      <vt:variant>
        <vt:i4>182</vt:i4>
      </vt:variant>
      <vt:variant>
        <vt:i4>0</vt:i4>
      </vt:variant>
      <vt:variant>
        <vt:i4>5</vt:i4>
      </vt:variant>
      <vt:variant>
        <vt:lpwstr/>
      </vt:variant>
      <vt:variant>
        <vt:lpwstr>_Toc389653735</vt:lpwstr>
      </vt:variant>
      <vt:variant>
        <vt:i4>1638456</vt:i4>
      </vt:variant>
      <vt:variant>
        <vt:i4>176</vt:i4>
      </vt:variant>
      <vt:variant>
        <vt:i4>0</vt:i4>
      </vt:variant>
      <vt:variant>
        <vt:i4>5</vt:i4>
      </vt:variant>
      <vt:variant>
        <vt:lpwstr/>
      </vt:variant>
      <vt:variant>
        <vt:lpwstr>_Toc389653734</vt:lpwstr>
      </vt:variant>
      <vt:variant>
        <vt:i4>1638456</vt:i4>
      </vt:variant>
      <vt:variant>
        <vt:i4>170</vt:i4>
      </vt:variant>
      <vt:variant>
        <vt:i4>0</vt:i4>
      </vt:variant>
      <vt:variant>
        <vt:i4>5</vt:i4>
      </vt:variant>
      <vt:variant>
        <vt:lpwstr/>
      </vt:variant>
      <vt:variant>
        <vt:lpwstr>_Toc389653732</vt:lpwstr>
      </vt:variant>
      <vt:variant>
        <vt:i4>1638456</vt:i4>
      </vt:variant>
      <vt:variant>
        <vt:i4>164</vt:i4>
      </vt:variant>
      <vt:variant>
        <vt:i4>0</vt:i4>
      </vt:variant>
      <vt:variant>
        <vt:i4>5</vt:i4>
      </vt:variant>
      <vt:variant>
        <vt:lpwstr/>
      </vt:variant>
      <vt:variant>
        <vt:lpwstr>_Toc389653731</vt:lpwstr>
      </vt:variant>
      <vt:variant>
        <vt:i4>1638456</vt:i4>
      </vt:variant>
      <vt:variant>
        <vt:i4>158</vt:i4>
      </vt:variant>
      <vt:variant>
        <vt:i4>0</vt:i4>
      </vt:variant>
      <vt:variant>
        <vt:i4>5</vt:i4>
      </vt:variant>
      <vt:variant>
        <vt:lpwstr/>
      </vt:variant>
      <vt:variant>
        <vt:lpwstr>_Toc389653730</vt:lpwstr>
      </vt:variant>
      <vt:variant>
        <vt:i4>1572920</vt:i4>
      </vt:variant>
      <vt:variant>
        <vt:i4>152</vt:i4>
      </vt:variant>
      <vt:variant>
        <vt:i4>0</vt:i4>
      </vt:variant>
      <vt:variant>
        <vt:i4>5</vt:i4>
      </vt:variant>
      <vt:variant>
        <vt:lpwstr/>
      </vt:variant>
      <vt:variant>
        <vt:lpwstr>_Toc389653729</vt:lpwstr>
      </vt:variant>
      <vt:variant>
        <vt:i4>1572920</vt:i4>
      </vt:variant>
      <vt:variant>
        <vt:i4>146</vt:i4>
      </vt:variant>
      <vt:variant>
        <vt:i4>0</vt:i4>
      </vt:variant>
      <vt:variant>
        <vt:i4>5</vt:i4>
      </vt:variant>
      <vt:variant>
        <vt:lpwstr/>
      </vt:variant>
      <vt:variant>
        <vt:lpwstr>_Toc389653728</vt:lpwstr>
      </vt:variant>
      <vt:variant>
        <vt:i4>1572920</vt:i4>
      </vt:variant>
      <vt:variant>
        <vt:i4>140</vt:i4>
      </vt:variant>
      <vt:variant>
        <vt:i4>0</vt:i4>
      </vt:variant>
      <vt:variant>
        <vt:i4>5</vt:i4>
      </vt:variant>
      <vt:variant>
        <vt:lpwstr/>
      </vt:variant>
      <vt:variant>
        <vt:lpwstr>_Toc389653727</vt:lpwstr>
      </vt:variant>
      <vt:variant>
        <vt:i4>1572920</vt:i4>
      </vt:variant>
      <vt:variant>
        <vt:i4>134</vt:i4>
      </vt:variant>
      <vt:variant>
        <vt:i4>0</vt:i4>
      </vt:variant>
      <vt:variant>
        <vt:i4>5</vt:i4>
      </vt:variant>
      <vt:variant>
        <vt:lpwstr/>
      </vt:variant>
      <vt:variant>
        <vt:lpwstr>_Toc389653726</vt:lpwstr>
      </vt:variant>
      <vt:variant>
        <vt:i4>1572920</vt:i4>
      </vt:variant>
      <vt:variant>
        <vt:i4>128</vt:i4>
      </vt:variant>
      <vt:variant>
        <vt:i4>0</vt:i4>
      </vt:variant>
      <vt:variant>
        <vt:i4>5</vt:i4>
      </vt:variant>
      <vt:variant>
        <vt:lpwstr/>
      </vt:variant>
      <vt:variant>
        <vt:lpwstr>_Toc389653725</vt:lpwstr>
      </vt:variant>
      <vt:variant>
        <vt:i4>1572920</vt:i4>
      </vt:variant>
      <vt:variant>
        <vt:i4>122</vt:i4>
      </vt:variant>
      <vt:variant>
        <vt:i4>0</vt:i4>
      </vt:variant>
      <vt:variant>
        <vt:i4>5</vt:i4>
      </vt:variant>
      <vt:variant>
        <vt:lpwstr/>
      </vt:variant>
      <vt:variant>
        <vt:lpwstr>_Toc389653724</vt:lpwstr>
      </vt:variant>
      <vt:variant>
        <vt:i4>1572920</vt:i4>
      </vt:variant>
      <vt:variant>
        <vt:i4>116</vt:i4>
      </vt:variant>
      <vt:variant>
        <vt:i4>0</vt:i4>
      </vt:variant>
      <vt:variant>
        <vt:i4>5</vt:i4>
      </vt:variant>
      <vt:variant>
        <vt:lpwstr/>
      </vt:variant>
      <vt:variant>
        <vt:lpwstr>_Toc389653723</vt:lpwstr>
      </vt:variant>
      <vt:variant>
        <vt:i4>1572920</vt:i4>
      </vt:variant>
      <vt:variant>
        <vt:i4>110</vt:i4>
      </vt:variant>
      <vt:variant>
        <vt:i4>0</vt:i4>
      </vt:variant>
      <vt:variant>
        <vt:i4>5</vt:i4>
      </vt:variant>
      <vt:variant>
        <vt:lpwstr/>
      </vt:variant>
      <vt:variant>
        <vt:lpwstr>_Toc389653722</vt:lpwstr>
      </vt:variant>
      <vt:variant>
        <vt:i4>1572920</vt:i4>
      </vt:variant>
      <vt:variant>
        <vt:i4>104</vt:i4>
      </vt:variant>
      <vt:variant>
        <vt:i4>0</vt:i4>
      </vt:variant>
      <vt:variant>
        <vt:i4>5</vt:i4>
      </vt:variant>
      <vt:variant>
        <vt:lpwstr/>
      </vt:variant>
      <vt:variant>
        <vt:lpwstr>_Toc389653721</vt:lpwstr>
      </vt:variant>
      <vt:variant>
        <vt:i4>1769528</vt:i4>
      </vt:variant>
      <vt:variant>
        <vt:i4>98</vt:i4>
      </vt:variant>
      <vt:variant>
        <vt:i4>0</vt:i4>
      </vt:variant>
      <vt:variant>
        <vt:i4>5</vt:i4>
      </vt:variant>
      <vt:variant>
        <vt:lpwstr/>
      </vt:variant>
      <vt:variant>
        <vt:lpwstr>_Toc389653719</vt:lpwstr>
      </vt:variant>
      <vt:variant>
        <vt:i4>1769528</vt:i4>
      </vt:variant>
      <vt:variant>
        <vt:i4>92</vt:i4>
      </vt:variant>
      <vt:variant>
        <vt:i4>0</vt:i4>
      </vt:variant>
      <vt:variant>
        <vt:i4>5</vt:i4>
      </vt:variant>
      <vt:variant>
        <vt:lpwstr/>
      </vt:variant>
      <vt:variant>
        <vt:lpwstr>_Toc389653717</vt:lpwstr>
      </vt:variant>
      <vt:variant>
        <vt:i4>1769528</vt:i4>
      </vt:variant>
      <vt:variant>
        <vt:i4>86</vt:i4>
      </vt:variant>
      <vt:variant>
        <vt:i4>0</vt:i4>
      </vt:variant>
      <vt:variant>
        <vt:i4>5</vt:i4>
      </vt:variant>
      <vt:variant>
        <vt:lpwstr/>
      </vt:variant>
      <vt:variant>
        <vt:lpwstr>_Toc389653716</vt:lpwstr>
      </vt:variant>
      <vt:variant>
        <vt:i4>1769528</vt:i4>
      </vt:variant>
      <vt:variant>
        <vt:i4>80</vt:i4>
      </vt:variant>
      <vt:variant>
        <vt:i4>0</vt:i4>
      </vt:variant>
      <vt:variant>
        <vt:i4>5</vt:i4>
      </vt:variant>
      <vt:variant>
        <vt:lpwstr/>
      </vt:variant>
      <vt:variant>
        <vt:lpwstr>_Toc389653715</vt:lpwstr>
      </vt:variant>
      <vt:variant>
        <vt:i4>1769528</vt:i4>
      </vt:variant>
      <vt:variant>
        <vt:i4>74</vt:i4>
      </vt:variant>
      <vt:variant>
        <vt:i4>0</vt:i4>
      </vt:variant>
      <vt:variant>
        <vt:i4>5</vt:i4>
      </vt:variant>
      <vt:variant>
        <vt:lpwstr/>
      </vt:variant>
      <vt:variant>
        <vt:lpwstr>_Toc389653713</vt:lpwstr>
      </vt:variant>
      <vt:variant>
        <vt:i4>1769528</vt:i4>
      </vt:variant>
      <vt:variant>
        <vt:i4>68</vt:i4>
      </vt:variant>
      <vt:variant>
        <vt:i4>0</vt:i4>
      </vt:variant>
      <vt:variant>
        <vt:i4>5</vt:i4>
      </vt:variant>
      <vt:variant>
        <vt:lpwstr/>
      </vt:variant>
      <vt:variant>
        <vt:lpwstr>_Toc389653712</vt:lpwstr>
      </vt:variant>
      <vt:variant>
        <vt:i4>1769528</vt:i4>
      </vt:variant>
      <vt:variant>
        <vt:i4>62</vt:i4>
      </vt:variant>
      <vt:variant>
        <vt:i4>0</vt:i4>
      </vt:variant>
      <vt:variant>
        <vt:i4>5</vt:i4>
      </vt:variant>
      <vt:variant>
        <vt:lpwstr/>
      </vt:variant>
      <vt:variant>
        <vt:lpwstr>_Toc389653711</vt:lpwstr>
      </vt:variant>
      <vt:variant>
        <vt:i4>1769528</vt:i4>
      </vt:variant>
      <vt:variant>
        <vt:i4>56</vt:i4>
      </vt:variant>
      <vt:variant>
        <vt:i4>0</vt:i4>
      </vt:variant>
      <vt:variant>
        <vt:i4>5</vt:i4>
      </vt:variant>
      <vt:variant>
        <vt:lpwstr/>
      </vt:variant>
      <vt:variant>
        <vt:lpwstr>_Toc389653710</vt:lpwstr>
      </vt:variant>
      <vt:variant>
        <vt:i4>1703992</vt:i4>
      </vt:variant>
      <vt:variant>
        <vt:i4>50</vt:i4>
      </vt:variant>
      <vt:variant>
        <vt:i4>0</vt:i4>
      </vt:variant>
      <vt:variant>
        <vt:i4>5</vt:i4>
      </vt:variant>
      <vt:variant>
        <vt:lpwstr/>
      </vt:variant>
      <vt:variant>
        <vt:lpwstr>_Toc389653709</vt:lpwstr>
      </vt:variant>
      <vt:variant>
        <vt:i4>1703992</vt:i4>
      </vt:variant>
      <vt:variant>
        <vt:i4>44</vt:i4>
      </vt:variant>
      <vt:variant>
        <vt:i4>0</vt:i4>
      </vt:variant>
      <vt:variant>
        <vt:i4>5</vt:i4>
      </vt:variant>
      <vt:variant>
        <vt:lpwstr/>
      </vt:variant>
      <vt:variant>
        <vt:lpwstr>_Toc389653708</vt:lpwstr>
      </vt:variant>
      <vt:variant>
        <vt:i4>1703992</vt:i4>
      </vt:variant>
      <vt:variant>
        <vt:i4>38</vt:i4>
      </vt:variant>
      <vt:variant>
        <vt:i4>0</vt:i4>
      </vt:variant>
      <vt:variant>
        <vt:i4>5</vt:i4>
      </vt:variant>
      <vt:variant>
        <vt:lpwstr/>
      </vt:variant>
      <vt:variant>
        <vt:lpwstr>_Toc389653707</vt:lpwstr>
      </vt:variant>
      <vt:variant>
        <vt:i4>1703992</vt:i4>
      </vt:variant>
      <vt:variant>
        <vt:i4>32</vt:i4>
      </vt:variant>
      <vt:variant>
        <vt:i4>0</vt:i4>
      </vt:variant>
      <vt:variant>
        <vt:i4>5</vt:i4>
      </vt:variant>
      <vt:variant>
        <vt:lpwstr/>
      </vt:variant>
      <vt:variant>
        <vt:lpwstr>_Toc389653706</vt:lpwstr>
      </vt:variant>
      <vt:variant>
        <vt:i4>1703992</vt:i4>
      </vt:variant>
      <vt:variant>
        <vt:i4>26</vt:i4>
      </vt:variant>
      <vt:variant>
        <vt:i4>0</vt:i4>
      </vt:variant>
      <vt:variant>
        <vt:i4>5</vt:i4>
      </vt:variant>
      <vt:variant>
        <vt:lpwstr/>
      </vt:variant>
      <vt:variant>
        <vt:lpwstr>_Toc389653705</vt:lpwstr>
      </vt:variant>
      <vt:variant>
        <vt:i4>1703992</vt:i4>
      </vt:variant>
      <vt:variant>
        <vt:i4>20</vt:i4>
      </vt:variant>
      <vt:variant>
        <vt:i4>0</vt:i4>
      </vt:variant>
      <vt:variant>
        <vt:i4>5</vt:i4>
      </vt:variant>
      <vt:variant>
        <vt:lpwstr/>
      </vt:variant>
      <vt:variant>
        <vt:lpwstr>_Toc389653705</vt:lpwstr>
      </vt:variant>
      <vt:variant>
        <vt:i4>1703992</vt:i4>
      </vt:variant>
      <vt:variant>
        <vt:i4>14</vt:i4>
      </vt:variant>
      <vt:variant>
        <vt:i4>0</vt:i4>
      </vt:variant>
      <vt:variant>
        <vt:i4>5</vt:i4>
      </vt:variant>
      <vt:variant>
        <vt:lpwstr/>
      </vt:variant>
      <vt:variant>
        <vt:lpwstr>_Toc389653704</vt:lpwstr>
      </vt:variant>
      <vt:variant>
        <vt:i4>1441841</vt:i4>
      </vt:variant>
      <vt:variant>
        <vt:i4>8</vt:i4>
      </vt:variant>
      <vt:variant>
        <vt:i4>0</vt:i4>
      </vt:variant>
      <vt:variant>
        <vt:i4>5</vt:i4>
      </vt:variant>
      <vt:variant>
        <vt:lpwstr/>
      </vt:variant>
      <vt:variant>
        <vt:lpwstr>_Toc384637586</vt:lpwstr>
      </vt:variant>
      <vt:variant>
        <vt:i4>1703992</vt:i4>
      </vt:variant>
      <vt:variant>
        <vt:i4>5</vt:i4>
      </vt:variant>
      <vt:variant>
        <vt:i4>0</vt:i4>
      </vt:variant>
      <vt:variant>
        <vt:i4>5</vt:i4>
      </vt:variant>
      <vt:variant>
        <vt:lpwstr/>
      </vt:variant>
      <vt:variant>
        <vt:lpwstr>_Toc389653703</vt:lpwstr>
      </vt:variant>
      <vt:variant>
        <vt:i4>2359346</vt:i4>
      </vt:variant>
      <vt:variant>
        <vt:i4>0</vt:i4>
      </vt:variant>
      <vt:variant>
        <vt:i4>0</vt:i4>
      </vt:variant>
      <vt:variant>
        <vt:i4>5</vt:i4>
      </vt:variant>
      <vt:variant>
        <vt:lpwstr>http://www.polis.iupui.edu/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Risk Analysis Report
Berkeley County, WV</dc:title>
  <dc:subject>Supplement to the Berkeley County Hazard Mitigation Plan</dc:subject>
  <dc:creator>Hollon, Debra K.</dc:creator>
  <cp:keywords/>
  <dc:description/>
  <cp:lastModifiedBy>Kurt Donaldson</cp:lastModifiedBy>
  <cp:revision>2</cp:revision>
  <cp:lastPrinted>2016-06-10T17:47:00Z</cp:lastPrinted>
  <dcterms:created xsi:type="dcterms:W3CDTF">2016-06-10T17:51:00Z</dcterms:created>
  <dcterms:modified xsi:type="dcterms:W3CDTF">2016-06-10T17:51:00Z</dcterms:modified>
</cp:coreProperties>
</file>