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398734036" w:displacedByCustomXml="next"/>
    <w:bookmarkStart w:id="1" w:name="_Toc389653725" w:displacedByCustomXml="next"/>
    <w:bookmarkStart w:id="2" w:name="_Toc384637606" w:displacedByCustomXml="next"/>
    <w:sdt>
      <w:sdtPr>
        <w:id w:val="-647907200"/>
        <w:docPartObj>
          <w:docPartGallery w:val="Cover Pages"/>
          <w:docPartUnique/>
        </w:docPartObj>
      </w:sdtPr>
      <w:sdtEndPr>
        <w:rPr>
          <w:rFonts w:ascii="Calibri" w:hAnsi="Calibri"/>
          <w:b/>
          <w:bCs/>
          <w:i/>
          <w:iCs/>
          <w:sz w:val="22"/>
          <w:szCs w:val="22"/>
        </w:rPr>
      </w:sdtEndPr>
      <w:sdtContent>
        <w:p w:rsidR="00884E7D" w:rsidRPr="004004F4" w:rsidRDefault="00884E7D" w:rsidP="004004F4">
          <w:pPr>
            <w:spacing w:line="276" w:lineRule="auto"/>
            <w:jc w:val="center"/>
            <w:rPr>
              <w:sz w:val="48"/>
            </w:rPr>
          </w:pPr>
        </w:p>
        <w:p w:rsidR="00884E7D" w:rsidRDefault="00A20598">
          <w:pPr>
            <w:rPr>
              <w:rFonts w:ascii="Calibri" w:hAnsi="Calibri"/>
              <w:b/>
              <w:bCs/>
              <w:i/>
              <w:iCs/>
              <w:sz w:val="22"/>
              <w:szCs w:val="22"/>
            </w:rPr>
          </w:pPr>
          <w:r>
            <w:rPr>
              <w:rFonts w:ascii="Calibri" w:hAnsi="Calibri"/>
              <w:b/>
              <w:bCs/>
              <w:i/>
              <w:iCs/>
              <w:noProof/>
              <w:sz w:val="22"/>
              <w:szCs w:val="22"/>
            </w:rPr>
            <mc:AlternateContent>
              <mc:Choice Requires="wps">
                <w:drawing>
                  <wp:anchor distT="45720" distB="45720" distL="114300" distR="114300" simplePos="0" relativeHeight="251670528" behindDoc="0" locked="0" layoutInCell="1" allowOverlap="1" wp14:anchorId="5D3208A0" wp14:editId="6381C4A7">
                    <wp:simplePos x="0" y="0"/>
                    <wp:positionH relativeFrom="margin">
                      <wp:posOffset>2543175</wp:posOffset>
                    </wp:positionH>
                    <wp:positionV relativeFrom="paragraph">
                      <wp:posOffset>6337935</wp:posOffset>
                    </wp:positionV>
                    <wp:extent cx="3373755" cy="1647825"/>
                    <wp:effectExtent l="0" t="0" r="0" b="952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3755" cy="1647825"/>
                            </a:xfrm>
                            <a:prstGeom prst="rect">
                              <a:avLst/>
                            </a:prstGeom>
                            <a:solidFill>
                              <a:srgbClr val="FFFFFF"/>
                            </a:solidFill>
                            <a:ln w="9525">
                              <a:noFill/>
                              <a:miter lim="800000"/>
                              <a:headEnd/>
                              <a:tailEnd/>
                            </a:ln>
                          </wps:spPr>
                          <wps:txbx>
                            <w:txbxContent>
                              <w:p w:rsidR="00947A7B" w:rsidRPr="00B70814" w:rsidRDefault="00947A7B" w:rsidP="00CE4D37">
                                <w:pPr>
                                  <w:pStyle w:val="NoSpacing"/>
                                  <w:jc w:val="right"/>
                                  <w:rPr>
                                    <w:color w:val="7D110C" w:themeColor="accent1"/>
                                    <w:sz w:val="24"/>
                                    <w:szCs w:val="24"/>
                                  </w:rPr>
                                </w:pPr>
                                <w:r w:rsidRPr="00B70814">
                                  <w:rPr>
                                    <w:color w:val="7D110C" w:themeColor="accent1"/>
                                    <w:sz w:val="24"/>
                                    <w:szCs w:val="24"/>
                                  </w:rPr>
                                  <w:t>Prepared by:</w:t>
                                </w:r>
                                <w:r w:rsidRPr="00B70814">
                                  <w:rPr>
                                    <w:color w:val="7D110C" w:themeColor="accent1"/>
                                    <w:sz w:val="24"/>
                                    <w:szCs w:val="24"/>
                                  </w:rPr>
                                  <w:br/>
                                </w:r>
                                <w:r w:rsidRPr="00B70814">
                                  <w:rPr>
                                    <w:color w:val="7D110C" w:themeColor="accent1"/>
                                    <w:sz w:val="24"/>
                                    <w:szCs w:val="24"/>
                                  </w:rPr>
                                  <w:br/>
                                </w:r>
                                <w:r w:rsidRPr="00B70814">
                                  <w:rPr>
                                    <w:b/>
                                    <w:color w:val="7D110C" w:themeColor="accent1"/>
                                    <w:sz w:val="24"/>
                                    <w:szCs w:val="24"/>
                                  </w:rPr>
                                  <w:t>WV GIS Technical Center</w:t>
                                </w:r>
                                <w:r w:rsidRPr="00B70814">
                                  <w:rPr>
                                    <w:color w:val="7D110C" w:themeColor="accent1"/>
                                    <w:sz w:val="24"/>
                                    <w:szCs w:val="24"/>
                                  </w:rPr>
                                  <w:br/>
                                  <w:t>Department of Geology &amp; Geography</w:t>
                                </w:r>
                                <w:r w:rsidRPr="00B70814">
                                  <w:rPr>
                                    <w:color w:val="7D110C" w:themeColor="accent1"/>
                                    <w:sz w:val="24"/>
                                    <w:szCs w:val="24"/>
                                  </w:rPr>
                                  <w:br/>
                                  <w:t>West Virginia University</w:t>
                                </w:r>
                              </w:p>
                              <w:p w:rsidR="00947A7B" w:rsidRDefault="00947A7B" w:rsidP="00CE4D37">
                                <w:pPr>
                                  <w:pStyle w:val="NoSpacing"/>
                                  <w:jc w:val="right"/>
                                  <w:rPr>
                                    <w:color w:val="7D110C" w:themeColor="accent1"/>
                                    <w:sz w:val="28"/>
                                    <w:szCs w:val="28"/>
                                  </w:rPr>
                                </w:pPr>
                                <w:r w:rsidRPr="00B70814">
                                  <w:rPr>
                                    <w:color w:val="7D110C" w:themeColor="accent1"/>
                                    <w:sz w:val="24"/>
                                    <w:szCs w:val="24"/>
                                  </w:rPr>
                                  <w:t>330 Brooks Hall, PO Box 6300</w:t>
                                </w:r>
                                <w:r w:rsidRPr="00B70814">
                                  <w:rPr>
                                    <w:color w:val="7D110C" w:themeColor="accent1"/>
                                    <w:sz w:val="24"/>
                                    <w:szCs w:val="24"/>
                                  </w:rPr>
                                  <w:br/>
                                  <w:t>Morgantown, WV  26506</w:t>
                                </w:r>
                                <w:r>
                                  <w:rPr>
                                    <w:color w:val="7D110C" w:themeColor="accent1"/>
                                    <w:sz w:val="28"/>
                                    <w:szCs w:val="28"/>
                                  </w:rPr>
                                  <w:br/>
                                </w:r>
                                <w:r>
                                  <w:rPr>
                                    <w:color w:val="7D110C" w:themeColor="accent1"/>
                                    <w:sz w:val="28"/>
                                    <w:szCs w:val="28"/>
                                  </w:rPr>
                                  <w:br/>
                                </w:r>
                              </w:p>
                              <w:p w:rsidR="00947A7B" w:rsidRDefault="00947A7B" w:rsidP="00CE4D37">
                                <w:pPr>
                                  <w:pStyle w:val="NoSpacing"/>
                                  <w:jc w:val="right"/>
                                  <w:rPr>
                                    <w:color w:val="7D110C" w:themeColor="accent1"/>
                                    <w:sz w:val="28"/>
                                    <w:szCs w:val="28"/>
                                  </w:rPr>
                                </w:pPr>
                                <w:r>
                                  <w:rPr>
                                    <w:color w:val="7D110C" w:themeColor="accent1"/>
                                    <w:sz w:val="28"/>
                                    <w:szCs w:val="28"/>
                                  </w:rPr>
                                  <w:br/>
                                </w:r>
                                <w:r>
                                  <w:rPr>
                                    <w:color w:val="7D110C" w:themeColor="accent1"/>
                                    <w:sz w:val="28"/>
                                    <w:szCs w:val="28"/>
                                  </w:rPr>
                                  <w:br/>
                                </w:r>
                              </w:p>
                              <w:p w:rsidR="00947A7B" w:rsidRDefault="00947A7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3208A0" id="_x0000_t202" coordsize="21600,21600" o:spt="202" path="m,l,21600r21600,l21600,xe">
                    <v:stroke joinstyle="miter"/>
                    <v:path gradientshapeok="t" o:connecttype="rect"/>
                  </v:shapetype>
                  <v:shape id="Text Box 2" o:spid="_x0000_s1026" type="#_x0000_t202" style="position:absolute;margin-left:200.25pt;margin-top:499.05pt;width:265.65pt;height:129.75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" stroked="f">
                    <v:textbox>
                      <w:txbxContent>
                        <w:p w:rsidR="00947A7B" w:rsidRPr="00B70814" w:rsidRDefault="00947A7B" w:rsidP="00CE4D37">
                          <w:pPr>
                            <w:pStyle w:val="NoSpacing"/>
                            <w:jc w:val="right"/>
                            <w:rPr>
                              <w:color w:val="7D110C" w:themeColor="accent1"/>
                              <w:sz w:val="24"/>
                              <w:szCs w:val="24"/>
                            </w:rPr>
                          </w:pPr>
                          <w:r w:rsidRPr="00B70814">
                            <w:rPr>
                              <w:color w:val="7D110C" w:themeColor="accent1"/>
                              <w:sz w:val="24"/>
                              <w:szCs w:val="24"/>
                            </w:rPr>
                            <w:t>Prepared by:</w:t>
                          </w:r>
                          <w:r w:rsidRPr="00B70814">
                            <w:rPr>
                              <w:color w:val="7D110C" w:themeColor="accent1"/>
                              <w:sz w:val="24"/>
                              <w:szCs w:val="24"/>
                            </w:rPr>
                            <w:br/>
                          </w:r>
                          <w:r w:rsidRPr="00B70814">
                            <w:rPr>
                              <w:color w:val="7D110C" w:themeColor="accent1"/>
                              <w:sz w:val="24"/>
                              <w:szCs w:val="24"/>
                            </w:rPr>
                            <w:br/>
                          </w:r>
                          <w:r w:rsidRPr="00B70814">
                            <w:rPr>
                              <w:b/>
                              <w:color w:val="7D110C" w:themeColor="accent1"/>
                              <w:sz w:val="24"/>
                              <w:szCs w:val="24"/>
                            </w:rPr>
                            <w:t>WV GIS Technical Center</w:t>
                          </w:r>
                          <w:r w:rsidRPr="00B70814">
                            <w:rPr>
                              <w:color w:val="7D110C" w:themeColor="accent1"/>
                              <w:sz w:val="24"/>
                              <w:szCs w:val="24"/>
                            </w:rPr>
                            <w:br/>
                            <w:t>Department of Geology &amp; Geography</w:t>
                          </w:r>
                          <w:r w:rsidRPr="00B70814">
                            <w:rPr>
                              <w:color w:val="7D110C" w:themeColor="accent1"/>
                              <w:sz w:val="24"/>
                              <w:szCs w:val="24"/>
                            </w:rPr>
                            <w:br/>
                            <w:t>West Virginia University</w:t>
                          </w:r>
                        </w:p>
                        <w:p w:rsidR="00947A7B" w:rsidRDefault="00947A7B" w:rsidP="00CE4D37">
                          <w:pPr>
                            <w:pStyle w:val="NoSpacing"/>
                            <w:jc w:val="right"/>
                            <w:rPr>
                              <w:color w:val="7D110C" w:themeColor="accent1"/>
                              <w:sz w:val="28"/>
                              <w:szCs w:val="28"/>
                            </w:rPr>
                          </w:pPr>
                          <w:r w:rsidRPr="00B70814">
                            <w:rPr>
                              <w:color w:val="7D110C" w:themeColor="accent1"/>
                              <w:sz w:val="24"/>
                              <w:szCs w:val="24"/>
                            </w:rPr>
                            <w:t>330 Brooks Hall, PO Box 6300</w:t>
                          </w:r>
                          <w:r w:rsidRPr="00B70814">
                            <w:rPr>
                              <w:color w:val="7D110C" w:themeColor="accent1"/>
                              <w:sz w:val="24"/>
                              <w:szCs w:val="24"/>
                            </w:rPr>
                            <w:br/>
                            <w:t>Morgantown, WV  26506</w:t>
                          </w:r>
                          <w:r>
                            <w:rPr>
                              <w:color w:val="7D110C" w:themeColor="accent1"/>
                              <w:sz w:val="28"/>
                              <w:szCs w:val="28"/>
                            </w:rPr>
                            <w:br/>
                          </w:r>
                          <w:r>
                            <w:rPr>
                              <w:color w:val="7D110C" w:themeColor="accent1"/>
                              <w:sz w:val="28"/>
                              <w:szCs w:val="28"/>
                            </w:rPr>
                            <w:br/>
                          </w:r>
                        </w:p>
                        <w:p w:rsidR="00947A7B" w:rsidRDefault="00947A7B" w:rsidP="00CE4D37">
                          <w:pPr>
                            <w:pStyle w:val="NoSpacing"/>
                            <w:jc w:val="right"/>
                            <w:rPr>
                              <w:color w:val="7D110C" w:themeColor="accent1"/>
                              <w:sz w:val="28"/>
                              <w:szCs w:val="28"/>
                            </w:rPr>
                          </w:pPr>
                          <w:r>
                            <w:rPr>
                              <w:color w:val="7D110C" w:themeColor="accent1"/>
                              <w:sz w:val="28"/>
                              <w:szCs w:val="28"/>
                            </w:rPr>
                            <w:br/>
                          </w:r>
                          <w:r>
                            <w:rPr>
                              <w:color w:val="7D110C" w:themeColor="accent1"/>
                              <w:sz w:val="28"/>
                              <w:szCs w:val="28"/>
                            </w:rPr>
                            <w:br/>
                          </w:r>
                        </w:p>
                        <w:p w:rsidR="00947A7B" w:rsidRDefault="00947A7B"/>
                      </w:txbxContent>
                    </v:textbox>
                    <w10:wrap type="square" anchorx="margin"/>
                  </v:shape>
                </w:pict>
              </mc:Fallback>
            </mc:AlternateContent>
          </w:r>
          <w:r>
            <w:rPr>
              <w:rFonts w:ascii="Calibri" w:hAnsi="Calibri"/>
              <w:b/>
              <w:bCs/>
              <w:i/>
              <w:iCs/>
              <w:noProof/>
              <w:sz w:val="22"/>
              <w:szCs w:val="22"/>
            </w:rPr>
            <mc:AlternateContent>
              <mc:Choice Requires="wps">
                <w:drawing>
                  <wp:anchor distT="45720" distB="45720" distL="114300" distR="114300" simplePos="0" relativeHeight="251668480" behindDoc="0" locked="0" layoutInCell="1" allowOverlap="1" wp14:anchorId="04623568" wp14:editId="46A77820">
                    <wp:simplePos x="0" y="0"/>
                    <wp:positionH relativeFrom="column">
                      <wp:posOffset>114300</wp:posOffset>
                    </wp:positionH>
                    <wp:positionV relativeFrom="paragraph">
                      <wp:posOffset>4358640</wp:posOffset>
                    </wp:positionV>
                    <wp:extent cx="5676900" cy="50863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508635"/>
                            </a:xfrm>
                            <a:prstGeom prst="rect">
                              <a:avLst/>
                            </a:prstGeom>
                            <a:solidFill>
                              <a:srgbClr val="FFFFFF"/>
                            </a:solidFill>
                            <a:ln w="9525">
                              <a:noFill/>
                              <a:miter lim="800000"/>
                              <a:headEnd/>
                              <a:tailEnd/>
                            </a:ln>
                          </wps:spPr>
                          <wps:txbx>
                            <w:txbxContent>
                              <w:p w:rsidR="00947A7B" w:rsidRPr="00B939DF" w:rsidRDefault="00947A7B" w:rsidP="00B939DF">
                                <w:pPr>
                                  <w:jc w:val="center"/>
                                  <w:rPr>
                                    <w:sz w:val="40"/>
                                  </w:rPr>
                                </w:pPr>
                                <w:r w:rsidRPr="00B939DF">
                                  <w:rPr>
                                    <w:sz w:val="40"/>
                                  </w:rPr>
                                  <w:t xml:space="preserve">Supplement to </w:t>
                                </w:r>
                                <w:r>
                                  <w:rPr>
                                    <w:sz w:val="40"/>
                                  </w:rPr>
                                  <w:t xml:space="preserve">2017 </w:t>
                                </w:r>
                                <w:r w:rsidRPr="00B939DF">
                                  <w:rPr>
                                    <w:sz w:val="40"/>
                                  </w:rPr>
                                  <w:t xml:space="preserve">County </w:t>
                                </w:r>
                                <w:r>
                                  <w:rPr>
                                    <w:sz w:val="40"/>
                                  </w:rPr>
                                  <w:t>Multi-</w:t>
                                </w:r>
                                <w:r w:rsidRPr="00B939DF">
                                  <w:rPr>
                                    <w:sz w:val="40"/>
                                  </w:rPr>
                                  <w:t>Hazard</w:t>
                                </w:r>
                                <w:r>
                                  <w:rPr>
                                    <w:sz w:val="40"/>
                                  </w:rPr>
                                  <w:t xml:space="preserve"> Risk Assessment and</w:t>
                                </w:r>
                                <w:r w:rsidRPr="00B939DF">
                                  <w:rPr>
                                    <w:sz w:val="40"/>
                                  </w:rPr>
                                  <w:t xml:space="preserve"> Mitigation Plan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623568" id="_x0000_s1027" type="#_x0000_t202" style="position:absolute;margin-left:9pt;margin-top:343.2pt;width:447pt;height:40.05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" stroked="f">
                    <v:textbox style="mso-fit-shape-to-text:t">
                      <w:txbxContent>
                        <w:p w:rsidR="00947A7B" w:rsidRPr="00B939DF" w:rsidRDefault="00947A7B" w:rsidP="00B939DF">
                          <w:pPr>
                            <w:jc w:val="center"/>
                            <w:rPr>
                              <w:sz w:val="40"/>
                            </w:rPr>
                          </w:pPr>
                          <w:r w:rsidRPr="00B939DF">
                            <w:rPr>
                              <w:sz w:val="40"/>
                            </w:rPr>
                            <w:t xml:space="preserve">Supplement to </w:t>
                          </w:r>
                          <w:r>
                            <w:rPr>
                              <w:sz w:val="40"/>
                            </w:rPr>
                            <w:t xml:space="preserve">2017 </w:t>
                          </w:r>
                          <w:r w:rsidRPr="00B939DF">
                            <w:rPr>
                              <w:sz w:val="40"/>
                            </w:rPr>
                            <w:t xml:space="preserve">County </w:t>
                          </w:r>
                          <w:r>
                            <w:rPr>
                              <w:sz w:val="40"/>
                            </w:rPr>
                            <w:t>Multi-</w:t>
                          </w:r>
                          <w:r w:rsidRPr="00B939DF">
                            <w:rPr>
                              <w:sz w:val="40"/>
                            </w:rPr>
                            <w:t>Hazard</w:t>
                          </w:r>
                          <w:r>
                            <w:rPr>
                              <w:sz w:val="40"/>
                            </w:rPr>
                            <w:t xml:space="preserve"> Risk Assessment and</w:t>
                          </w:r>
                          <w:r w:rsidRPr="00B939DF">
                            <w:rPr>
                              <w:sz w:val="40"/>
                            </w:rPr>
                            <w:t xml:space="preserve"> Mitigation Plan</w:t>
                          </w:r>
                        </w:p>
                      </w:txbxContent>
                    </v:textbox>
                    <w10:wrap type="square"/>
                  </v:shape>
                </w:pict>
              </mc:Fallback>
            </mc:AlternateContent>
          </w:r>
          <w:r>
            <w:rPr>
              <w:rFonts w:ascii="Calibri" w:hAnsi="Calibri"/>
              <w:b/>
              <w:bCs/>
              <w:i/>
              <w:iCs/>
              <w:noProof/>
              <w:sz w:val="22"/>
              <w:szCs w:val="22"/>
            </w:rPr>
            <mc:AlternateContent>
              <mc:Choice Requires="wps">
                <w:drawing>
                  <wp:anchor distT="45720" distB="45720" distL="114300" distR="114300" simplePos="0" relativeHeight="251672576" behindDoc="0" locked="0" layoutInCell="1" allowOverlap="1" wp14:anchorId="21B836F3" wp14:editId="3320BB28">
                    <wp:simplePos x="0" y="0"/>
                    <wp:positionH relativeFrom="margin">
                      <wp:align>right</wp:align>
                    </wp:positionH>
                    <wp:positionV relativeFrom="paragraph">
                      <wp:posOffset>5454015</wp:posOffset>
                    </wp:positionV>
                    <wp:extent cx="2376170" cy="304800"/>
                    <wp:effectExtent l="0" t="0" r="381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170" cy="304800"/>
                            </a:xfrm>
                            <a:prstGeom prst="rect">
                              <a:avLst/>
                            </a:prstGeom>
                            <a:solidFill>
                              <a:srgbClr val="FFFFFF"/>
                            </a:solidFill>
                            <a:ln w="9525">
                              <a:noFill/>
                              <a:miter lim="800000"/>
                              <a:headEnd/>
                              <a:tailEnd/>
                            </a:ln>
                          </wps:spPr>
                          <wps:txbx>
                            <w:txbxContent>
                              <w:p w:rsidR="00947A7B" w:rsidRPr="00CE4D37" w:rsidRDefault="00947A7B" w:rsidP="00CE4D37">
                                <w:pPr>
                                  <w:pStyle w:val="NoSpacing"/>
                                  <w:jc w:val="right"/>
                                  <w:rPr>
                                    <w:b/>
                                    <w:color w:val="7D110C" w:themeColor="accent1"/>
                                    <w:sz w:val="28"/>
                                    <w:szCs w:val="28"/>
                                  </w:rPr>
                                </w:pPr>
                                <w:r>
                                  <w:rPr>
                                    <w:b/>
                                    <w:color w:val="7D110C" w:themeColor="accent1"/>
                                    <w:sz w:val="28"/>
                                    <w:szCs w:val="28"/>
                                  </w:rPr>
                                  <w:t xml:space="preserve">October </w:t>
                                </w:r>
                                <w:r w:rsidR="00643B63">
                                  <w:rPr>
                                    <w:b/>
                                    <w:color w:val="7D110C" w:themeColor="accent1"/>
                                    <w:sz w:val="28"/>
                                    <w:szCs w:val="28"/>
                                  </w:rPr>
                                  <w:t>31</w:t>
                                </w:r>
                                <w:r w:rsidRPr="00CE4D37">
                                  <w:rPr>
                                    <w:b/>
                                    <w:color w:val="7D110C" w:themeColor="accent1"/>
                                    <w:sz w:val="28"/>
                                    <w:szCs w:val="28"/>
                                  </w:rPr>
                                  <w:t>, 2016</w:t>
                                </w:r>
                              </w:p>
                              <w:p w:rsidR="00947A7B" w:rsidRDefault="00947A7B" w:rsidP="00CE4D37">
                                <w:pPr>
                                  <w:pStyle w:val="NoSpacing"/>
                                  <w:jc w:val="right"/>
                                  <w:rPr>
                                    <w:color w:val="7D110C" w:themeColor="accent1"/>
                                    <w:sz w:val="28"/>
                                    <w:szCs w:val="28"/>
                                  </w:rPr>
                                </w:pPr>
                              </w:p>
                              <w:p w:rsidR="00947A7B" w:rsidRDefault="00947A7B" w:rsidP="00CE4D37">
                                <w:pPr>
                                  <w:pStyle w:val="NoSpacing"/>
                                  <w:jc w:val="right"/>
                                  <w:rPr>
                                    <w:color w:val="7D110C" w:themeColor="accent1"/>
                                    <w:sz w:val="28"/>
                                    <w:szCs w:val="28"/>
                                  </w:rPr>
                                </w:pPr>
                                <w:r>
                                  <w:rPr>
                                    <w:color w:val="7D110C" w:themeColor="accent1"/>
                                    <w:sz w:val="28"/>
                                    <w:szCs w:val="28"/>
                                  </w:rPr>
                                  <w:br/>
                                </w:r>
                                <w:r>
                                  <w:rPr>
                                    <w:color w:val="7D110C" w:themeColor="accent1"/>
                                    <w:sz w:val="28"/>
                                    <w:szCs w:val="28"/>
                                  </w:rPr>
                                  <w:br/>
                                </w:r>
                              </w:p>
                              <w:p w:rsidR="00947A7B" w:rsidRDefault="00947A7B" w:rsidP="00CE4D37"/>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1B836F3" id="_x0000_s1028" type="#_x0000_t202" style="position:absolute;margin-left:135.9pt;margin-top:429.45pt;width:187.1pt;height:24pt;z-index:251672576;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" stroked="f">
                    <v:textbox>
                      <w:txbxContent>
                        <w:p w:rsidR="00947A7B" w:rsidRPr="00CE4D37" w:rsidRDefault="00947A7B" w:rsidP="00CE4D37">
                          <w:pPr>
                            <w:pStyle w:val="NoSpacing"/>
                            <w:jc w:val="right"/>
                            <w:rPr>
                              <w:b/>
                              <w:color w:val="7D110C" w:themeColor="accent1"/>
                              <w:sz w:val="28"/>
                              <w:szCs w:val="28"/>
                            </w:rPr>
                          </w:pPr>
                          <w:r>
                            <w:rPr>
                              <w:b/>
                              <w:color w:val="7D110C" w:themeColor="accent1"/>
                              <w:sz w:val="28"/>
                              <w:szCs w:val="28"/>
                            </w:rPr>
                            <w:t xml:space="preserve">October </w:t>
                          </w:r>
                          <w:r w:rsidR="00643B63">
                            <w:rPr>
                              <w:b/>
                              <w:color w:val="7D110C" w:themeColor="accent1"/>
                              <w:sz w:val="28"/>
                              <w:szCs w:val="28"/>
                            </w:rPr>
                            <w:t>31</w:t>
                          </w:r>
                          <w:r w:rsidRPr="00CE4D37">
                            <w:rPr>
                              <w:b/>
                              <w:color w:val="7D110C" w:themeColor="accent1"/>
                              <w:sz w:val="28"/>
                              <w:szCs w:val="28"/>
                            </w:rPr>
                            <w:t>, 2016</w:t>
                          </w:r>
                        </w:p>
                        <w:p w:rsidR="00947A7B" w:rsidRDefault="00947A7B" w:rsidP="00CE4D37">
                          <w:pPr>
                            <w:pStyle w:val="NoSpacing"/>
                            <w:jc w:val="right"/>
                            <w:rPr>
                              <w:color w:val="7D110C" w:themeColor="accent1"/>
                              <w:sz w:val="28"/>
                              <w:szCs w:val="28"/>
                            </w:rPr>
                          </w:pPr>
                        </w:p>
                        <w:p w:rsidR="00947A7B" w:rsidRDefault="00947A7B" w:rsidP="00CE4D37">
                          <w:pPr>
                            <w:pStyle w:val="NoSpacing"/>
                            <w:jc w:val="right"/>
                            <w:rPr>
                              <w:color w:val="7D110C" w:themeColor="accent1"/>
                              <w:sz w:val="28"/>
                              <w:szCs w:val="28"/>
                            </w:rPr>
                          </w:pPr>
                          <w:r>
                            <w:rPr>
                              <w:color w:val="7D110C" w:themeColor="accent1"/>
                              <w:sz w:val="28"/>
                              <w:szCs w:val="28"/>
                            </w:rPr>
                            <w:br/>
                          </w:r>
                          <w:r>
                            <w:rPr>
                              <w:color w:val="7D110C" w:themeColor="accent1"/>
                              <w:sz w:val="28"/>
                              <w:szCs w:val="28"/>
                            </w:rPr>
                            <w:br/>
                          </w:r>
                        </w:p>
                        <w:p w:rsidR="00947A7B" w:rsidRDefault="00947A7B" w:rsidP="00CE4D37"/>
                      </w:txbxContent>
                    </v:textbox>
                    <w10:wrap type="square" anchorx="margin"/>
                  </v:shape>
                </w:pict>
              </mc:Fallback>
            </mc:AlternateContent>
          </w:r>
          <w:r>
            <w:rPr>
              <w:rFonts w:ascii="Calibri" w:hAnsi="Calibri"/>
              <w:b/>
              <w:bCs/>
              <w:i/>
              <w:iCs/>
              <w:noProof/>
              <w:sz w:val="22"/>
              <w:szCs w:val="22"/>
            </w:rPr>
            <mc:AlternateContent>
              <mc:Choice Requires="wps">
                <w:drawing>
                  <wp:anchor distT="91440" distB="91440" distL="114300" distR="114300" simplePos="0" relativeHeight="251664384" behindDoc="0" locked="0" layoutInCell="1" allowOverlap="1" wp14:anchorId="09B8ADD3" wp14:editId="0CF1254A">
                    <wp:simplePos x="0" y="0"/>
                    <wp:positionH relativeFrom="page">
                      <wp:posOffset>923925</wp:posOffset>
                    </wp:positionH>
                    <wp:positionV relativeFrom="paragraph">
                      <wp:posOffset>272415</wp:posOffset>
                    </wp:positionV>
                    <wp:extent cx="5876925" cy="404558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4045585"/>
                            </a:xfrm>
                            <a:prstGeom prst="rect">
                              <a:avLst/>
                            </a:prstGeom>
                            <a:noFill/>
                            <a:ln w="9525">
                              <a:noFill/>
                              <a:miter lim="800000"/>
                              <a:headEnd/>
                              <a:tailEnd/>
                            </a:ln>
                          </wps:spPr>
                          <wps:txbx>
                            <w:txbxContent>
                              <w:p w:rsidR="00947A7B" w:rsidRPr="002C165E" w:rsidRDefault="00947A7B" w:rsidP="00DB4F99">
                                <w:pPr>
                                  <w:pBdr>
                                    <w:top w:val="single" w:sz="24" w:space="8" w:color="7D110C" w:themeColor="accent1"/>
                                    <w:bottom w:val="single" w:sz="24" w:space="8" w:color="7D110C" w:themeColor="accent1"/>
                                  </w:pBdr>
                                  <w:jc w:val="center"/>
                                  <w:rPr>
                                    <w:color w:val="000000" w:themeColor="text1"/>
                                    <w:sz w:val="64"/>
                                    <w:szCs w:val="64"/>
                                  </w:rPr>
                                </w:pPr>
                                <w:sdt>
                                  <w:sdtPr>
                                    <w:rPr>
                                      <w:caps/>
                                      <w:color w:val="000000" w:themeColor="text1"/>
                                      <w:sz w:val="64"/>
                                      <w:szCs w:val="64"/>
                                    </w:rPr>
                                    <w:alias w:val="Title"/>
                                    <w:tag w:val=""/>
                                    <w:id w:val="-1195151194"/>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Pr="002C165E">
                                      <w:rPr>
                                        <w:caps/>
                                        <w:color w:val="000000" w:themeColor="text1"/>
                                        <w:sz w:val="64"/>
                                        <w:szCs w:val="64"/>
                                      </w:rPr>
                                      <w:t xml:space="preserve">Flood Risk </w:t>
                                    </w:r>
                                    <w:r>
                                      <w:rPr>
                                        <w:caps/>
                                        <w:color w:val="000000" w:themeColor="text1"/>
                                        <w:sz w:val="64"/>
                                        <w:szCs w:val="64"/>
                                      </w:rPr>
                                      <w:t>aSSESSMENT</w:t>
                                    </w:r>
                                    <w:r w:rsidRPr="002C165E">
                                      <w:rPr>
                                        <w:caps/>
                                        <w:color w:val="000000" w:themeColor="text1"/>
                                        <w:sz w:val="64"/>
                                        <w:szCs w:val="64"/>
                                      </w:rPr>
                                      <w:t xml:space="preserve"> Report</w:t>
                                    </w:r>
                                    <w:r w:rsidRPr="002C165E">
                                      <w:rPr>
                                        <w:caps/>
                                        <w:color w:val="000000" w:themeColor="text1"/>
                                        <w:sz w:val="64"/>
                                        <w:szCs w:val="64"/>
                                      </w:rPr>
                                      <w:br/>
                                      <w:t>Berkeley County, WV</w:t>
                                    </w:r>
                                  </w:sdtContent>
                                </w:sdt>
                              </w:p>
                              <w:p w:rsidR="00947A7B" w:rsidRDefault="00947A7B" w:rsidP="00DB4F99">
                                <w:pPr>
                                  <w:pBdr>
                                    <w:top w:val="single" w:sz="24" w:space="8" w:color="7D110C" w:themeColor="accent1"/>
                                    <w:bottom w:val="single" w:sz="24" w:space="8" w:color="7D110C" w:themeColor="accent1"/>
                                  </w:pBdr>
                                  <w:jc w:val="center"/>
                                  <w:rPr>
                                    <w:color w:val="7D110C" w:themeColor="accent1"/>
                                    <w:sz w:val="64"/>
                                    <w:szCs w:val="64"/>
                                  </w:rPr>
                                </w:pPr>
                                <w:r>
                                  <w:rPr>
                                    <w:noProof/>
                                  </w:rPr>
                                  <w:drawing>
                                    <wp:inline distT="0" distB="0" distL="0" distR="0" wp14:anchorId="2A1FC4BF" wp14:editId="1FCBAF7A">
                                      <wp:extent cx="3019425" cy="23717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019425" cy="237172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B8ADD3" id="_x0000_s1029" type="#_x0000_t202" style="position:absolute;margin-left:72.75pt;margin-top:21.45pt;width:462.75pt;height:318.55pt;z-index:251664384;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" filled="f" stroked="f">
                    <v:textbox style="mso-fit-shape-to-text:t">
                      <w:txbxContent>
                        <w:p w:rsidR="00947A7B" w:rsidRPr="002C165E" w:rsidRDefault="00947A7B" w:rsidP="00DB4F99">
                          <w:pPr>
                            <w:pBdr>
                              <w:top w:val="single" w:sz="24" w:space="8" w:color="7D110C" w:themeColor="accent1"/>
                              <w:bottom w:val="single" w:sz="24" w:space="8" w:color="7D110C" w:themeColor="accent1"/>
                            </w:pBdr>
                            <w:jc w:val="center"/>
                            <w:rPr>
                              <w:color w:val="000000" w:themeColor="text1"/>
                              <w:sz w:val="64"/>
                              <w:szCs w:val="64"/>
                            </w:rPr>
                          </w:pPr>
                          <w:sdt>
                            <w:sdtPr>
                              <w:rPr>
                                <w:caps/>
                                <w:color w:val="000000" w:themeColor="text1"/>
                                <w:sz w:val="64"/>
                                <w:szCs w:val="64"/>
                              </w:rPr>
                              <w:alias w:val="Title"/>
                              <w:tag w:val=""/>
                              <w:id w:val="-1195151194"/>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Pr="002C165E">
                                <w:rPr>
                                  <w:caps/>
                                  <w:color w:val="000000" w:themeColor="text1"/>
                                  <w:sz w:val="64"/>
                                  <w:szCs w:val="64"/>
                                </w:rPr>
                                <w:t xml:space="preserve">Flood Risk </w:t>
                              </w:r>
                              <w:r>
                                <w:rPr>
                                  <w:caps/>
                                  <w:color w:val="000000" w:themeColor="text1"/>
                                  <w:sz w:val="64"/>
                                  <w:szCs w:val="64"/>
                                </w:rPr>
                                <w:t>aSSESSMENT</w:t>
                              </w:r>
                              <w:r w:rsidRPr="002C165E">
                                <w:rPr>
                                  <w:caps/>
                                  <w:color w:val="000000" w:themeColor="text1"/>
                                  <w:sz w:val="64"/>
                                  <w:szCs w:val="64"/>
                                </w:rPr>
                                <w:t xml:space="preserve"> Report</w:t>
                              </w:r>
                              <w:r w:rsidRPr="002C165E">
                                <w:rPr>
                                  <w:caps/>
                                  <w:color w:val="000000" w:themeColor="text1"/>
                                  <w:sz w:val="64"/>
                                  <w:szCs w:val="64"/>
                                </w:rPr>
                                <w:br/>
                                <w:t>Berkeley County, WV</w:t>
                              </w:r>
                            </w:sdtContent>
                          </w:sdt>
                        </w:p>
                        <w:p w:rsidR="00947A7B" w:rsidRDefault="00947A7B" w:rsidP="00DB4F99">
                          <w:pPr>
                            <w:pBdr>
                              <w:top w:val="single" w:sz="24" w:space="8" w:color="7D110C" w:themeColor="accent1"/>
                              <w:bottom w:val="single" w:sz="24" w:space="8" w:color="7D110C" w:themeColor="accent1"/>
                            </w:pBdr>
                            <w:jc w:val="center"/>
                            <w:rPr>
                              <w:color w:val="7D110C" w:themeColor="accent1"/>
                              <w:sz w:val="64"/>
                              <w:szCs w:val="64"/>
                            </w:rPr>
                          </w:pPr>
                          <w:r>
                            <w:rPr>
                              <w:noProof/>
                            </w:rPr>
                            <w:drawing>
                              <wp:inline distT="0" distB="0" distL="0" distR="0" wp14:anchorId="2A1FC4BF" wp14:editId="1FCBAF7A">
                                <wp:extent cx="3019425" cy="23717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019425" cy="2371725"/>
                                        </a:xfrm>
                                        <a:prstGeom prst="rect">
                                          <a:avLst/>
                                        </a:prstGeom>
                                      </pic:spPr>
                                    </pic:pic>
                                  </a:graphicData>
                                </a:graphic>
                              </wp:inline>
                            </w:drawing>
                          </w:r>
                        </w:p>
                      </w:txbxContent>
                    </v:textbox>
                    <w10:wrap type="topAndBottom" anchorx="page"/>
                  </v:shape>
                </w:pict>
              </mc:Fallback>
            </mc:AlternateContent>
          </w:r>
          <w:r w:rsidR="00884E7D">
            <w:rPr>
              <w:rFonts w:ascii="Calibri" w:hAnsi="Calibri"/>
              <w:b/>
              <w:bCs/>
              <w:i/>
              <w:iCs/>
              <w:sz w:val="22"/>
              <w:szCs w:val="22"/>
            </w:rPr>
            <w:br w:type="page"/>
          </w:r>
        </w:p>
      </w:sdtContent>
    </w:sdt>
    <w:p w:rsidR="0019224C" w:rsidRDefault="0019224C">
      <w:pPr>
        <w:rPr>
          <w:rStyle w:val="Strong"/>
        </w:rPr>
        <w:sectPr w:rsidR="0019224C" w:rsidSect="00686D7B">
          <w:footerReference w:type="default" r:id="rId9"/>
          <w:footerReference w:type="first" r:id="rId10"/>
          <w:pgSz w:w="12240" w:h="15840" w:code="1"/>
          <w:pgMar w:top="1440" w:right="1440" w:bottom="1152" w:left="1440" w:header="720" w:footer="720" w:gutter="0"/>
          <w:pgNumType w:fmt="lowerRoman" w:start="0"/>
          <w:cols w:space="720"/>
          <w:titlePg/>
          <w:docGrid w:linePitch="360"/>
        </w:sectPr>
      </w:pPr>
      <w:bookmarkStart w:id="3" w:name="_GoBack"/>
      <w:bookmarkEnd w:id="3"/>
    </w:p>
    <w:p w:rsidR="0019224C" w:rsidRDefault="0019224C">
      <w:pPr>
        <w:rPr>
          <w:rStyle w:val="Strong"/>
        </w:rPr>
      </w:pPr>
      <w:r>
        <w:rPr>
          <w:rStyle w:val="Strong"/>
        </w:rPr>
        <w:lastRenderedPageBreak/>
        <w:br w:type="page"/>
      </w:r>
      <w:r w:rsidRPr="00686D7B">
        <w:rPr>
          <w:rStyle w:val="Heading8Char"/>
          <w:noProof/>
        </w:rPr>
        <mc:AlternateContent>
          <mc:Choice Requires="wps">
            <w:drawing>
              <wp:anchor distT="91440" distB="91440" distL="365760" distR="365760" simplePos="0" relativeHeight="251685888" behindDoc="0" locked="0" layoutInCell="1" allowOverlap="1" wp14:anchorId="1A302CC0" wp14:editId="45318350">
                <wp:simplePos x="0" y="0"/>
                <wp:positionH relativeFrom="margin">
                  <wp:posOffset>628650</wp:posOffset>
                </wp:positionH>
                <wp:positionV relativeFrom="margin">
                  <wp:posOffset>5086350</wp:posOffset>
                </wp:positionV>
                <wp:extent cx="4791075" cy="2066290"/>
                <wp:effectExtent l="0" t="0" r="0" b="10160"/>
                <wp:wrapTopAndBottom/>
                <wp:docPr id="146" name="Rectangle 146"/>
                <wp:cNvGraphicFramePr/>
                <a:graphic xmlns:a="http://schemas.openxmlformats.org/drawingml/2006/main">
                  <a:graphicData uri="http://schemas.microsoft.com/office/word/2010/wordprocessingShape">
                    <wps:wsp>
                      <wps:cNvSpPr/>
                      <wps:spPr>
                        <a:xfrm>
                          <a:off x="0" y="0"/>
                          <a:ext cx="4791075" cy="20662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47A7B" w:rsidRDefault="00947A7B" w:rsidP="0019224C">
                            <w:pPr>
                              <w:pStyle w:val="NoSpacing"/>
                              <w:jc w:val="center"/>
                              <w:rPr>
                                <w:color w:val="7D110C" w:themeColor="accent1"/>
                              </w:rPr>
                            </w:pPr>
                            <w:r>
                              <w:rPr>
                                <w:noProof/>
                                <w:color w:val="7D110C" w:themeColor="accent1"/>
                              </w:rPr>
                              <w:drawing>
                                <wp:inline distT="0" distB="0" distL="0" distR="0" wp14:anchorId="538F82B5" wp14:editId="43964B32">
                                  <wp:extent cx="722376" cy="384048"/>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376" cy="384048"/>
                                          </a:xfrm>
                                          <a:prstGeom prst="rect">
                                            <a:avLst/>
                                          </a:prstGeom>
                                          <a:noFill/>
                                          <a:ln>
                                            <a:noFill/>
                                          </a:ln>
                                        </pic:spPr>
                                      </pic:pic>
                                    </a:graphicData>
                                  </a:graphic>
                                </wp:inline>
                              </w:drawing>
                            </w:r>
                          </w:p>
                          <w:p w:rsidR="00947A7B" w:rsidRDefault="00947A7B" w:rsidP="0019224C">
                            <w:pPr>
                              <w:pStyle w:val="NoSpacing"/>
                              <w:pBdr>
                                <w:top w:val="single" w:sz="6" w:space="10" w:color="7D110C" w:themeColor="accent1"/>
                                <w:left w:val="single" w:sz="2" w:space="10" w:color="FFFFFF" w:themeColor="background1"/>
                                <w:bottom w:val="single" w:sz="6" w:space="10" w:color="7D110C" w:themeColor="accent1"/>
                                <w:right w:val="single" w:sz="2" w:space="10" w:color="FFFFFF" w:themeColor="background1"/>
                              </w:pBdr>
                              <w:spacing w:before="120" w:after="120"/>
                              <w:jc w:val="center"/>
                              <w:rPr>
                                <w:color w:val="7D110C" w:themeColor="accent1"/>
                                <w:sz w:val="18"/>
                                <w:szCs w:val="18"/>
                              </w:rPr>
                            </w:pPr>
                            <w:r>
                              <w:rPr>
                                <w:color w:val="7D110C" w:themeColor="accent1"/>
                                <w:sz w:val="24"/>
                                <w:szCs w:val="24"/>
                              </w:rPr>
                              <w:t xml:space="preserve">Special thanks for support from </w:t>
                            </w:r>
                            <w:r w:rsidRPr="004145A5">
                              <w:rPr>
                                <w:b/>
                                <w:color w:val="7D110C" w:themeColor="accent1"/>
                                <w:sz w:val="24"/>
                                <w:szCs w:val="24"/>
                              </w:rPr>
                              <w:t>FEMA</w:t>
                            </w:r>
                            <w:r>
                              <w:rPr>
                                <w:b/>
                                <w:color w:val="7D110C" w:themeColor="accent1"/>
                                <w:sz w:val="24"/>
                                <w:szCs w:val="24"/>
                              </w:rPr>
                              <w:t>, WV DHSEM,</w:t>
                            </w:r>
                            <w:r>
                              <w:rPr>
                                <w:color w:val="7D110C" w:themeColor="accent1"/>
                                <w:sz w:val="24"/>
                                <w:szCs w:val="24"/>
                              </w:rPr>
                              <w:t xml:space="preserve"> and</w:t>
                            </w:r>
                            <w:r>
                              <w:rPr>
                                <w:color w:val="7D110C" w:themeColor="accent1"/>
                                <w:sz w:val="24"/>
                                <w:szCs w:val="24"/>
                              </w:rPr>
                              <w:br/>
                              <w:t xml:space="preserve"> </w:t>
                            </w:r>
                            <w:r w:rsidRPr="004145A5">
                              <w:rPr>
                                <w:b/>
                                <w:color w:val="7D110C" w:themeColor="accent1"/>
                                <w:sz w:val="24"/>
                                <w:szCs w:val="24"/>
                              </w:rPr>
                              <w:t xml:space="preserve">The Polis Center </w:t>
                            </w:r>
                            <w:r>
                              <w:rPr>
                                <w:color w:val="7D110C" w:themeColor="accent1"/>
                                <w:sz w:val="24"/>
                                <w:szCs w:val="24"/>
                              </w:rPr>
                              <w:t xml:space="preserve">at </w:t>
                            </w:r>
                            <w:r w:rsidRPr="004145A5">
                              <w:rPr>
                                <w:color w:val="7D110C" w:themeColor="accent1"/>
                                <w:sz w:val="24"/>
                                <w:szCs w:val="24"/>
                              </w:rPr>
                              <w:t>Indiana University</w:t>
                            </w:r>
                            <w:r>
                              <w:rPr>
                                <w:color w:val="7D110C" w:themeColor="accent1"/>
                                <w:sz w:val="18"/>
                                <w:szCs w:val="18"/>
                              </w:rPr>
                              <w:t>–</w:t>
                            </w:r>
                            <w:r>
                              <w:rPr>
                                <w:color w:val="7D110C" w:themeColor="accent1"/>
                                <w:sz w:val="24"/>
                                <w:szCs w:val="24"/>
                              </w:rPr>
                              <w:t>P</w:t>
                            </w:r>
                            <w:r w:rsidRPr="004145A5">
                              <w:rPr>
                                <w:color w:val="7D110C" w:themeColor="accent1"/>
                                <w:sz w:val="24"/>
                                <w:szCs w:val="24"/>
                              </w:rPr>
                              <w:t>urdue University Indianapolis</w:t>
                            </w:r>
                          </w:p>
                          <w:p w:rsidR="00947A7B" w:rsidRDefault="00947A7B" w:rsidP="0019224C">
                            <w:pPr>
                              <w:pStyle w:val="NoSpacing"/>
                              <w:spacing w:before="240"/>
                              <w:jc w:val="center"/>
                              <w:rPr>
                                <w:color w:val="7D110C" w:themeColor="accent1"/>
                              </w:rPr>
                            </w:pPr>
                            <w:r>
                              <w:rPr>
                                <w:noProof/>
                                <w:color w:val="7D110C" w:themeColor="accent1"/>
                              </w:rPr>
                              <w:drawing>
                                <wp:inline distT="0" distB="0" distL="0" distR="0" wp14:anchorId="77CF9726" wp14:editId="71E692C6">
                                  <wp:extent cx="374904" cy="237744"/>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2"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74904" cy="237744"/>
                                          </a:xfrm>
                                          <a:prstGeom prst="rect">
                                            <a:avLst/>
                                          </a:prstGeom>
                                        </pic:spPr>
                                      </pic:pic>
                                    </a:graphicData>
                                  </a:graphic>
                                </wp:inline>
                              </w:drawing>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302CC0" id="Rectangle 146" o:spid="_x0000_s1030" style="position:absolute;margin-left:49.5pt;margin-top:400.5pt;width:377.25pt;height:162.7pt;z-index:251685888;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" filled="f" stroked="f" strokeweight="1pt">
                <v:textbox inset="10.8pt,0,10.8pt,0">
                  <w:txbxContent>
                    <w:p w:rsidR="00947A7B" w:rsidRDefault="00947A7B" w:rsidP="0019224C">
                      <w:pPr>
                        <w:pStyle w:val="NoSpacing"/>
                        <w:jc w:val="center"/>
                        <w:rPr>
                          <w:color w:val="7D110C" w:themeColor="accent1"/>
                        </w:rPr>
                      </w:pPr>
                      <w:r>
                        <w:rPr>
                          <w:noProof/>
                          <w:color w:val="7D110C" w:themeColor="accent1"/>
                        </w:rPr>
                        <w:drawing>
                          <wp:inline distT="0" distB="0" distL="0" distR="0" wp14:anchorId="538F82B5" wp14:editId="43964B32">
                            <wp:extent cx="722376" cy="384048"/>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376" cy="384048"/>
                                    </a:xfrm>
                                    <a:prstGeom prst="rect">
                                      <a:avLst/>
                                    </a:prstGeom>
                                    <a:noFill/>
                                    <a:ln>
                                      <a:noFill/>
                                    </a:ln>
                                  </pic:spPr>
                                </pic:pic>
                              </a:graphicData>
                            </a:graphic>
                          </wp:inline>
                        </w:drawing>
                      </w:r>
                    </w:p>
                    <w:p w:rsidR="00947A7B" w:rsidRDefault="00947A7B" w:rsidP="0019224C">
                      <w:pPr>
                        <w:pStyle w:val="NoSpacing"/>
                        <w:pBdr>
                          <w:top w:val="single" w:sz="6" w:space="10" w:color="7D110C" w:themeColor="accent1"/>
                          <w:left w:val="single" w:sz="2" w:space="10" w:color="FFFFFF" w:themeColor="background1"/>
                          <w:bottom w:val="single" w:sz="6" w:space="10" w:color="7D110C" w:themeColor="accent1"/>
                          <w:right w:val="single" w:sz="2" w:space="10" w:color="FFFFFF" w:themeColor="background1"/>
                        </w:pBdr>
                        <w:spacing w:before="120" w:after="120"/>
                        <w:jc w:val="center"/>
                        <w:rPr>
                          <w:color w:val="7D110C" w:themeColor="accent1"/>
                          <w:sz w:val="18"/>
                          <w:szCs w:val="18"/>
                        </w:rPr>
                      </w:pPr>
                      <w:r>
                        <w:rPr>
                          <w:color w:val="7D110C" w:themeColor="accent1"/>
                          <w:sz w:val="24"/>
                          <w:szCs w:val="24"/>
                        </w:rPr>
                        <w:t xml:space="preserve">Special thanks for support from </w:t>
                      </w:r>
                      <w:r w:rsidRPr="004145A5">
                        <w:rPr>
                          <w:b/>
                          <w:color w:val="7D110C" w:themeColor="accent1"/>
                          <w:sz w:val="24"/>
                          <w:szCs w:val="24"/>
                        </w:rPr>
                        <w:t>FEMA</w:t>
                      </w:r>
                      <w:r>
                        <w:rPr>
                          <w:b/>
                          <w:color w:val="7D110C" w:themeColor="accent1"/>
                          <w:sz w:val="24"/>
                          <w:szCs w:val="24"/>
                        </w:rPr>
                        <w:t>, WV DHSEM,</w:t>
                      </w:r>
                      <w:r>
                        <w:rPr>
                          <w:color w:val="7D110C" w:themeColor="accent1"/>
                          <w:sz w:val="24"/>
                          <w:szCs w:val="24"/>
                        </w:rPr>
                        <w:t xml:space="preserve"> and</w:t>
                      </w:r>
                      <w:r>
                        <w:rPr>
                          <w:color w:val="7D110C" w:themeColor="accent1"/>
                          <w:sz w:val="24"/>
                          <w:szCs w:val="24"/>
                        </w:rPr>
                        <w:br/>
                        <w:t xml:space="preserve"> </w:t>
                      </w:r>
                      <w:r w:rsidRPr="004145A5">
                        <w:rPr>
                          <w:b/>
                          <w:color w:val="7D110C" w:themeColor="accent1"/>
                          <w:sz w:val="24"/>
                          <w:szCs w:val="24"/>
                        </w:rPr>
                        <w:t xml:space="preserve">The Polis Center </w:t>
                      </w:r>
                      <w:r>
                        <w:rPr>
                          <w:color w:val="7D110C" w:themeColor="accent1"/>
                          <w:sz w:val="24"/>
                          <w:szCs w:val="24"/>
                        </w:rPr>
                        <w:t xml:space="preserve">at </w:t>
                      </w:r>
                      <w:r w:rsidRPr="004145A5">
                        <w:rPr>
                          <w:color w:val="7D110C" w:themeColor="accent1"/>
                          <w:sz w:val="24"/>
                          <w:szCs w:val="24"/>
                        </w:rPr>
                        <w:t>Indiana University</w:t>
                      </w:r>
                      <w:r>
                        <w:rPr>
                          <w:color w:val="7D110C" w:themeColor="accent1"/>
                          <w:sz w:val="18"/>
                          <w:szCs w:val="18"/>
                        </w:rPr>
                        <w:t>–</w:t>
                      </w:r>
                      <w:r>
                        <w:rPr>
                          <w:color w:val="7D110C" w:themeColor="accent1"/>
                          <w:sz w:val="24"/>
                          <w:szCs w:val="24"/>
                        </w:rPr>
                        <w:t>P</w:t>
                      </w:r>
                      <w:r w:rsidRPr="004145A5">
                        <w:rPr>
                          <w:color w:val="7D110C" w:themeColor="accent1"/>
                          <w:sz w:val="24"/>
                          <w:szCs w:val="24"/>
                        </w:rPr>
                        <w:t>urdue University Indianapolis</w:t>
                      </w:r>
                    </w:p>
                    <w:p w:rsidR="00947A7B" w:rsidRDefault="00947A7B" w:rsidP="0019224C">
                      <w:pPr>
                        <w:pStyle w:val="NoSpacing"/>
                        <w:spacing w:before="240"/>
                        <w:jc w:val="center"/>
                        <w:rPr>
                          <w:color w:val="7D110C" w:themeColor="accent1"/>
                        </w:rPr>
                      </w:pPr>
                      <w:r>
                        <w:rPr>
                          <w:noProof/>
                          <w:color w:val="7D110C" w:themeColor="accent1"/>
                        </w:rPr>
                        <w:drawing>
                          <wp:inline distT="0" distB="0" distL="0" distR="0" wp14:anchorId="77CF9726" wp14:editId="71E692C6">
                            <wp:extent cx="374904" cy="237744"/>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2"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74904" cy="237744"/>
                                    </a:xfrm>
                                    <a:prstGeom prst="rect">
                                      <a:avLst/>
                                    </a:prstGeom>
                                  </pic:spPr>
                                </pic:pic>
                              </a:graphicData>
                            </a:graphic>
                          </wp:inline>
                        </w:drawing>
                      </w:r>
                    </w:p>
                  </w:txbxContent>
                </v:textbox>
                <w10:wrap type="topAndBottom" anchorx="margin" anchory="margin"/>
              </v:rect>
            </w:pict>
          </mc:Fallback>
        </mc:AlternateContent>
      </w:r>
    </w:p>
    <w:p w:rsidR="009A11D6" w:rsidRDefault="00A90900" w:rsidP="00A90900">
      <w:pPr>
        <w:rPr>
          <w:noProof/>
        </w:rPr>
      </w:pPr>
      <w:r>
        <w:rPr>
          <w:rStyle w:val="Strong"/>
        </w:rPr>
        <w:lastRenderedPageBreak/>
        <w:t>CONTENT</w:t>
      </w:r>
      <w:r w:rsidR="00B07925">
        <w:rPr>
          <w:rStyle w:val="Strong"/>
        </w:rPr>
        <w:fldChar w:fldCharType="begin"/>
      </w:r>
      <w:r>
        <w:rPr>
          <w:rStyle w:val="Strong"/>
        </w:rPr>
        <w:instrText xml:space="preserve"> TOC \o "1-2" \h \z \u </w:instrText>
      </w:r>
      <w:r w:rsidR="00B07925">
        <w:rPr>
          <w:rStyle w:val="Strong"/>
        </w:rPr>
        <w:fldChar w:fldCharType="separate"/>
      </w:r>
    </w:p>
    <w:p w:rsidR="009A11D6" w:rsidRDefault="00947A7B">
      <w:pPr>
        <w:pStyle w:val="TOC1"/>
        <w:rPr>
          <w:rFonts w:asciiTheme="minorHAnsi" w:hAnsiTheme="minorHAnsi" w:cstheme="minorBidi"/>
          <w:b w:val="0"/>
          <w:bCs w:val="0"/>
        </w:rPr>
      </w:pPr>
      <w:hyperlink w:anchor="_Toc465247884" w:history="1">
        <w:r w:rsidR="009A11D6" w:rsidRPr="00F70E27">
          <w:rPr>
            <w:rStyle w:val="Hyperlink"/>
          </w:rPr>
          <w:t>Overview</w:t>
        </w:r>
        <w:r w:rsidR="009A11D6">
          <w:rPr>
            <w:webHidden/>
          </w:rPr>
          <w:tab/>
        </w:r>
        <w:r w:rsidR="009A11D6">
          <w:rPr>
            <w:webHidden/>
          </w:rPr>
          <w:fldChar w:fldCharType="begin"/>
        </w:r>
        <w:r w:rsidR="009A11D6">
          <w:rPr>
            <w:webHidden/>
          </w:rPr>
          <w:instrText xml:space="preserve"> PAGEREF _Toc465247884 \h </w:instrText>
        </w:r>
        <w:r w:rsidR="009A11D6">
          <w:rPr>
            <w:webHidden/>
          </w:rPr>
        </w:r>
        <w:r w:rsidR="009A11D6">
          <w:rPr>
            <w:webHidden/>
          </w:rPr>
          <w:fldChar w:fldCharType="separate"/>
        </w:r>
        <w:r w:rsidR="00D63726">
          <w:rPr>
            <w:webHidden/>
          </w:rPr>
          <w:t>1</w:t>
        </w:r>
        <w:r w:rsidR="009A11D6">
          <w:rPr>
            <w:webHidden/>
          </w:rPr>
          <w:fldChar w:fldCharType="end"/>
        </w:r>
      </w:hyperlink>
    </w:p>
    <w:p w:rsidR="009A11D6" w:rsidRDefault="00947A7B">
      <w:pPr>
        <w:pStyle w:val="TOC1"/>
        <w:rPr>
          <w:rFonts w:asciiTheme="minorHAnsi" w:hAnsiTheme="minorHAnsi" w:cstheme="minorBidi"/>
          <w:b w:val="0"/>
          <w:bCs w:val="0"/>
        </w:rPr>
      </w:pPr>
      <w:hyperlink w:anchor="_Toc465247885" w:history="1">
        <w:r w:rsidR="009A11D6" w:rsidRPr="00F70E27">
          <w:rPr>
            <w:rStyle w:val="Hyperlink"/>
          </w:rPr>
          <w:t>Key Flood Analysis Findings</w:t>
        </w:r>
        <w:r w:rsidR="009A11D6">
          <w:rPr>
            <w:webHidden/>
          </w:rPr>
          <w:tab/>
        </w:r>
        <w:r w:rsidR="009A11D6">
          <w:rPr>
            <w:webHidden/>
          </w:rPr>
          <w:fldChar w:fldCharType="begin"/>
        </w:r>
        <w:r w:rsidR="009A11D6">
          <w:rPr>
            <w:webHidden/>
          </w:rPr>
          <w:instrText xml:space="preserve"> PAGEREF _Toc465247885 \h </w:instrText>
        </w:r>
        <w:r w:rsidR="009A11D6">
          <w:rPr>
            <w:webHidden/>
          </w:rPr>
        </w:r>
        <w:r w:rsidR="009A11D6">
          <w:rPr>
            <w:webHidden/>
          </w:rPr>
          <w:fldChar w:fldCharType="separate"/>
        </w:r>
        <w:r w:rsidR="00D63726">
          <w:rPr>
            <w:webHidden/>
          </w:rPr>
          <w:t>2</w:t>
        </w:r>
        <w:r w:rsidR="009A11D6">
          <w:rPr>
            <w:webHidden/>
          </w:rPr>
          <w:fldChar w:fldCharType="end"/>
        </w:r>
      </w:hyperlink>
    </w:p>
    <w:p w:rsidR="009A11D6" w:rsidRDefault="00947A7B">
      <w:pPr>
        <w:pStyle w:val="TOC1"/>
        <w:rPr>
          <w:rFonts w:asciiTheme="minorHAnsi" w:hAnsiTheme="minorHAnsi" w:cstheme="minorBidi"/>
          <w:b w:val="0"/>
          <w:bCs w:val="0"/>
        </w:rPr>
      </w:pPr>
      <w:hyperlink w:anchor="_Toc465247886" w:history="1">
        <w:r w:rsidR="009A11D6" w:rsidRPr="00F70E27">
          <w:rPr>
            <w:rStyle w:val="Hyperlink"/>
          </w:rPr>
          <w:t>General Description of County and Communities</w:t>
        </w:r>
        <w:r w:rsidR="009A11D6">
          <w:rPr>
            <w:webHidden/>
          </w:rPr>
          <w:tab/>
        </w:r>
        <w:r w:rsidR="009A11D6">
          <w:rPr>
            <w:webHidden/>
          </w:rPr>
          <w:fldChar w:fldCharType="begin"/>
        </w:r>
        <w:r w:rsidR="009A11D6">
          <w:rPr>
            <w:webHidden/>
          </w:rPr>
          <w:instrText xml:space="preserve"> PAGEREF _Toc465247886 \h </w:instrText>
        </w:r>
        <w:r w:rsidR="009A11D6">
          <w:rPr>
            <w:webHidden/>
          </w:rPr>
        </w:r>
        <w:r w:rsidR="009A11D6">
          <w:rPr>
            <w:webHidden/>
          </w:rPr>
          <w:fldChar w:fldCharType="separate"/>
        </w:r>
        <w:r w:rsidR="00D63726">
          <w:rPr>
            <w:webHidden/>
          </w:rPr>
          <w:t>3</w:t>
        </w:r>
        <w:r w:rsidR="009A11D6">
          <w:rPr>
            <w:webHidden/>
          </w:rPr>
          <w:fldChar w:fldCharType="end"/>
        </w:r>
      </w:hyperlink>
    </w:p>
    <w:p w:rsidR="009A11D6" w:rsidRDefault="00947A7B">
      <w:pPr>
        <w:pStyle w:val="TOC1"/>
        <w:rPr>
          <w:rFonts w:asciiTheme="minorHAnsi" w:hAnsiTheme="minorHAnsi" w:cstheme="minorBidi"/>
          <w:b w:val="0"/>
          <w:bCs w:val="0"/>
        </w:rPr>
      </w:pPr>
      <w:hyperlink w:anchor="_Toc465247887" w:history="1">
        <w:r w:rsidR="009A11D6" w:rsidRPr="00F70E27">
          <w:rPr>
            <w:rStyle w:val="Hyperlink"/>
          </w:rPr>
          <w:t>Building Inventory</w:t>
        </w:r>
        <w:r w:rsidR="009A11D6">
          <w:rPr>
            <w:webHidden/>
          </w:rPr>
          <w:tab/>
        </w:r>
        <w:r w:rsidR="009A11D6">
          <w:rPr>
            <w:webHidden/>
          </w:rPr>
          <w:fldChar w:fldCharType="begin"/>
        </w:r>
        <w:r w:rsidR="009A11D6">
          <w:rPr>
            <w:webHidden/>
          </w:rPr>
          <w:instrText xml:space="preserve"> PAGEREF _Toc465247887 \h </w:instrText>
        </w:r>
        <w:r w:rsidR="009A11D6">
          <w:rPr>
            <w:webHidden/>
          </w:rPr>
        </w:r>
        <w:r w:rsidR="009A11D6">
          <w:rPr>
            <w:webHidden/>
          </w:rPr>
          <w:fldChar w:fldCharType="separate"/>
        </w:r>
        <w:r w:rsidR="00D63726">
          <w:rPr>
            <w:webHidden/>
          </w:rPr>
          <w:t>3</w:t>
        </w:r>
        <w:r w:rsidR="009A11D6">
          <w:rPr>
            <w:webHidden/>
          </w:rPr>
          <w:fldChar w:fldCharType="end"/>
        </w:r>
      </w:hyperlink>
    </w:p>
    <w:p w:rsidR="009A11D6" w:rsidRDefault="00947A7B">
      <w:pPr>
        <w:pStyle w:val="TOC2"/>
        <w:rPr>
          <w:bCs w:val="0"/>
          <w:sz w:val="22"/>
          <w:szCs w:val="22"/>
        </w:rPr>
      </w:pPr>
      <w:hyperlink w:anchor="_Toc465247888" w:history="1">
        <w:r w:rsidR="009A11D6" w:rsidRPr="00F70E27">
          <w:rPr>
            <w:rStyle w:val="Hyperlink"/>
          </w:rPr>
          <w:t>Creating the Building Inventory from Tax Assessor Data</w:t>
        </w:r>
        <w:r w:rsidR="009A11D6">
          <w:rPr>
            <w:webHidden/>
          </w:rPr>
          <w:tab/>
        </w:r>
        <w:r w:rsidR="009A11D6">
          <w:rPr>
            <w:webHidden/>
          </w:rPr>
          <w:fldChar w:fldCharType="begin"/>
        </w:r>
        <w:r w:rsidR="009A11D6">
          <w:rPr>
            <w:webHidden/>
          </w:rPr>
          <w:instrText xml:space="preserve"> PAGEREF _Toc465247888 \h </w:instrText>
        </w:r>
        <w:r w:rsidR="009A11D6">
          <w:rPr>
            <w:webHidden/>
          </w:rPr>
        </w:r>
        <w:r w:rsidR="009A11D6">
          <w:rPr>
            <w:webHidden/>
          </w:rPr>
          <w:fldChar w:fldCharType="separate"/>
        </w:r>
        <w:r w:rsidR="00D63726">
          <w:rPr>
            <w:webHidden/>
          </w:rPr>
          <w:t>3</w:t>
        </w:r>
        <w:r w:rsidR="009A11D6">
          <w:rPr>
            <w:webHidden/>
          </w:rPr>
          <w:fldChar w:fldCharType="end"/>
        </w:r>
      </w:hyperlink>
    </w:p>
    <w:p w:rsidR="009A11D6" w:rsidRDefault="00947A7B">
      <w:pPr>
        <w:pStyle w:val="TOC2"/>
        <w:rPr>
          <w:bCs w:val="0"/>
          <w:sz w:val="22"/>
          <w:szCs w:val="22"/>
        </w:rPr>
      </w:pPr>
      <w:hyperlink w:anchor="_Toc465247889" w:history="1">
        <w:r w:rsidR="009A11D6" w:rsidRPr="00F70E27">
          <w:rPr>
            <w:rStyle w:val="Hyperlink"/>
          </w:rPr>
          <w:t>Generating Hazus GBS and UDF from Building Inventory</w:t>
        </w:r>
        <w:r w:rsidR="009A11D6">
          <w:rPr>
            <w:webHidden/>
          </w:rPr>
          <w:tab/>
        </w:r>
        <w:r w:rsidR="009A11D6">
          <w:rPr>
            <w:webHidden/>
          </w:rPr>
          <w:fldChar w:fldCharType="begin"/>
        </w:r>
        <w:r w:rsidR="009A11D6">
          <w:rPr>
            <w:webHidden/>
          </w:rPr>
          <w:instrText xml:space="preserve"> PAGEREF _Toc465247889 \h </w:instrText>
        </w:r>
        <w:r w:rsidR="009A11D6">
          <w:rPr>
            <w:webHidden/>
          </w:rPr>
        </w:r>
        <w:r w:rsidR="009A11D6">
          <w:rPr>
            <w:webHidden/>
          </w:rPr>
          <w:fldChar w:fldCharType="separate"/>
        </w:r>
        <w:r w:rsidR="00D63726">
          <w:rPr>
            <w:webHidden/>
          </w:rPr>
          <w:t>5</w:t>
        </w:r>
        <w:r w:rsidR="009A11D6">
          <w:rPr>
            <w:webHidden/>
          </w:rPr>
          <w:fldChar w:fldCharType="end"/>
        </w:r>
      </w:hyperlink>
    </w:p>
    <w:p w:rsidR="009A11D6" w:rsidRDefault="00947A7B">
      <w:pPr>
        <w:pStyle w:val="TOC1"/>
        <w:rPr>
          <w:rFonts w:asciiTheme="minorHAnsi" w:hAnsiTheme="minorHAnsi" w:cstheme="minorBidi"/>
          <w:b w:val="0"/>
          <w:bCs w:val="0"/>
        </w:rPr>
      </w:pPr>
      <w:hyperlink w:anchor="_Toc465247890" w:history="1">
        <w:r w:rsidR="009A11D6" w:rsidRPr="00F70E27">
          <w:rPr>
            <w:rStyle w:val="Hyperlink"/>
          </w:rPr>
          <w:t>Building Exposure to Potential Hazards</w:t>
        </w:r>
        <w:r w:rsidR="009A11D6">
          <w:rPr>
            <w:webHidden/>
          </w:rPr>
          <w:tab/>
        </w:r>
        <w:r w:rsidR="009A11D6">
          <w:rPr>
            <w:webHidden/>
          </w:rPr>
          <w:fldChar w:fldCharType="begin"/>
        </w:r>
        <w:r w:rsidR="009A11D6">
          <w:rPr>
            <w:webHidden/>
          </w:rPr>
          <w:instrText xml:space="preserve"> PAGEREF _Toc465247890 \h </w:instrText>
        </w:r>
        <w:r w:rsidR="009A11D6">
          <w:rPr>
            <w:webHidden/>
          </w:rPr>
        </w:r>
        <w:r w:rsidR="009A11D6">
          <w:rPr>
            <w:webHidden/>
          </w:rPr>
          <w:fldChar w:fldCharType="separate"/>
        </w:r>
        <w:r w:rsidR="00D63726">
          <w:rPr>
            <w:webHidden/>
          </w:rPr>
          <w:t>6</w:t>
        </w:r>
        <w:r w:rsidR="009A11D6">
          <w:rPr>
            <w:webHidden/>
          </w:rPr>
          <w:fldChar w:fldCharType="end"/>
        </w:r>
      </w:hyperlink>
    </w:p>
    <w:p w:rsidR="009A11D6" w:rsidRDefault="00947A7B">
      <w:pPr>
        <w:pStyle w:val="TOC2"/>
        <w:rPr>
          <w:bCs w:val="0"/>
          <w:sz w:val="22"/>
          <w:szCs w:val="22"/>
        </w:rPr>
      </w:pPr>
      <w:hyperlink w:anchor="_Toc465247891" w:history="1">
        <w:r w:rsidR="009A11D6" w:rsidRPr="00F70E27">
          <w:rPr>
            <w:rStyle w:val="Hyperlink"/>
          </w:rPr>
          <w:t>Building Exposure - General Building Stock (GBS)</w:t>
        </w:r>
        <w:r w:rsidR="009A11D6">
          <w:rPr>
            <w:webHidden/>
          </w:rPr>
          <w:tab/>
        </w:r>
        <w:r w:rsidR="009A11D6">
          <w:rPr>
            <w:webHidden/>
          </w:rPr>
          <w:fldChar w:fldCharType="begin"/>
        </w:r>
        <w:r w:rsidR="009A11D6">
          <w:rPr>
            <w:webHidden/>
          </w:rPr>
          <w:instrText xml:space="preserve"> PAGEREF _Toc465247891 \h </w:instrText>
        </w:r>
        <w:r w:rsidR="009A11D6">
          <w:rPr>
            <w:webHidden/>
          </w:rPr>
        </w:r>
        <w:r w:rsidR="009A11D6">
          <w:rPr>
            <w:webHidden/>
          </w:rPr>
          <w:fldChar w:fldCharType="separate"/>
        </w:r>
        <w:r w:rsidR="00D63726">
          <w:rPr>
            <w:webHidden/>
          </w:rPr>
          <w:t>6</w:t>
        </w:r>
        <w:r w:rsidR="009A11D6">
          <w:rPr>
            <w:webHidden/>
          </w:rPr>
          <w:fldChar w:fldCharType="end"/>
        </w:r>
      </w:hyperlink>
    </w:p>
    <w:p w:rsidR="009A11D6" w:rsidRDefault="00947A7B">
      <w:pPr>
        <w:pStyle w:val="TOC2"/>
        <w:rPr>
          <w:bCs w:val="0"/>
          <w:sz w:val="22"/>
          <w:szCs w:val="22"/>
        </w:rPr>
      </w:pPr>
      <w:hyperlink w:anchor="_Toc465247892" w:history="1">
        <w:r w:rsidR="009A11D6" w:rsidRPr="00F70E27">
          <w:rPr>
            <w:rStyle w:val="Hyperlink"/>
          </w:rPr>
          <w:t>Building Exposure in Floodplain - User Defined Facilities (UDF)</w:t>
        </w:r>
        <w:r w:rsidR="009A11D6">
          <w:rPr>
            <w:webHidden/>
          </w:rPr>
          <w:tab/>
        </w:r>
        <w:r w:rsidR="009A11D6">
          <w:rPr>
            <w:webHidden/>
          </w:rPr>
          <w:fldChar w:fldCharType="begin"/>
        </w:r>
        <w:r w:rsidR="009A11D6">
          <w:rPr>
            <w:webHidden/>
          </w:rPr>
          <w:instrText xml:space="preserve"> PAGEREF _Toc465247892 \h </w:instrText>
        </w:r>
        <w:r w:rsidR="009A11D6">
          <w:rPr>
            <w:webHidden/>
          </w:rPr>
        </w:r>
        <w:r w:rsidR="009A11D6">
          <w:rPr>
            <w:webHidden/>
          </w:rPr>
          <w:fldChar w:fldCharType="separate"/>
        </w:r>
        <w:r w:rsidR="00D63726">
          <w:rPr>
            <w:webHidden/>
          </w:rPr>
          <w:t>8</w:t>
        </w:r>
        <w:r w:rsidR="009A11D6">
          <w:rPr>
            <w:webHidden/>
          </w:rPr>
          <w:fldChar w:fldCharType="end"/>
        </w:r>
      </w:hyperlink>
    </w:p>
    <w:p w:rsidR="009A11D6" w:rsidRDefault="00947A7B">
      <w:pPr>
        <w:pStyle w:val="TOC1"/>
        <w:rPr>
          <w:rFonts w:asciiTheme="minorHAnsi" w:hAnsiTheme="minorHAnsi" w:cstheme="minorBidi"/>
          <w:b w:val="0"/>
          <w:bCs w:val="0"/>
        </w:rPr>
      </w:pPr>
      <w:hyperlink w:anchor="_Toc465247893" w:history="1">
        <w:r w:rsidR="009A11D6" w:rsidRPr="00F70E27">
          <w:rPr>
            <w:rStyle w:val="Hyperlink"/>
          </w:rPr>
          <w:t>Inventory of Facilities and Community Assets</w:t>
        </w:r>
        <w:r w:rsidR="009A11D6">
          <w:rPr>
            <w:webHidden/>
          </w:rPr>
          <w:tab/>
        </w:r>
        <w:r w:rsidR="009A11D6">
          <w:rPr>
            <w:webHidden/>
          </w:rPr>
          <w:fldChar w:fldCharType="begin"/>
        </w:r>
        <w:r w:rsidR="009A11D6">
          <w:rPr>
            <w:webHidden/>
          </w:rPr>
          <w:instrText xml:space="preserve"> PAGEREF _Toc465247893 \h </w:instrText>
        </w:r>
        <w:r w:rsidR="009A11D6">
          <w:rPr>
            <w:webHidden/>
          </w:rPr>
        </w:r>
        <w:r w:rsidR="009A11D6">
          <w:rPr>
            <w:webHidden/>
          </w:rPr>
          <w:fldChar w:fldCharType="separate"/>
        </w:r>
        <w:r w:rsidR="00D63726">
          <w:rPr>
            <w:webHidden/>
          </w:rPr>
          <w:t>10</w:t>
        </w:r>
        <w:r w:rsidR="009A11D6">
          <w:rPr>
            <w:webHidden/>
          </w:rPr>
          <w:fldChar w:fldCharType="end"/>
        </w:r>
      </w:hyperlink>
    </w:p>
    <w:p w:rsidR="009A11D6" w:rsidRDefault="00947A7B">
      <w:pPr>
        <w:pStyle w:val="TOC2"/>
        <w:rPr>
          <w:bCs w:val="0"/>
          <w:sz w:val="22"/>
          <w:szCs w:val="22"/>
        </w:rPr>
      </w:pPr>
      <w:hyperlink w:anchor="_Toc465247894" w:history="1">
        <w:r w:rsidR="009A11D6" w:rsidRPr="00F70E27">
          <w:rPr>
            <w:rStyle w:val="Hyperlink"/>
          </w:rPr>
          <w:t>Essential Facilities</w:t>
        </w:r>
        <w:r w:rsidR="009A11D6">
          <w:rPr>
            <w:webHidden/>
          </w:rPr>
          <w:tab/>
        </w:r>
        <w:r w:rsidR="009A11D6">
          <w:rPr>
            <w:webHidden/>
          </w:rPr>
          <w:fldChar w:fldCharType="begin"/>
        </w:r>
        <w:r w:rsidR="009A11D6">
          <w:rPr>
            <w:webHidden/>
          </w:rPr>
          <w:instrText xml:space="preserve"> PAGEREF _Toc465247894 \h </w:instrText>
        </w:r>
        <w:r w:rsidR="009A11D6">
          <w:rPr>
            <w:webHidden/>
          </w:rPr>
        </w:r>
        <w:r w:rsidR="009A11D6">
          <w:rPr>
            <w:webHidden/>
          </w:rPr>
          <w:fldChar w:fldCharType="separate"/>
        </w:r>
        <w:r w:rsidR="00D63726">
          <w:rPr>
            <w:webHidden/>
          </w:rPr>
          <w:t>10</w:t>
        </w:r>
        <w:r w:rsidR="009A11D6">
          <w:rPr>
            <w:webHidden/>
          </w:rPr>
          <w:fldChar w:fldCharType="end"/>
        </w:r>
      </w:hyperlink>
    </w:p>
    <w:p w:rsidR="009A11D6" w:rsidRDefault="00947A7B">
      <w:pPr>
        <w:pStyle w:val="TOC2"/>
        <w:rPr>
          <w:bCs w:val="0"/>
          <w:sz w:val="22"/>
          <w:szCs w:val="22"/>
        </w:rPr>
      </w:pPr>
      <w:hyperlink w:anchor="_Toc465247895" w:history="1">
        <w:r w:rsidR="009A11D6" w:rsidRPr="00F70E27">
          <w:rPr>
            <w:rStyle w:val="Hyperlink"/>
          </w:rPr>
          <w:t>Critical Facilities</w:t>
        </w:r>
        <w:r w:rsidR="009A11D6">
          <w:rPr>
            <w:webHidden/>
          </w:rPr>
          <w:tab/>
        </w:r>
        <w:r w:rsidR="009A11D6">
          <w:rPr>
            <w:webHidden/>
          </w:rPr>
          <w:fldChar w:fldCharType="begin"/>
        </w:r>
        <w:r w:rsidR="009A11D6">
          <w:rPr>
            <w:webHidden/>
          </w:rPr>
          <w:instrText xml:space="preserve"> PAGEREF _Toc465247895 \h </w:instrText>
        </w:r>
        <w:r w:rsidR="009A11D6">
          <w:rPr>
            <w:webHidden/>
          </w:rPr>
        </w:r>
        <w:r w:rsidR="009A11D6">
          <w:rPr>
            <w:webHidden/>
          </w:rPr>
          <w:fldChar w:fldCharType="separate"/>
        </w:r>
        <w:r w:rsidR="00D63726">
          <w:rPr>
            <w:webHidden/>
          </w:rPr>
          <w:t>10</w:t>
        </w:r>
        <w:r w:rsidR="009A11D6">
          <w:rPr>
            <w:webHidden/>
          </w:rPr>
          <w:fldChar w:fldCharType="end"/>
        </w:r>
      </w:hyperlink>
    </w:p>
    <w:p w:rsidR="009A11D6" w:rsidRDefault="00947A7B">
      <w:pPr>
        <w:pStyle w:val="TOC2"/>
        <w:rPr>
          <w:bCs w:val="0"/>
          <w:sz w:val="22"/>
          <w:szCs w:val="22"/>
        </w:rPr>
      </w:pPr>
      <w:hyperlink w:anchor="_Toc465247896" w:history="1">
        <w:r w:rsidR="009A11D6" w:rsidRPr="00F70E27">
          <w:rPr>
            <w:rStyle w:val="Hyperlink"/>
          </w:rPr>
          <w:t>Community Assets</w:t>
        </w:r>
        <w:r w:rsidR="009A11D6">
          <w:rPr>
            <w:webHidden/>
          </w:rPr>
          <w:tab/>
        </w:r>
        <w:r w:rsidR="009A11D6">
          <w:rPr>
            <w:webHidden/>
          </w:rPr>
          <w:fldChar w:fldCharType="begin"/>
        </w:r>
        <w:r w:rsidR="009A11D6">
          <w:rPr>
            <w:webHidden/>
          </w:rPr>
          <w:instrText xml:space="preserve"> PAGEREF _Toc465247896 \h </w:instrText>
        </w:r>
        <w:r w:rsidR="009A11D6">
          <w:rPr>
            <w:webHidden/>
          </w:rPr>
        </w:r>
        <w:r w:rsidR="009A11D6">
          <w:rPr>
            <w:webHidden/>
          </w:rPr>
          <w:fldChar w:fldCharType="separate"/>
        </w:r>
        <w:r w:rsidR="00D63726">
          <w:rPr>
            <w:webHidden/>
          </w:rPr>
          <w:t>11</w:t>
        </w:r>
        <w:r w:rsidR="009A11D6">
          <w:rPr>
            <w:webHidden/>
          </w:rPr>
          <w:fldChar w:fldCharType="end"/>
        </w:r>
      </w:hyperlink>
    </w:p>
    <w:p w:rsidR="009A11D6" w:rsidRDefault="00947A7B">
      <w:pPr>
        <w:pStyle w:val="TOC1"/>
        <w:rPr>
          <w:rFonts w:asciiTheme="minorHAnsi" w:hAnsiTheme="minorHAnsi" w:cstheme="minorBidi"/>
          <w:b w:val="0"/>
          <w:bCs w:val="0"/>
        </w:rPr>
      </w:pPr>
      <w:hyperlink w:anchor="_Toc465247897" w:history="1">
        <w:r w:rsidR="009A11D6" w:rsidRPr="00F70E27">
          <w:rPr>
            <w:rStyle w:val="Hyperlink"/>
          </w:rPr>
          <w:t>Inventory of Mitigated Properties</w:t>
        </w:r>
        <w:r w:rsidR="009A11D6">
          <w:rPr>
            <w:webHidden/>
          </w:rPr>
          <w:tab/>
        </w:r>
        <w:r w:rsidR="009A11D6">
          <w:rPr>
            <w:webHidden/>
          </w:rPr>
          <w:fldChar w:fldCharType="begin"/>
        </w:r>
        <w:r w:rsidR="009A11D6">
          <w:rPr>
            <w:webHidden/>
          </w:rPr>
          <w:instrText xml:space="preserve"> PAGEREF _Toc465247897 \h </w:instrText>
        </w:r>
        <w:r w:rsidR="009A11D6">
          <w:rPr>
            <w:webHidden/>
          </w:rPr>
        </w:r>
        <w:r w:rsidR="009A11D6">
          <w:rPr>
            <w:webHidden/>
          </w:rPr>
          <w:fldChar w:fldCharType="separate"/>
        </w:r>
        <w:r w:rsidR="00D63726">
          <w:rPr>
            <w:webHidden/>
          </w:rPr>
          <w:t>12</w:t>
        </w:r>
        <w:r w:rsidR="009A11D6">
          <w:rPr>
            <w:webHidden/>
          </w:rPr>
          <w:fldChar w:fldCharType="end"/>
        </w:r>
      </w:hyperlink>
    </w:p>
    <w:p w:rsidR="009A11D6" w:rsidRDefault="00947A7B">
      <w:pPr>
        <w:pStyle w:val="TOC1"/>
        <w:rPr>
          <w:rFonts w:asciiTheme="minorHAnsi" w:hAnsiTheme="minorHAnsi" w:cstheme="minorBidi"/>
          <w:b w:val="0"/>
          <w:bCs w:val="0"/>
        </w:rPr>
      </w:pPr>
      <w:hyperlink w:anchor="_Toc465247898" w:history="1">
        <w:r w:rsidR="009A11D6" w:rsidRPr="00F70E27">
          <w:rPr>
            <w:rStyle w:val="Hyperlink"/>
          </w:rPr>
          <w:t>Flood Layer Inputs for Flood Model</w:t>
        </w:r>
        <w:r w:rsidR="009A11D6">
          <w:rPr>
            <w:webHidden/>
          </w:rPr>
          <w:tab/>
        </w:r>
        <w:r w:rsidR="009A11D6">
          <w:rPr>
            <w:webHidden/>
          </w:rPr>
          <w:fldChar w:fldCharType="begin"/>
        </w:r>
        <w:r w:rsidR="009A11D6">
          <w:rPr>
            <w:webHidden/>
          </w:rPr>
          <w:instrText xml:space="preserve"> PAGEREF _Toc465247898 \h </w:instrText>
        </w:r>
        <w:r w:rsidR="009A11D6">
          <w:rPr>
            <w:webHidden/>
          </w:rPr>
        </w:r>
        <w:r w:rsidR="009A11D6">
          <w:rPr>
            <w:webHidden/>
          </w:rPr>
          <w:fldChar w:fldCharType="separate"/>
        </w:r>
        <w:r w:rsidR="00D63726">
          <w:rPr>
            <w:webHidden/>
          </w:rPr>
          <w:t>13</w:t>
        </w:r>
        <w:r w:rsidR="009A11D6">
          <w:rPr>
            <w:webHidden/>
          </w:rPr>
          <w:fldChar w:fldCharType="end"/>
        </w:r>
      </w:hyperlink>
    </w:p>
    <w:p w:rsidR="009A11D6" w:rsidRDefault="00947A7B">
      <w:pPr>
        <w:pStyle w:val="TOC2"/>
        <w:rPr>
          <w:bCs w:val="0"/>
          <w:sz w:val="22"/>
          <w:szCs w:val="22"/>
        </w:rPr>
      </w:pPr>
      <w:hyperlink w:anchor="_Toc465247899" w:history="1">
        <w:r w:rsidR="009A11D6" w:rsidRPr="00F70E27">
          <w:rPr>
            <w:rStyle w:val="Hyperlink"/>
          </w:rPr>
          <w:t>1% Annual Chance Flood Hazard Area</w:t>
        </w:r>
        <w:r w:rsidR="009A11D6">
          <w:rPr>
            <w:webHidden/>
          </w:rPr>
          <w:tab/>
        </w:r>
        <w:r w:rsidR="009A11D6">
          <w:rPr>
            <w:webHidden/>
          </w:rPr>
          <w:fldChar w:fldCharType="begin"/>
        </w:r>
        <w:r w:rsidR="009A11D6">
          <w:rPr>
            <w:webHidden/>
          </w:rPr>
          <w:instrText xml:space="preserve"> PAGEREF _Toc465247899 \h </w:instrText>
        </w:r>
        <w:r w:rsidR="009A11D6">
          <w:rPr>
            <w:webHidden/>
          </w:rPr>
        </w:r>
        <w:r w:rsidR="009A11D6">
          <w:rPr>
            <w:webHidden/>
          </w:rPr>
          <w:fldChar w:fldCharType="separate"/>
        </w:r>
        <w:r w:rsidR="00D63726">
          <w:rPr>
            <w:webHidden/>
          </w:rPr>
          <w:t>13</w:t>
        </w:r>
        <w:r w:rsidR="009A11D6">
          <w:rPr>
            <w:webHidden/>
          </w:rPr>
          <w:fldChar w:fldCharType="end"/>
        </w:r>
      </w:hyperlink>
    </w:p>
    <w:p w:rsidR="009A11D6" w:rsidRDefault="00947A7B">
      <w:pPr>
        <w:pStyle w:val="TOC2"/>
        <w:rPr>
          <w:bCs w:val="0"/>
          <w:sz w:val="22"/>
          <w:szCs w:val="22"/>
        </w:rPr>
      </w:pPr>
      <w:hyperlink w:anchor="_Toc465247900" w:history="1">
        <w:r w:rsidR="009A11D6" w:rsidRPr="00F70E27">
          <w:rPr>
            <w:rStyle w:val="Hyperlink"/>
          </w:rPr>
          <w:t>Water Depth Grid</w:t>
        </w:r>
        <w:r w:rsidR="009A11D6">
          <w:rPr>
            <w:webHidden/>
          </w:rPr>
          <w:tab/>
        </w:r>
        <w:r w:rsidR="009A11D6">
          <w:rPr>
            <w:webHidden/>
          </w:rPr>
          <w:fldChar w:fldCharType="begin"/>
        </w:r>
        <w:r w:rsidR="009A11D6">
          <w:rPr>
            <w:webHidden/>
          </w:rPr>
          <w:instrText xml:space="preserve"> PAGEREF _Toc465247900 \h </w:instrText>
        </w:r>
        <w:r w:rsidR="009A11D6">
          <w:rPr>
            <w:webHidden/>
          </w:rPr>
        </w:r>
        <w:r w:rsidR="009A11D6">
          <w:rPr>
            <w:webHidden/>
          </w:rPr>
          <w:fldChar w:fldCharType="separate"/>
        </w:r>
        <w:r w:rsidR="00D63726">
          <w:rPr>
            <w:webHidden/>
          </w:rPr>
          <w:t>13</w:t>
        </w:r>
        <w:r w:rsidR="009A11D6">
          <w:rPr>
            <w:webHidden/>
          </w:rPr>
          <w:fldChar w:fldCharType="end"/>
        </w:r>
      </w:hyperlink>
    </w:p>
    <w:p w:rsidR="009A11D6" w:rsidRDefault="00947A7B">
      <w:pPr>
        <w:pStyle w:val="TOC1"/>
        <w:rPr>
          <w:rFonts w:asciiTheme="minorHAnsi" w:hAnsiTheme="minorHAnsi" w:cstheme="minorBidi"/>
          <w:b w:val="0"/>
          <w:bCs w:val="0"/>
        </w:rPr>
      </w:pPr>
      <w:hyperlink w:anchor="_Toc465247901" w:history="1">
        <w:r w:rsidR="009A11D6" w:rsidRPr="00F70E27">
          <w:rPr>
            <w:rStyle w:val="Hyperlink"/>
          </w:rPr>
          <w:t>Riverine Flood Hazards Analysis</w:t>
        </w:r>
        <w:r w:rsidR="009A11D6">
          <w:rPr>
            <w:webHidden/>
          </w:rPr>
          <w:tab/>
        </w:r>
        <w:r w:rsidR="009A11D6">
          <w:rPr>
            <w:webHidden/>
          </w:rPr>
          <w:fldChar w:fldCharType="begin"/>
        </w:r>
        <w:r w:rsidR="009A11D6">
          <w:rPr>
            <w:webHidden/>
          </w:rPr>
          <w:instrText xml:space="preserve"> PAGEREF _Toc465247901 \h </w:instrText>
        </w:r>
        <w:r w:rsidR="009A11D6">
          <w:rPr>
            <w:webHidden/>
          </w:rPr>
        </w:r>
        <w:r w:rsidR="009A11D6">
          <w:rPr>
            <w:webHidden/>
          </w:rPr>
          <w:fldChar w:fldCharType="separate"/>
        </w:r>
        <w:r w:rsidR="00D63726">
          <w:rPr>
            <w:webHidden/>
          </w:rPr>
          <w:t>14</w:t>
        </w:r>
        <w:r w:rsidR="009A11D6">
          <w:rPr>
            <w:webHidden/>
          </w:rPr>
          <w:fldChar w:fldCharType="end"/>
        </w:r>
      </w:hyperlink>
    </w:p>
    <w:p w:rsidR="009A11D6" w:rsidRDefault="00947A7B">
      <w:pPr>
        <w:pStyle w:val="TOC2"/>
        <w:rPr>
          <w:bCs w:val="0"/>
          <w:sz w:val="22"/>
          <w:szCs w:val="22"/>
        </w:rPr>
      </w:pPr>
      <w:hyperlink w:anchor="_Toc465247902" w:history="1">
        <w:r w:rsidR="009A11D6" w:rsidRPr="00F70E27">
          <w:rPr>
            <w:rStyle w:val="Hyperlink"/>
          </w:rPr>
          <w:t>Riverine 1% Flood Building Damages</w:t>
        </w:r>
        <w:r w:rsidR="009A11D6">
          <w:rPr>
            <w:webHidden/>
          </w:rPr>
          <w:tab/>
        </w:r>
        <w:r w:rsidR="009A11D6">
          <w:rPr>
            <w:webHidden/>
          </w:rPr>
          <w:fldChar w:fldCharType="begin"/>
        </w:r>
        <w:r w:rsidR="009A11D6">
          <w:rPr>
            <w:webHidden/>
          </w:rPr>
          <w:instrText xml:space="preserve"> PAGEREF _Toc465247902 \h </w:instrText>
        </w:r>
        <w:r w:rsidR="009A11D6">
          <w:rPr>
            <w:webHidden/>
          </w:rPr>
        </w:r>
        <w:r w:rsidR="009A11D6">
          <w:rPr>
            <w:webHidden/>
          </w:rPr>
          <w:fldChar w:fldCharType="separate"/>
        </w:r>
        <w:r w:rsidR="00D63726">
          <w:rPr>
            <w:webHidden/>
          </w:rPr>
          <w:t>14</w:t>
        </w:r>
        <w:r w:rsidR="009A11D6">
          <w:rPr>
            <w:webHidden/>
          </w:rPr>
          <w:fldChar w:fldCharType="end"/>
        </w:r>
      </w:hyperlink>
    </w:p>
    <w:p w:rsidR="009A11D6" w:rsidRDefault="00947A7B">
      <w:pPr>
        <w:pStyle w:val="TOC2"/>
        <w:rPr>
          <w:bCs w:val="0"/>
          <w:sz w:val="22"/>
          <w:szCs w:val="22"/>
        </w:rPr>
      </w:pPr>
      <w:hyperlink w:anchor="_Toc465247903" w:history="1">
        <w:r w:rsidR="009A11D6" w:rsidRPr="00F70E27">
          <w:rPr>
            <w:rStyle w:val="Hyperlink"/>
          </w:rPr>
          <w:t>Riverine 1% Flood Debris Generation</w:t>
        </w:r>
        <w:r w:rsidR="009A11D6">
          <w:rPr>
            <w:webHidden/>
          </w:rPr>
          <w:tab/>
        </w:r>
        <w:r w:rsidR="009A11D6">
          <w:rPr>
            <w:webHidden/>
          </w:rPr>
          <w:fldChar w:fldCharType="begin"/>
        </w:r>
        <w:r w:rsidR="009A11D6">
          <w:rPr>
            <w:webHidden/>
          </w:rPr>
          <w:instrText xml:space="preserve"> PAGEREF _Toc465247903 \h </w:instrText>
        </w:r>
        <w:r w:rsidR="009A11D6">
          <w:rPr>
            <w:webHidden/>
          </w:rPr>
        </w:r>
        <w:r w:rsidR="009A11D6">
          <w:rPr>
            <w:webHidden/>
          </w:rPr>
          <w:fldChar w:fldCharType="separate"/>
        </w:r>
        <w:r w:rsidR="00D63726">
          <w:rPr>
            <w:webHidden/>
          </w:rPr>
          <w:t>20</w:t>
        </w:r>
        <w:r w:rsidR="009A11D6">
          <w:rPr>
            <w:webHidden/>
          </w:rPr>
          <w:fldChar w:fldCharType="end"/>
        </w:r>
      </w:hyperlink>
    </w:p>
    <w:p w:rsidR="009A11D6" w:rsidRDefault="00947A7B">
      <w:pPr>
        <w:pStyle w:val="TOC2"/>
        <w:rPr>
          <w:bCs w:val="0"/>
          <w:sz w:val="22"/>
          <w:szCs w:val="22"/>
        </w:rPr>
      </w:pPr>
      <w:hyperlink w:anchor="_Toc465247904" w:history="1">
        <w:r w:rsidR="009A11D6" w:rsidRPr="00F70E27">
          <w:rPr>
            <w:rStyle w:val="Hyperlink"/>
          </w:rPr>
          <w:t>Riverine 1% Flood Shelter Requirements</w:t>
        </w:r>
        <w:r w:rsidR="009A11D6">
          <w:rPr>
            <w:webHidden/>
          </w:rPr>
          <w:tab/>
        </w:r>
        <w:r w:rsidR="009A11D6">
          <w:rPr>
            <w:webHidden/>
          </w:rPr>
          <w:fldChar w:fldCharType="begin"/>
        </w:r>
        <w:r w:rsidR="009A11D6">
          <w:rPr>
            <w:webHidden/>
          </w:rPr>
          <w:instrText xml:space="preserve"> PAGEREF _Toc465247904 \h </w:instrText>
        </w:r>
        <w:r w:rsidR="009A11D6">
          <w:rPr>
            <w:webHidden/>
          </w:rPr>
        </w:r>
        <w:r w:rsidR="009A11D6">
          <w:rPr>
            <w:webHidden/>
          </w:rPr>
          <w:fldChar w:fldCharType="separate"/>
        </w:r>
        <w:r w:rsidR="00D63726">
          <w:rPr>
            <w:webHidden/>
          </w:rPr>
          <w:t>21</w:t>
        </w:r>
        <w:r w:rsidR="009A11D6">
          <w:rPr>
            <w:webHidden/>
          </w:rPr>
          <w:fldChar w:fldCharType="end"/>
        </w:r>
      </w:hyperlink>
    </w:p>
    <w:p w:rsidR="009A11D6" w:rsidRDefault="00947A7B">
      <w:pPr>
        <w:pStyle w:val="TOC1"/>
        <w:rPr>
          <w:rFonts w:asciiTheme="minorHAnsi" w:hAnsiTheme="minorHAnsi" w:cstheme="minorBidi"/>
          <w:b w:val="0"/>
          <w:bCs w:val="0"/>
        </w:rPr>
      </w:pPr>
      <w:hyperlink w:anchor="_Toc465247905" w:history="1">
        <w:r w:rsidR="009A11D6" w:rsidRPr="00F70E27">
          <w:rPr>
            <w:rStyle w:val="Hyperlink"/>
          </w:rPr>
          <w:t>Data Deliverables to County</w:t>
        </w:r>
        <w:r w:rsidR="009A11D6">
          <w:rPr>
            <w:webHidden/>
          </w:rPr>
          <w:tab/>
        </w:r>
        <w:r w:rsidR="009A11D6">
          <w:rPr>
            <w:webHidden/>
          </w:rPr>
          <w:fldChar w:fldCharType="begin"/>
        </w:r>
        <w:r w:rsidR="009A11D6">
          <w:rPr>
            <w:webHidden/>
          </w:rPr>
          <w:instrText xml:space="preserve"> PAGEREF _Toc465247905 \h </w:instrText>
        </w:r>
        <w:r w:rsidR="009A11D6">
          <w:rPr>
            <w:webHidden/>
          </w:rPr>
        </w:r>
        <w:r w:rsidR="009A11D6">
          <w:rPr>
            <w:webHidden/>
          </w:rPr>
          <w:fldChar w:fldCharType="separate"/>
        </w:r>
        <w:r w:rsidR="00D63726">
          <w:rPr>
            <w:webHidden/>
          </w:rPr>
          <w:t>24</w:t>
        </w:r>
        <w:r w:rsidR="009A11D6">
          <w:rPr>
            <w:webHidden/>
          </w:rPr>
          <w:fldChar w:fldCharType="end"/>
        </w:r>
      </w:hyperlink>
    </w:p>
    <w:p w:rsidR="009A11D6" w:rsidRDefault="00947A7B">
      <w:pPr>
        <w:pStyle w:val="TOC2"/>
        <w:rPr>
          <w:bCs w:val="0"/>
          <w:sz w:val="22"/>
          <w:szCs w:val="22"/>
        </w:rPr>
      </w:pPr>
      <w:hyperlink w:anchor="_Toc465247906" w:history="1">
        <w:r w:rsidR="009A11D6" w:rsidRPr="00F70E27">
          <w:rPr>
            <w:rStyle w:val="Hyperlink"/>
          </w:rPr>
          <w:t>Maps</w:t>
        </w:r>
        <w:r w:rsidR="009A11D6">
          <w:rPr>
            <w:webHidden/>
          </w:rPr>
          <w:tab/>
        </w:r>
        <w:r w:rsidR="009A11D6">
          <w:rPr>
            <w:webHidden/>
          </w:rPr>
          <w:fldChar w:fldCharType="begin"/>
        </w:r>
        <w:r w:rsidR="009A11D6">
          <w:rPr>
            <w:webHidden/>
          </w:rPr>
          <w:instrText xml:space="preserve"> PAGEREF _Toc465247906 \h </w:instrText>
        </w:r>
        <w:r w:rsidR="009A11D6">
          <w:rPr>
            <w:webHidden/>
          </w:rPr>
        </w:r>
        <w:r w:rsidR="009A11D6">
          <w:rPr>
            <w:webHidden/>
          </w:rPr>
          <w:fldChar w:fldCharType="separate"/>
        </w:r>
        <w:r w:rsidR="00D63726">
          <w:rPr>
            <w:webHidden/>
          </w:rPr>
          <w:t>24</w:t>
        </w:r>
        <w:r w:rsidR="009A11D6">
          <w:rPr>
            <w:webHidden/>
          </w:rPr>
          <w:fldChar w:fldCharType="end"/>
        </w:r>
      </w:hyperlink>
    </w:p>
    <w:p w:rsidR="009A11D6" w:rsidRDefault="00947A7B">
      <w:pPr>
        <w:pStyle w:val="TOC2"/>
        <w:rPr>
          <w:bCs w:val="0"/>
          <w:sz w:val="22"/>
          <w:szCs w:val="22"/>
        </w:rPr>
      </w:pPr>
      <w:hyperlink w:anchor="_Toc465247907" w:history="1">
        <w:r w:rsidR="009A11D6" w:rsidRPr="00F70E27">
          <w:rPr>
            <w:rStyle w:val="Hyperlink"/>
          </w:rPr>
          <w:t>GIS Data</w:t>
        </w:r>
        <w:r w:rsidR="009A11D6">
          <w:rPr>
            <w:webHidden/>
          </w:rPr>
          <w:tab/>
        </w:r>
        <w:r w:rsidR="009A11D6">
          <w:rPr>
            <w:webHidden/>
          </w:rPr>
          <w:fldChar w:fldCharType="begin"/>
        </w:r>
        <w:r w:rsidR="009A11D6">
          <w:rPr>
            <w:webHidden/>
          </w:rPr>
          <w:instrText xml:space="preserve"> PAGEREF _Toc465247907 \h </w:instrText>
        </w:r>
        <w:r w:rsidR="009A11D6">
          <w:rPr>
            <w:webHidden/>
          </w:rPr>
        </w:r>
        <w:r w:rsidR="009A11D6">
          <w:rPr>
            <w:webHidden/>
          </w:rPr>
          <w:fldChar w:fldCharType="separate"/>
        </w:r>
        <w:r w:rsidR="00D63726">
          <w:rPr>
            <w:webHidden/>
          </w:rPr>
          <w:t>24</w:t>
        </w:r>
        <w:r w:rsidR="009A11D6">
          <w:rPr>
            <w:webHidden/>
          </w:rPr>
          <w:fldChar w:fldCharType="end"/>
        </w:r>
      </w:hyperlink>
    </w:p>
    <w:p w:rsidR="009A11D6" w:rsidRDefault="00947A7B">
      <w:pPr>
        <w:pStyle w:val="TOC1"/>
        <w:rPr>
          <w:rFonts w:asciiTheme="minorHAnsi" w:hAnsiTheme="minorHAnsi" w:cstheme="minorBidi"/>
          <w:b w:val="0"/>
          <w:bCs w:val="0"/>
        </w:rPr>
      </w:pPr>
      <w:hyperlink w:anchor="_Toc465247908" w:history="1">
        <w:r w:rsidR="009A11D6" w:rsidRPr="00F70E27">
          <w:rPr>
            <w:rStyle w:val="Hyperlink"/>
          </w:rPr>
          <w:t>Integration of County Flood Risk Results in the State Hazard Mitigation Plan</w:t>
        </w:r>
        <w:r w:rsidR="009A11D6">
          <w:rPr>
            <w:webHidden/>
          </w:rPr>
          <w:tab/>
        </w:r>
        <w:r w:rsidR="009A11D6">
          <w:rPr>
            <w:webHidden/>
          </w:rPr>
          <w:fldChar w:fldCharType="begin"/>
        </w:r>
        <w:r w:rsidR="009A11D6">
          <w:rPr>
            <w:webHidden/>
          </w:rPr>
          <w:instrText xml:space="preserve"> PAGEREF _Toc465247908 \h </w:instrText>
        </w:r>
        <w:r w:rsidR="009A11D6">
          <w:rPr>
            <w:webHidden/>
          </w:rPr>
        </w:r>
        <w:r w:rsidR="009A11D6">
          <w:rPr>
            <w:webHidden/>
          </w:rPr>
          <w:fldChar w:fldCharType="separate"/>
        </w:r>
        <w:r w:rsidR="00D63726">
          <w:rPr>
            <w:webHidden/>
          </w:rPr>
          <w:t>25</w:t>
        </w:r>
        <w:r w:rsidR="009A11D6">
          <w:rPr>
            <w:webHidden/>
          </w:rPr>
          <w:fldChar w:fldCharType="end"/>
        </w:r>
      </w:hyperlink>
    </w:p>
    <w:p w:rsidR="009A11D6" w:rsidRPr="009A11D6" w:rsidRDefault="00947A7B">
      <w:pPr>
        <w:pStyle w:val="TOC1"/>
        <w:rPr>
          <w:rFonts w:asciiTheme="minorHAnsi" w:hAnsiTheme="minorHAnsi" w:cstheme="minorBidi"/>
          <w:b w:val="0"/>
          <w:bCs w:val="0"/>
        </w:rPr>
      </w:pPr>
      <w:hyperlink w:anchor="_Toc465247909" w:history="1">
        <w:r w:rsidR="009A11D6" w:rsidRPr="009A11D6">
          <w:rPr>
            <w:rStyle w:val="Hyperlink"/>
            <w:b w:val="0"/>
          </w:rPr>
          <w:t>Appendix A:  Building Inventory Processing</w:t>
        </w:r>
        <w:r w:rsidR="009A11D6" w:rsidRPr="009A11D6">
          <w:rPr>
            <w:b w:val="0"/>
            <w:webHidden/>
          </w:rPr>
          <w:tab/>
        </w:r>
        <w:r w:rsidR="009A11D6" w:rsidRPr="009A11D6">
          <w:rPr>
            <w:b w:val="0"/>
            <w:webHidden/>
          </w:rPr>
          <w:fldChar w:fldCharType="begin"/>
        </w:r>
        <w:r w:rsidR="009A11D6" w:rsidRPr="009A11D6">
          <w:rPr>
            <w:b w:val="0"/>
            <w:webHidden/>
          </w:rPr>
          <w:instrText xml:space="preserve"> PAGEREF _Toc465247909 \h </w:instrText>
        </w:r>
        <w:r w:rsidR="009A11D6" w:rsidRPr="009A11D6">
          <w:rPr>
            <w:b w:val="0"/>
            <w:webHidden/>
          </w:rPr>
        </w:r>
        <w:r w:rsidR="009A11D6" w:rsidRPr="009A11D6">
          <w:rPr>
            <w:b w:val="0"/>
            <w:webHidden/>
          </w:rPr>
          <w:fldChar w:fldCharType="separate"/>
        </w:r>
        <w:r w:rsidR="00D63726">
          <w:rPr>
            <w:b w:val="0"/>
            <w:webHidden/>
          </w:rPr>
          <w:t>27</w:t>
        </w:r>
        <w:r w:rsidR="009A11D6" w:rsidRPr="009A11D6">
          <w:rPr>
            <w:b w:val="0"/>
            <w:webHidden/>
          </w:rPr>
          <w:fldChar w:fldCharType="end"/>
        </w:r>
      </w:hyperlink>
    </w:p>
    <w:p w:rsidR="009A11D6" w:rsidRPr="009A11D6" w:rsidRDefault="00947A7B">
      <w:pPr>
        <w:pStyle w:val="TOC1"/>
        <w:rPr>
          <w:rFonts w:asciiTheme="minorHAnsi" w:hAnsiTheme="minorHAnsi" w:cstheme="minorBidi"/>
          <w:b w:val="0"/>
          <w:bCs w:val="0"/>
        </w:rPr>
      </w:pPr>
      <w:hyperlink w:anchor="_Toc465247910" w:history="1">
        <w:r w:rsidR="009A11D6" w:rsidRPr="009A11D6">
          <w:rPr>
            <w:rStyle w:val="Hyperlink"/>
            <w:b w:val="0"/>
          </w:rPr>
          <w:t>Appendix B:  Work Flow Diagram for Flood Analysis</w:t>
        </w:r>
        <w:r w:rsidR="009A11D6" w:rsidRPr="009A11D6">
          <w:rPr>
            <w:b w:val="0"/>
            <w:webHidden/>
          </w:rPr>
          <w:tab/>
        </w:r>
        <w:r w:rsidR="009A11D6" w:rsidRPr="009A11D6">
          <w:rPr>
            <w:b w:val="0"/>
            <w:webHidden/>
          </w:rPr>
          <w:fldChar w:fldCharType="begin"/>
        </w:r>
        <w:r w:rsidR="009A11D6" w:rsidRPr="009A11D6">
          <w:rPr>
            <w:b w:val="0"/>
            <w:webHidden/>
          </w:rPr>
          <w:instrText xml:space="preserve"> PAGEREF _Toc465247910 \h </w:instrText>
        </w:r>
        <w:r w:rsidR="009A11D6" w:rsidRPr="009A11D6">
          <w:rPr>
            <w:b w:val="0"/>
            <w:webHidden/>
          </w:rPr>
        </w:r>
        <w:r w:rsidR="009A11D6" w:rsidRPr="009A11D6">
          <w:rPr>
            <w:b w:val="0"/>
            <w:webHidden/>
          </w:rPr>
          <w:fldChar w:fldCharType="separate"/>
        </w:r>
        <w:r w:rsidR="00D63726">
          <w:rPr>
            <w:b w:val="0"/>
            <w:webHidden/>
          </w:rPr>
          <w:t>28</w:t>
        </w:r>
        <w:r w:rsidR="009A11D6" w:rsidRPr="009A11D6">
          <w:rPr>
            <w:b w:val="0"/>
            <w:webHidden/>
          </w:rPr>
          <w:fldChar w:fldCharType="end"/>
        </w:r>
      </w:hyperlink>
    </w:p>
    <w:p w:rsidR="009A11D6" w:rsidRPr="009A11D6" w:rsidRDefault="00947A7B">
      <w:pPr>
        <w:pStyle w:val="TOC1"/>
        <w:rPr>
          <w:rFonts w:asciiTheme="minorHAnsi" w:hAnsiTheme="minorHAnsi" w:cstheme="minorBidi"/>
          <w:b w:val="0"/>
          <w:bCs w:val="0"/>
        </w:rPr>
      </w:pPr>
      <w:hyperlink w:anchor="_Toc465247911" w:history="1">
        <w:r w:rsidR="009A11D6" w:rsidRPr="009A11D6">
          <w:rPr>
            <w:rStyle w:val="Hyperlink"/>
            <w:b w:val="0"/>
          </w:rPr>
          <w:t>Appendix C:  Data Gap Analysis</w:t>
        </w:r>
        <w:r w:rsidR="009A11D6" w:rsidRPr="009A11D6">
          <w:rPr>
            <w:b w:val="0"/>
            <w:webHidden/>
          </w:rPr>
          <w:tab/>
        </w:r>
        <w:r w:rsidR="009A11D6" w:rsidRPr="009A11D6">
          <w:rPr>
            <w:b w:val="0"/>
            <w:webHidden/>
          </w:rPr>
          <w:fldChar w:fldCharType="begin"/>
        </w:r>
        <w:r w:rsidR="009A11D6" w:rsidRPr="009A11D6">
          <w:rPr>
            <w:b w:val="0"/>
            <w:webHidden/>
          </w:rPr>
          <w:instrText xml:space="preserve"> PAGEREF _Toc465247911 \h </w:instrText>
        </w:r>
        <w:r w:rsidR="009A11D6" w:rsidRPr="009A11D6">
          <w:rPr>
            <w:b w:val="0"/>
            <w:webHidden/>
          </w:rPr>
        </w:r>
        <w:r w:rsidR="009A11D6" w:rsidRPr="009A11D6">
          <w:rPr>
            <w:b w:val="0"/>
            <w:webHidden/>
          </w:rPr>
          <w:fldChar w:fldCharType="separate"/>
        </w:r>
        <w:r w:rsidR="00D63726">
          <w:rPr>
            <w:b w:val="0"/>
            <w:webHidden/>
          </w:rPr>
          <w:t>29</w:t>
        </w:r>
        <w:r w:rsidR="009A11D6" w:rsidRPr="009A11D6">
          <w:rPr>
            <w:b w:val="0"/>
            <w:webHidden/>
          </w:rPr>
          <w:fldChar w:fldCharType="end"/>
        </w:r>
      </w:hyperlink>
    </w:p>
    <w:p w:rsidR="009A11D6" w:rsidRPr="009A11D6" w:rsidRDefault="00947A7B">
      <w:pPr>
        <w:pStyle w:val="TOC1"/>
        <w:rPr>
          <w:rFonts w:asciiTheme="minorHAnsi" w:hAnsiTheme="minorHAnsi" w:cstheme="minorBidi"/>
          <w:b w:val="0"/>
          <w:bCs w:val="0"/>
        </w:rPr>
      </w:pPr>
      <w:hyperlink w:anchor="_Toc465247912" w:history="1">
        <w:r w:rsidR="009A11D6" w:rsidRPr="009A11D6">
          <w:rPr>
            <w:rStyle w:val="Hyperlink"/>
            <w:b w:val="0"/>
          </w:rPr>
          <w:t>Appendix D:  Statewide Risk Assessment Objectives</w:t>
        </w:r>
        <w:r w:rsidR="009A11D6" w:rsidRPr="009A11D6">
          <w:rPr>
            <w:b w:val="0"/>
            <w:webHidden/>
          </w:rPr>
          <w:tab/>
        </w:r>
        <w:r w:rsidR="009A11D6" w:rsidRPr="009A11D6">
          <w:rPr>
            <w:b w:val="0"/>
            <w:webHidden/>
          </w:rPr>
          <w:fldChar w:fldCharType="begin"/>
        </w:r>
        <w:r w:rsidR="009A11D6" w:rsidRPr="009A11D6">
          <w:rPr>
            <w:b w:val="0"/>
            <w:webHidden/>
          </w:rPr>
          <w:instrText xml:space="preserve"> PAGEREF _Toc465247912 \h </w:instrText>
        </w:r>
        <w:r w:rsidR="009A11D6" w:rsidRPr="009A11D6">
          <w:rPr>
            <w:b w:val="0"/>
            <w:webHidden/>
          </w:rPr>
        </w:r>
        <w:r w:rsidR="009A11D6" w:rsidRPr="009A11D6">
          <w:rPr>
            <w:b w:val="0"/>
            <w:webHidden/>
          </w:rPr>
          <w:fldChar w:fldCharType="separate"/>
        </w:r>
        <w:r w:rsidR="00D63726">
          <w:rPr>
            <w:b w:val="0"/>
            <w:webHidden/>
          </w:rPr>
          <w:t>30</w:t>
        </w:r>
        <w:r w:rsidR="009A11D6" w:rsidRPr="009A11D6">
          <w:rPr>
            <w:b w:val="0"/>
            <w:webHidden/>
          </w:rPr>
          <w:fldChar w:fldCharType="end"/>
        </w:r>
      </w:hyperlink>
    </w:p>
    <w:p w:rsidR="009A11D6" w:rsidRPr="009A11D6" w:rsidRDefault="00947A7B">
      <w:pPr>
        <w:pStyle w:val="TOC1"/>
        <w:rPr>
          <w:rFonts w:asciiTheme="minorHAnsi" w:hAnsiTheme="minorHAnsi" w:cstheme="minorBidi"/>
          <w:b w:val="0"/>
          <w:bCs w:val="0"/>
        </w:rPr>
      </w:pPr>
      <w:hyperlink w:anchor="_Toc465247913" w:history="1">
        <w:r w:rsidR="009A11D6" w:rsidRPr="009A11D6">
          <w:rPr>
            <w:rStyle w:val="Hyperlink"/>
            <w:b w:val="0"/>
          </w:rPr>
          <w:t>Appendix E:  Multi-Hazard Risk Assessment Lifecycle</w:t>
        </w:r>
        <w:r w:rsidR="009A11D6" w:rsidRPr="009A11D6">
          <w:rPr>
            <w:b w:val="0"/>
            <w:webHidden/>
          </w:rPr>
          <w:tab/>
        </w:r>
        <w:r w:rsidR="009A11D6" w:rsidRPr="009A11D6">
          <w:rPr>
            <w:b w:val="0"/>
            <w:webHidden/>
          </w:rPr>
          <w:fldChar w:fldCharType="begin"/>
        </w:r>
        <w:r w:rsidR="009A11D6" w:rsidRPr="009A11D6">
          <w:rPr>
            <w:b w:val="0"/>
            <w:webHidden/>
          </w:rPr>
          <w:instrText xml:space="preserve"> PAGEREF _Toc465247913 \h </w:instrText>
        </w:r>
        <w:r w:rsidR="009A11D6" w:rsidRPr="009A11D6">
          <w:rPr>
            <w:b w:val="0"/>
            <w:webHidden/>
          </w:rPr>
        </w:r>
        <w:r w:rsidR="009A11D6" w:rsidRPr="009A11D6">
          <w:rPr>
            <w:b w:val="0"/>
            <w:webHidden/>
          </w:rPr>
          <w:fldChar w:fldCharType="separate"/>
        </w:r>
        <w:r w:rsidR="00D63726">
          <w:rPr>
            <w:b w:val="0"/>
            <w:webHidden/>
          </w:rPr>
          <w:t>32</w:t>
        </w:r>
        <w:r w:rsidR="009A11D6" w:rsidRPr="009A11D6">
          <w:rPr>
            <w:b w:val="0"/>
            <w:webHidden/>
          </w:rPr>
          <w:fldChar w:fldCharType="end"/>
        </w:r>
      </w:hyperlink>
    </w:p>
    <w:p w:rsidR="009A11D6" w:rsidRPr="009A11D6" w:rsidRDefault="00947A7B">
      <w:pPr>
        <w:pStyle w:val="TOC1"/>
        <w:rPr>
          <w:rFonts w:asciiTheme="minorHAnsi" w:hAnsiTheme="minorHAnsi" w:cstheme="minorBidi"/>
          <w:b w:val="0"/>
          <w:bCs w:val="0"/>
        </w:rPr>
      </w:pPr>
      <w:hyperlink w:anchor="_Toc465247914" w:history="1">
        <w:r w:rsidR="009A11D6" w:rsidRPr="009A11D6">
          <w:rPr>
            <w:rStyle w:val="Hyperlink"/>
            <w:b w:val="0"/>
          </w:rPr>
          <w:t>Appendix F:  Statewide Spatial Integration of Surface Tax Parcels</w:t>
        </w:r>
        <w:r w:rsidR="009A11D6" w:rsidRPr="009A11D6">
          <w:rPr>
            <w:b w:val="0"/>
            <w:webHidden/>
          </w:rPr>
          <w:tab/>
        </w:r>
        <w:r w:rsidR="009A11D6" w:rsidRPr="009A11D6">
          <w:rPr>
            <w:b w:val="0"/>
            <w:webHidden/>
          </w:rPr>
          <w:fldChar w:fldCharType="begin"/>
        </w:r>
        <w:r w:rsidR="009A11D6" w:rsidRPr="009A11D6">
          <w:rPr>
            <w:b w:val="0"/>
            <w:webHidden/>
          </w:rPr>
          <w:instrText xml:space="preserve"> PAGEREF _Toc465247914 \h </w:instrText>
        </w:r>
        <w:r w:rsidR="009A11D6" w:rsidRPr="009A11D6">
          <w:rPr>
            <w:b w:val="0"/>
            <w:webHidden/>
          </w:rPr>
        </w:r>
        <w:r w:rsidR="009A11D6" w:rsidRPr="009A11D6">
          <w:rPr>
            <w:b w:val="0"/>
            <w:webHidden/>
          </w:rPr>
          <w:fldChar w:fldCharType="separate"/>
        </w:r>
        <w:r w:rsidR="00D63726">
          <w:rPr>
            <w:b w:val="0"/>
            <w:webHidden/>
          </w:rPr>
          <w:t>34</w:t>
        </w:r>
        <w:r w:rsidR="009A11D6" w:rsidRPr="009A11D6">
          <w:rPr>
            <w:b w:val="0"/>
            <w:webHidden/>
          </w:rPr>
          <w:fldChar w:fldCharType="end"/>
        </w:r>
      </w:hyperlink>
    </w:p>
    <w:p w:rsidR="009A11D6" w:rsidRPr="009A11D6" w:rsidRDefault="00947A7B">
      <w:pPr>
        <w:pStyle w:val="TOC1"/>
        <w:rPr>
          <w:rFonts w:asciiTheme="minorHAnsi" w:hAnsiTheme="minorHAnsi" w:cstheme="minorBidi"/>
          <w:b w:val="0"/>
          <w:bCs w:val="0"/>
        </w:rPr>
      </w:pPr>
      <w:hyperlink w:anchor="_Toc465247915" w:history="1">
        <w:r w:rsidR="009A11D6" w:rsidRPr="009A11D6">
          <w:rPr>
            <w:rStyle w:val="Hyperlink"/>
            <w:b w:val="0"/>
          </w:rPr>
          <w:t>Appendix G:  3D Flood Risk Visualization</w:t>
        </w:r>
        <w:r w:rsidR="009A11D6" w:rsidRPr="009A11D6">
          <w:rPr>
            <w:b w:val="0"/>
            <w:webHidden/>
          </w:rPr>
          <w:tab/>
        </w:r>
        <w:r w:rsidR="009A11D6" w:rsidRPr="009A11D6">
          <w:rPr>
            <w:b w:val="0"/>
            <w:webHidden/>
          </w:rPr>
          <w:fldChar w:fldCharType="begin"/>
        </w:r>
        <w:r w:rsidR="009A11D6" w:rsidRPr="009A11D6">
          <w:rPr>
            <w:b w:val="0"/>
            <w:webHidden/>
          </w:rPr>
          <w:instrText xml:space="preserve"> PAGEREF _Toc465247915 \h </w:instrText>
        </w:r>
        <w:r w:rsidR="009A11D6" w:rsidRPr="009A11D6">
          <w:rPr>
            <w:b w:val="0"/>
            <w:webHidden/>
          </w:rPr>
        </w:r>
        <w:r w:rsidR="009A11D6" w:rsidRPr="009A11D6">
          <w:rPr>
            <w:b w:val="0"/>
            <w:webHidden/>
          </w:rPr>
          <w:fldChar w:fldCharType="separate"/>
        </w:r>
        <w:r w:rsidR="00D63726">
          <w:rPr>
            <w:b w:val="0"/>
            <w:webHidden/>
          </w:rPr>
          <w:t>35</w:t>
        </w:r>
        <w:r w:rsidR="009A11D6" w:rsidRPr="009A11D6">
          <w:rPr>
            <w:b w:val="0"/>
            <w:webHidden/>
          </w:rPr>
          <w:fldChar w:fldCharType="end"/>
        </w:r>
      </w:hyperlink>
    </w:p>
    <w:p w:rsidR="009A11D6" w:rsidRPr="009A11D6" w:rsidRDefault="00947A7B">
      <w:pPr>
        <w:pStyle w:val="TOC1"/>
        <w:rPr>
          <w:rFonts w:asciiTheme="minorHAnsi" w:hAnsiTheme="minorHAnsi" w:cstheme="minorBidi"/>
          <w:b w:val="0"/>
          <w:bCs w:val="0"/>
        </w:rPr>
      </w:pPr>
      <w:hyperlink w:anchor="_Toc465247916" w:history="1">
        <w:r w:rsidR="009A11D6" w:rsidRPr="009A11D6">
          <w:rPr>
            <w:rStyle w:val="Hyperlink"/>
            <w:b w:val="0"/>
          </w:rPr>
          <w:t>Appendix H:  Glossary of Risk Assessment Terminology</w:t>
        </w:r>
        <w:r w:rsidR="009A11D6" w:rsidRPr="009A11D6">
          <w:rPr>
            <w:b w:val="0"/>
            <w:webHidden/>
          </w:rPr>
          <w:tab/>
        </w:r>
        <w:r w:rsidR="009A11D6" w:rsidRPr="009A11D6">
          <w:rPr>
            <w:b w:val="0"/>
            <w:webHidden/>
          </w:rPr>
          <w:fldChar w:fldCharType="begin"/>
        </w:r>
        <w:r w:rsidR="009A11D6" w:rsidRPr="009A11D6">
          <w:rPr>
            <w:b w:val="0"/>
            <w:webHidden/>
          </w:rPr>
          <w:instrText xml:space="preserve"> PAGEREF _Toc465247916 \h </w:instrText>
        </w:r>
        <w:r w:rsidR="009A11D6" w:rsidRPr="009A11D6">
          <w:rPr>
            <w:b w:val="0"/>
            <w:webHidden/>
          </w:rPr>
        </w:r>
        <w:r w:rsidR="009A11D6" w:rsidRPr="009A11D6">
          <w:rPr>
            <w:b w:val="0"/>
            <w:webHidden/>
          </w:rPr>
          <w:fldChar w:fldCharType="separate"/>
        </w:r>
        <w:r w:rsidR="00D63726">
          <w:rPr>
            <w:b w:val="0"/>
            <w:webHidden/>
          </w:rPr>
          <w:t>38</w:t>
        </w:r>
        <w:r w:rsidR="009A11D6" w:rsidRPr="009A11D6">
          <w:rPr>
            <w:b w:val="0"/>
            <w:webHidden/>
          </w:rPr>
          <w:fldChar w:fldCharType="end"/>
        </w:r>
      </w:hyperlink>
    </w:p>
    <w:p w:rsidR="00A90900" w:rsidRDefault="00B07925" w:rsidP="00686D7B">
      <w:pPr>
        <w:rPr>
          <w:rStyle w:val="Strong"/>
        </w:rPr>
      </w:pPr>
      <w:r>
        <w:rPr>
          <w:rStyle w:val="Strong"/>
        </w:rPr>
        <w:fldChar w:fldCharType="end"/>
      </w:r>
    </w:p>
    <w:p w:rsidR="009A11D6" w:rsidRDefault="008634BB" w:rsidP="008634BB">
      <w:pPr>
        <w:rPr>
          <w:noProof/>
        </w:rPr>
      </w:pPr>
      <w:r w:rsidRPr="008634BB">
        <w:rPr>
          <w:rStyle w:val="Strong"/>
          <w:sz w:val="24"/>
          <w:szCs w:val="24"/>
        </w:rPr>
        <w:t>TABLES</w:t>
      </w:r>
      <w:r w:rsidR="00B07925">
        <w:rPr>
          <w:rStyle w:val="Strong"/>
        </w:rPr>
        <w:fldChar w:fldCharType="begin"/>
      </w:r>
      <w:r>
        <w:rPr>
          <w:rStyle w:val="Strong"/>
        </w:rPr>
        <w:instrText xml:space="preserve"> TOC \h \z \t "Table/Figure,3" </w:instrText>
      </w:r>
      <w:r w:rsidR="00B07925">
        <w:rPr>
          <w:rStyle w:val="Strong"/>
        </w:rPr>
        <w:fldChar w:fldCharType="separate"/>
      </w:r>
    </w:p>
    <w:p w:rsidR="009A11D6" w:rsidRDefault="00947A7B">
      <w:pPr>
        <w:pStyle w:val="TOC3"/>
        <w:tabs>
          <w:tab w:val="left" w:pos="1100"/>
        </w:tabs>
        <w:rPr>
          <w:noProof/>
          <w:sz w:val="22"/>
          <w:szCs w:val="22"/>
        </w:rPr>
      </w:pPr>
      <w:hyperlink w:anchor="_Toc465247917" w:history="1">
        <w:r w:rsidR="009A11D6" w:rsidRPr="009468F2">
          <w:rPr>
            <w:rStyle w:val="Hyperlink"/>
            <w:noProof/>
          </w:rPr>
          <w:t>Table 1:</w:t>
        </w:r>
        <w:r w:rsidR="009A11D6">
          <w:rPr>
            <w:noProof/>
            <w:sz w:val="22"/>
            <w:szCs w:val="22"/>
          </w:rPr>
          <w:tab/>
        </w:r>
        <w:r w:rsidR="009A11D6" w:rsidRPr="009468F2">
          <w:rPr>
            <w:rStyle w:val="Hyperlink"/>
            <w:noProof/>
          </w:rPr>
          <w:t>Local Building Inventory</w:t>
        </w:r>
        <w:r w:rsidR="009A11D6">
          <w:rPr>
            <w:noProof/>
            <w:webHidden/>
          </w:rPr>
          <w:tab/>
        </w:r>
        <w:r w:rsidR="009A11D6">
          <w:rPr>
            <w:noProof/>
            <w:webHidden/>
          </w:rPr>
          <w:fldChar w:fldCharType="begin"/>
        </w:r>
        <w:r w:rsidR="009A11D6">
          <w:rPr>
            <w:noProof/>
            <w:webHidden/>
          </w:rPr>
          <w:instrText xml:space="preserve"> PAGEREF _Toc465247917 \h </w:instrText>
        </w:r>
        <w:r w:rsidR="009A11D6">
          <w:rPr>
            <w:noProof/>
            <w:webHidden/>
          </w:rPr>
        </w:r>
        <w:r w:rsidR="009A11D6">
          <w:rPr>
            <w:noProof/>
            <w:webHidden/>
          </w:rPr>
          <w:fldChar w:fldCharType="separate"/>
        </w:r>
        <w:r w:rsidR="00D63726">
          <w:rPr>
            <w:noProof/>
            <w:webHidden/>
          </w:rPr>
          <w:t>4</w:t>
        </w:r>
        <w:r w:rsidR="009A11D6">
          <w:rPr>
            <w:noProof/>
            <w:webHidden/>
          </w:rPr>
          <w:fldChar w:fldCharType="end"/>
        </w:r>
      </w:hyperlink>
    </w:p>
    <w:p w:rsidR="009A11D6" w:rsidRDefault="00947A7B">
      <w:pPr>
        <w:pStyle w:val="TOC3"/>
        <w:tabs>
          <w:tab w:val="left" w:pos="1100"/>
        </w:tabs>
        <w:rPr>
          <w:noProof/>
          <w:sz w:val="22"/>
          <w:szCs w:val="22"/>
        </w:rPr>
      </w:pPr>
      <w:hyperlink w:anchor="_Toc465247918" w:history="1">
        <w:r w:rsidR="009A11D6" w:rsidRPr="009468F2">
          <w:rPr>
            <w:rStyle w:val="Hyperlink"/>
            <w:noProof/>
          </w:rPr>
          <w:t>Table 2A:</w:t>
        </w:r>
        <w:r w:rsidR="009A11D6">
          <w:rPr>
            <w:noProof/>
            <w:sz w:val="22"/>
            <w:szCs w:val="22"/>
          </w:rPr>
          <w:tab/>
        </w:r>
        <w:r w:rsidR="009A11D6" w:rsidRPr="009468F2">
          <w:rPr>
            <w:rStyle w:val="Hyperlink"/>
            <w:noProof/>
          </w:rPr>
          <w:t>Countywide Building Number and Exposure ($) from updated General Building Stock</w:t>
        </w:r>
        <w:r w:rsidR="009A11D6">
          <w:rPr>
            <w:noProof/>
            <w:webHidden/>
          </w:rPr>
          <w:tab/>
        </w:r>
        <w:r w:rsidR="009A11D6">
          <w:rPr>
            <w:noProof/>
            <w:webHidden/>
          </w:rPr>
          <w:fldChar w:fldCharType="begin"/>
        </w:r>
        <w:r w:rsidR="009A11D6">
          <w:rPr>
            <w:noProof/>
            <w:webHidden/>
          </w:rPr>
          <w:instrText xml:space="preserve"> PAGEREF _Toc465247918 \h </w:instrText>
        </w:r>
        <w:r w:rsidR="009A11D6">
          <w:rPr>
            <w:noProof/>
            <w:webHidden/>
          </w:rPr>
        </w:r>
        <w:r w:rsidR="009A11D6">
          <w:rPr>
            <w:noProof/>
            <w:webHidden/>
          </w:rPr>
          <w:fldChar w:fldCharType="separate"/>
        </w:r>
        <w:r w:rsidR="00D63726">
          <w:rPr>
            <w:noProof/>
            <w:webHidden/>
          </w:rPr>
          <w:t>6</w:t>
        </w:r>
        <w:r w:rsidR="009A11D6">
          <w:rPr>
            <w:noProof/>
            <w:webHidden/>
          </w:rPr>
          <w:fldChar w:fldCharType="end"/>
        </w:r>
      </w:hyperlink>
    </w:p>
    <w:p w:rsidR="009A11D6" w:rsidRDefault="00947A7B">
      <w:pPr>
        <w:pStyle w:val="TOC3"/>
        <w:tabs>
          <w:tab w:val="left" w:pos="1100"/>
        </w:tabs>
        <w:rPr>
          <w:noProof/>
          <w:sz w:val="22"/>
          <w:szCs w:val="22"/>
        </w:rPr>
      </w:pPr>
      <w:hyperlink w:anchor="_Toc465247919" w:history="1">
        <w:r w:rsidR="009A11D6" w:rsidRPr="009468F2">
          <w:rPr>
            <w:rStyle w:val="Hyperlink"/>
            <w:noProof/>
          </w:rPr>
          <w:t>Table 2B:</w:t>
        </w:r>
        <w:r w:rsidR="009A11D6">
          <w:rPr>
            <w:noProof/>
            <w:sz w:val="22"/>
            <w:szCs w:val="22"/>
          </w:rPr>
          <w:tab/>
        </w:r>
        <w:r w:rsidR="009A11D6" w:rsidRPr="009468F2">
          <w:rPr>
            <w:rStyle w:val="Hyperlink"/>
            <w:noProof/>
          </w:rPr>
          <w:t>Countywide Building Number and Exposure ($) from CAMA Building Appraisal Values</w:t>
        </w:r>
        <w:r w:rsidR="009A11D6">
          <w:rPr>
            <w:noProof/>
            <w:webHidden/>
          </w:rPr>
          <w:tab/>
        </w:r>
        <w:r w:rsidR="009A11D6">
          <w:rPr>
            <w:noProof/>
            <w:webHidden/>
          </w:rPr>
          <w:fldChar w:fldCharType="begin"/>
        </w:r>
        <w:r w:rsidR="009A11D6">
          <w:rPr>
            <w:noProof/>
            <w:webHidden/>
          </w:rPr>
          <w:instrText xml:space="preserve"> PAGEREF _Toc465247919 \h </w:instrText>
        </w:r>
        <w:r w:rsidR="009A11D6">
          <w:rPr>
            <w:noProof/>
            <w:webHidden/>
          </w:rPr>
        </w:r>
        <w:r w:rsidR="009A11D6">
          <w:rPr>
            <w:noProof/>
            <w:webHidden/>
          </w:rPr>
          <w:fldChar w:fldCharType="separate"/>
        </w:r>
        <w:r w:rsidR="00D63726">
          <w:rPr>
            <w:noProof/>
            <w:webHidden/>
          </w:rPr>
          <w:t>7</w:t>
        </w:r>
        <w:r w:rsidR="009A11D6">
          <w:rPr>
            <w:noProof/>
            <w:webHidden/>
          </w:rPr>
          <w:fldChar w:fldCharType="end"/>
        </w:r>
      </w:hyperlink>
    </w:p>
    <w:p w:rsidR="009A11D6" w:rsidRDefault="00947A7B">
      <w:pPr>
        <w:pStyle w:val="TOC3"/>
        <w:tabs>
          <w:tab w:val="left" w:pos="1100"/>
        </w:tabs>
        <w:rPr>
          <w:noProof/>
          <w:sz w:val="22"/>
          <w:szCs w:val="22"/>
        </w:rPr>
      </w:pPr>
      <w:hyperlink w:anchor="_Toc465247920" w:history="1">
        <w:r w:rsidR="009A11D6" w:rsidRPr="009468F2">
          <w:rPr>
            <w:rStyle w:val="Hyperlink"/>
            <w:noProof/>
          </w:rPr>
          <w:t>Table 3A:</w:t>
        </w:r>
        <w:r w:rsidR="009A11D6">
          <w:rPr>
            <w:noProof/>
            <w:sz w:val="22"/>
            <w:szCs w:val="22"/>
          </w:rPr>
          <w:tab/>
        </w:r>
        <w:r w:rsidR="009A11D6" w:rsidRPr="009468F2">
          <w:rPr>
            <w:rStyle w:val="Hyperlink"/>
            <w:noProof/>
          </w:rPr>
          <w:t>Berkeley County Flood Hazard Building Exposure in 1% Annual Chance Floodplain.</w:t>
        </w:r>
        <w:r w:rsidR="009A11D6">
          <w:rPr>
            <w:noProof/>
            <w:webHidden/>
          </w:rPr>
          <w:tab/>
        </w:r>
        <w:r w:rsidR="009A11D6">
          <w:rPr>
            <w:noProof/>
            <w:webHidden/>
          </w:rPr>
          <w:fldChar w:fldCharType="begin"/>
        </w:r>
        <w:r w:rsidR="009A11D6">
          <w:rPr>
            <w:noProof/>
            <w:webHidden/>
          </w:rPr>
          <w:instrText xml:space="preserve"> PAGEREF _Toc465247920 \h </w:instrText>
        </w:r>
        <w:r w:rsidR="009A11D6">
          <w:rPr>
            <w:noProof/>
            <w:webHidden/>
          </w:rPr>
        </w:r>
        <w:r w:rsidR="009A11D6">
          <w:rPr>
            <w:noProof/>
            <w:webHidden/>
          </w:rPr>
          <w:fldChar w:fldCharType="separate"/>
        </w:r>
        <w:r w:rsidR="00D63726">
          <w:rPr>
            <w:noProof/>
            <w:webHidden/>
          </w:rPr>
          <w:t>8</w:t>
        </w:r>
        <w:r w:rsidR="009A11D6">
          <w:rPr>
            <w:noProof/>
            <w:webHidden/>
          </w:rPr>
          <w:fldChar w:fldCharType="end"/>
        </w:r>
      </w:hyperlink>
    </w:p>
    <w:p w:rsidR="009A11D6" w:rsidRDefault="00947A7B">
      <w:pPr>
        <w:pStyle w:val="TOC3"/>
        <w:tabs>
          <w:tab w:val="left" w:pos="1100"/>
        </w:tabs>
        <w:rPr>
          <w:noProof/>
          <w:sz w:val="22"/>
          <w:szCs w:val="22"/>
        </w:rPr>
      </w:pPr>
      <w:hyperlink w:anchor="_Toc465247921" w:history="1">
        <w:r w:rsidR="009A11D6" w:rsidRPr="009468F2">
          <w:rPr>
            <w:rStyle w:val="Hyperlink"/>
            <w:noProof/>
          </w:rPr>
          <w:t>Table 3B:</w:t>
        </w:r>
        <w:r w:rsidR="009A11D6">
          <w:rPr>
            <w:noProof/>
            <w:sz w:val="22"/>
            <w:szCs w:val="22"/>
          </w:rPr>
          <w:tab/>
        </w:r>
        <w:r w:rsidR="009A11D6" w:rsidRPr="009468F2">
          <w:rPr>
            <w:rStyle w:val="Hyperlink"/>
            <w:noProof/>
          </w:rPr>
          <w:t>Martinsburg Flood Hazard Building Exposure in 1% Annual Chance Floodplain.</w:t>
        </w:r>
        <w:r w:rsidR="009A11D6">
          <w:rPr>
            <w:noProof/>
            <w:webHidden/>
          </w:rPr>
          <w:tab/>
        </w:r>
        <w:r w:rsidR="009A11D6">
          <w:rPr>
            <w:noProof/>
            <w:webHidden/>
          </w:rPr>
          <w:fldChar w:fldCharType="begin"/>
        </w:r>
        <w:r w:rsidR="009A11D6">
          <w:rPr>
            <w:noProof/>
            <w:webHidden/>
          </w:rPr>
          <w:instrText xml:space="preserve"> PAGEREF _Toc465247921 \h </w:instrText>
        </w:r>
        <w:r w:rsidR="009A11D6">
          <w:rPr>
            <w:noProof/>
            <w:webHidden/>
          </w:rPr>
        </w:r>
        <w:r w:rsidR="009A11D6">
          <w:rPr>
            <w:noProof/>
            <w:webHidden/>
          </w:rPr>
          <w:fldChar w:fldCharType="separate"/>
        </w:r>
        <w:r w:rsidR="00D63726">
          <w:rPr>
            <w:noProof/>
            <w:webHidden/>
          </w:rPr>
          <w:t>8</w:t>
        </w:r>
        <w:r w:rsidR="009A11D6">
          <w:rPr>
            <w:noProof/>
            <w:webHidden/>
          </w:rPr>
          <w:fldChar w:fldCharType="end"/>
        </w:r>
      </w:hyperlink>
    </w:p>
    <w:p w:rsidR="009A11D6" w:rsidRDefault="00947A7B">
      <w:pPr>
        <w:pStyle w:val="TOC3"/>
        <w:tabs>
          <w:tab w:val="left" w:pos="1100"/>
        </w:tabs>
        <w:rPr>
          <w:noProof/>
          <w:sz w:val="22"/>
          <w:szCs w:val="22"/>
        </w:rPr>
      </w:pPr>
      <w:hyperlink w:anchor="_Toc465247922" w:history="1">
        <w:r w:rsidR="009A11D6" w:rsidRPr="009468F2">
          <w:rPr>
            <w:rStyle w:val="Hyperlink"/>
            <w:noProof/>
          </w:rPr>
          <w:t>Table 4:</w:t>
        </w:r>
        <w:r w:rsidR="009A11D6">
          <w:rPr>
            <w:noProof/>
            <w:sz w:val="22"/>
            <w:szCs w:val="22"/>
          </w:rPr>
          <w:tab/>
        </w:r>
        <w:r w:rsidR="009A11D6" w:rsidRPr="009468F2">
          <w:rPr>
            <w:rStyle w:val="Hyperlink"/>
            <w:noProof/>
          </w:rPr>
          <w:t>Essential Facilities</w:t>
        </w:r>
        <w:r w:rsidR="009A11D6">
          <w:rPr>
            <w:noProof/>
            <w:webHidden/>
          </w:rPr>
          <w:tab/>
        </w:r>
        <w:r w:rsidR="009A11D6">
          <w:rPr>
            <w:noProof/>
            <w:webHidden/>
          </w:rPr>
          <w:fldChar w:fldCharType="begin"/>
        </w:r>
        <w:r w:rsidR="009A11D6">
          <w:rPr>
            <w:noProof/>
            <w:webHidden/>
          </w:rPr>
          <w:instrText xml:space="preserve"> PAGEREF _Toc465247922 \h </w:instrText>
        </w:r>
        <w:r w:rsidR="009A11D6">
          <w:rPr>
            <w:noProof/>
            <w:webHidden/>
          </w:rPr>
        </w:r>
        <w:r w:rsidR="009A11D6">
          <w:rPr>
            <w:noProof/>
            <w:webHidden/>
          </w:rPr>
          <w:fldChar w:fldCharType="separate"/>
        </w:r>
        <w:r w:rsidR="00D63726">
          <w:rPr>
            <w:noProof/>
            <w:webHidden/>
          </w:rPr>
          <w:t>10</w:t>
        </w:r>
        <w:r w:rsidR="009A11D6">
          <w:rPr>
            <w:noProof/>
            <w:webHidden/>
          </w:rPr>
          <w:fldChar w:fldCharType="end"/>
        </w:r>
      </w:hyperlink>
    </w:p>
    <w:p w:rsidR="009A11D6" w:rsidRDefault="00947A7B">
      <w:pPr>
        <w:pStyle w:val="TOC3"/>
        <w:tabs>
          <w:tab w:val="left" w:pos="1100"/>
        </w:tabs>
        <w:rPr>
          <w:noProof/>
          <w:sz w:val="22"/>
          <w:szCs w:val="22"/>
        </w:rPr>
      </w:pPr>
      <w:hyperlink w:anchor="_Toc465247923" w:history="1">
        <w:r w:rsidR="009A11D6" w:rsidRPr="009468F2">
          <w:rPr>
            <w:rStyle w:val="Hyperlink"/>
            <w:noProof/>
          </w:rPr>
          <w:t>Table 5:</w:t>
        </w:r>
        <w:r w:rsidR="009A11D6">
          <w:rPr>
            <w:noProof/>
            <w:sz w:val="22"/>
            <w:szCs w:val="22"/>
          </w:rPr>
          <w:tab/>
        </w:r>
        <w:r w:rsidR="009A11D6" w:rsidRPr="009468F2">
          <w:rPr>
            <w:rStyle w:val="Hyperlink"/>
            <w:noProof/>
          </w:rPr>
          <w:t>Critical Facilities</w:t>
        </w:r>
        <w:r w:rsidR="009A11D6">
          <w:rPr>
            <w:noProof/>
            <w:webHidden/>
          </w:rPr>
          <w:tab/>
        </w:r>
        <w:r w:rsidR="009A11D6">
          <w:rPr>
            <w:noProof/>
            <w:webHidden/>
          </w:rPr>
          <w:fldChar w:fldCharType="begin"/>
        </w:r>
        <w:r w:rsidR="009A11D6">
          <w:rPr>
            <w:noProof/>
            <w:webHidden/>
          </w:rPr>
          <w:instrText xml:space="preserve"> PAGEREF _Toc465247923 \h </w:instrText>
        </w:r>
        <w:r w:rsidR="009A11D6">
          <w:rPr>
            <w:noProof/>
            <w:webHidden/>
          </w:rPr>
        </w:r>
        <w:r w:rsidR="009A11D6">
          <w:rPr>
            <w:noProof/>
            <w:webHidden/>
          </w:rPr>
          <w:fldChar w:fldCharType="separate"/>
        </w:r>
        <w:r w:rsidR="00D63726">
          <w:rPr>
            <w:noProof/>
            <w:webHidden/>
          </w:rPr>
          <w:t>11</w:t>
        </w:r>
        <w:r w:rsidR="009A11D6">
          <w:rPr>
            <w:noProof/>
            <w:webHidden/>
          </w:rPr>
          <w:fldChar w:fldCharType="end"/>
        </w:r>
      </w:hyperlink>
    </w:p>
    <w:p w:rsidR="009A11D6" w:rsidRDefault="00947A7B">
      <w:pPr>
        <w:pStyle w:val="TOC3"/>
        <w:tabs>
          <w:tab w:val="left" w:pos="1100"/>
        </w:tabs>
        <w:rPr>
          <w:noProof/>
          <w:sz w:val="22"/>
          <w:szCs w:val="22"/>
        </w:rPr>
      </w:pPr>
      <w:hyperlink w:anchor="_Toc465247924" w:history="1">
        <w:r w:rsidR="009A11D6" w:rsidRPr="009468F2">
          <w:rPr>
            <w:rStyle w:val="Hyperlink"/>
            <w:noProof/>
          </w:rPr>
          <w:t>Table 7:</w:t>
        </w:r>
        <w:r w:rsidR="009A11D6">
          <w:rPr>
            <w:noProof/>
            <w:sz w:val="22"/>
            <w:szCs w:val="22"/>
          </w:rPr>
          <w:tab/>
        </w:r>
        <w:r w:rsidR="009A11D6" w:rsidRPr="009468F2">
          <w:rPr>
            <w:rStyle w:val="Hyperlink"/>
            <w:noProof/>
          </w:rPr>
          <w:t>Mitigated Properties</w:t>
        </w:r>
        <w:r w:rsidR="009A11D6">
          <w:rPr>
            <w:noProof/>
            <w:webHidden/>
          </w:rPr>
          <w:tab/>
        </w:r>
        <w:r w:rsidR="009A11D6">
          <w:rPr>
            <w:noProof/>
            <w:webHidden/>
          </w:rPr>
          <w:fldChar w:fldCharType="begin"/>
        </w:r>
        <w:r w:rsidR="009A11D6">
          <w:rPr>
            <w:noProof/>
            <w:webHidden/>
          </w:rPr>
          <w:instrText xml:space="preserve"> PAGEREF _Toc465247924 \h </w:instrText>
        </w:r>
        <w:r w:rsidR="009A11D6">
          <w:rPr>
            <w:noProof/>
            <w:webHidden/>
          </w:rPr>
        </w:r>
        <w:r w:rsidR="009A11D6">
          <w:rPr>
            <w:noProof/>
            <w:webHidden/>
          </w:rPr>
          <w:fldChar w:fldCharType="separate"/>
        </w:r>
        <w:r w:rsidR="00D63726">
          <w:rPr>
            <w:noProof/>
            <w:webHidden/>
          </w:rPr>
          <w:t>12</w:t>
        </w:r>
        <w:r w:rsidR="009A11D6">
          <w:rPr>
            <w:noProof/>
            <w:webHidden/>
          </w:rPr>
          <w:fldChar w:fldCharType="end"/>
        </w:r>
      </w:hyperlink>
    </w:p>
    <w:p w:rsidR="009A11D6" w:rsidRDefault="00947A7B">
      <w:pPr>
        <w:pStyle w:val="TOC3"/>
        <w:tabs>
          <w:tab w:val="left" w:pos="1100"/>
        </w:tabs>
        <w:rPr>
          <w:noProof/>
          <w:sz w:val="22"/>
          <w:szCs w:val="22"/>
        </w:rPr>
      </w:pPr>
      <w:hyperlink w:anchor="_Toc465247925" w:history="1">
        <w:r w:rsidR="009A11D6" w:rsidRPr="009468F2">
          <w:rPr>
            <w:rStyle w:val="Hyperlink"/>
            <w:noProof/>
          </w:rPr>
          <w:t>Table 8:</w:t>
        </w:r>
        <w:r w:rsidR="009A11D6">
          <w:rPr>
            <w:noProof/>
            <w:sz w:val="22"/>
            <w:szCs w:val="22"/>
          </w:rPr>
          <w:tab/>
        </w:r>
        <w:r w:rsidR="009A11D6" w:rsidRPr="009468F2">
          <w:rPr>
            <w:rStyle w:val="Hyperlink"/>
            <w:noProof/>
          </w:rPr>
          <w:t>Berkeley County Riverine Floodplain (1% Flood) Related Losses</w:t>
        </w:r>
        <w:r w:rsidR="009A11D6">
          <w:rPr>
            <w:noProof/>
            <w:webHidden/>
          </w:rPr>
          <w:tab/>
        </w:r>
        <w:r w:rsidR="009A11D6">
          <w:rPr>
            <w:noProof/>
            <w:webHidden/>
          </w:rPr>
          <w:fldChar w:fldCharType="begin"/>
        </w:r>
        <w:r w:rsidR="009A11D6">
          <w:rPr>
            <w:noProof/>
            <w:webHidden/>
          </w:rPr>
          <w:instrText xml:space="preserve"> PAGEREF _Toc465247925 \h </w:instrText>
        </w:r>
        <w:r w:rsidR="009A11D6">
          <w:rPr>
            <w:noProof/>
            <w:webHidden/>
          </w:rPr>
        </w:r>
        <w:r w:rsidR="009A11D6">
          <w:rPr>
            <w:noProof/>
            <w:webHidden/>
          </w:rPr>
          <w:fldChar w:fldCharType="separate"/>
        </w:r>
        <w:r w:rsidR="00D63726">
          <w:rPr>
            <w:noProof/>
            <w:webHidden/>
          </w:rPr>
          <w:t>15</w:t>
        </w:r>
        <w:r w:rsidR="009A11D6">
          <w:rPr>
            <w:noProof/>
            <w:webHidden/>
          </w:rPr>
          <w:fldChar w:fldCharType="end"/>
        </w:r>
      </w:hyperlink>
    </w:p>
    <w:p w:rsidR="009A11D6" w:rsidRDefault="00947A7B">
      <w:pPr>
        <w:pStyle w:val="TOC3"/>
        <w:tabs>
          <w:tab w:val="left" w:pos="1100"/>
        </w:tabs>
        <w:rPr>
          <w:noProof/>
          <w:sz w:val="22"/>
          <w:szCs w:val="22"/>
        </w:rPr>
      </w:pPr>
      <w:hyperlink w:anchor="_Toc465247926" w:history="1">
        <w:r w:rsidR="009A11D6" w:rsidRPr="009468F2">
          <w:rPr>
            <w:rStyle w:val="Hyperlink"/>
            <w:noProof/>
          </w:rPr>
          <w:t>Table 9:</w:t>
        </w:r>
        <w:r w:rsidR="009A11D6">
          <w:rPr>
            <w:noProof/>
            <w:sz w:val="22"/>
            <w:szCs w:val="22"/>
          </w:rPr>
          <w:tab/>
        </w:r>
        <w:r w:rsidR="009A11D6" w:rsidRPr="009468F2">
          <w:rPr>
            <w:rStyle w:val="Hyperlink"/>
            <w:noProof/>
          </w:rPr>
          <w:t>High Potential Loss Structures</w:t>
        </w:r>
        <w:r w:rsidR="009A11D6">
          <w:rPr>
            <w:noProof/>
            <w:webHidden/>
          </w:rPr>
          <w:tab/>
        </w:r>
        <w:r w:rsidR="009A11D6">
          <w:rPr>
            <w:noProof/>
            <w:webHidden/>
          </w:rPr>
          <w:fldChar w:fldCharType="begin"/>
        </w:r>
        <w:r w:rsidR="009A11D6">
          <w:rPr>
            <w:noProof/>
            <w:webHidden/>
          </w:rPr>
          <w:instrText xml:space="preserve"> PAGEREF _Toc465247926 \h </w:instrText>
        </w:r>
        <w:r w:rsidR="009A11D6">
          <w:rPr>
            <w:noProof/>
            <w:webHidden/>
          </w:rPr>
        </w:r>
        <w:r w:rsidR="009A11D6">
          <w:rPr>
            <w:noProof/>
            <w:webHidden/>
          </w:rPr>
          <w:fldChar w:fldCharType="separate"/>
        </w:r>
        <w:r w:rsidR="00D63726">
          <w:rPr>
            <w:noProof/>
            <w:webHidden/>
          </w:rPr>
          <w:t>15</w:t>
        </w:r>
        <w:r w:rsidR="009A11D6">
          <w:rPr>
            <w:noProof/>
            <w:webHidden/>
          </w:rPr>
          <w:fldChar w:fldCharType="end"/>
        </w:r>
      </w:hyperlink>
    </w:p>
    <w:p w:rsidR="009A11D6" w:rsidRDefault="00947A7B">
      <w:pPr>
        <w:pStyle w:val="TOC3"/>
        <w:tabs>
          <w:tab w:val="left" w:pos="1100"/>
        </w:tabs>
        <w:rPr>
          <w:noProof/>
          <w:sz w:val="22"/>
          <w:szCs w:val="22"/>
        </w:rPr>
      </w:pPr>
      <w:hyperlink w:anchor="_Toc465247927" w:history="1">
        <w:r w:rsidR="009A11D6" w:rsidRPr="009468F2">
          <w:rPr>
            <w:rStyle w:val="Hyperlink"/>
            <w:noProof/>
          </w:rPr>
          <w:t>Table 10:</w:t>
        </w:r>
        <w:r w:rsidR="009A11D6">
          <w:rPr>
            <w:noProof/>
            <w:sz w:val="22"/>
            <w:szCs w:val="22"/>
          </w:rPr>
          <w:tab/>
        </w:r>
        <w:r w:rsidR="009A11D6" w:rsidRPr="009468F2">
          <w:rPr>
            <w:rStyle w:val="Hyperlink"/>
            <w:noProof/>
          </w:rPr>
          <w:t>Buildings, Essential Facilities, Critical Facilities, and Community Assets Damaged (1% Flood)</w:t>
        </w:r>
        <w:r w:rsidR="009A11D6">
          <w:rPr>
            <w:noProof/>
            <w:webHidden/>
          </w:rPr>
          <w:tab/>
        </w:r>
        <w:r w:rsidR="009A11D6">
          <w:rPr>
            <w:noProof/>
            <w:webHidden/>
          </w:rPr>
          <w:fldChar w:fldCharType="begin"/>
        </w:r>
        <w:r w:rsidR="009A11D6">
          <w:rPr>
            <w:noProof/>
            <w:webHidden/>
          </w:rPr>
          <w:instrText xml:space="preserve"> PAGEREF _Toc465247927 \h </w:instrText>
        </w:r>
        <w:r w:rsidR="009A11D6">
          <w:rPr>
            <w:noProof/>
            <w:webHidden/>
          </w:rPr>
        </w:r>
        <w:r w:rsidR="009A11D6">
          <w:rPr>
            <w:noProof/>
            <w:webHidden/>
          </w:rPr>
          <w:fldChar w:fldCharType="separate"/>
        </w:r>
        <w:r w:rsidR="00D63726">
          <w:rPr>
            <w:noProof/>
            <w:webHidden/>
          </w:rPr>
          <w:t>15</w:t>
        </w:r>
        <w:r w:rsidR="009A11D6">
          <w:rPr>
            <w:noProof/>
            <w:webHidden/>
          </w:rPr>
          <w:fldChar w:fldCharType="end"/>
        </w:r>
      </w:hyperlink>
    </w:p>
    <w:p w:rsidR="009A11D6" w:rsidRDefault="00947A7B">
      <w:pPr>
        <w:pStyle w:val="TOC3"/>
        <w:tabs>
          <w:tab w:val="left" w:pos="1100"/>
        </w:tabs>
        <w:rPr>
          <w:noProof/>
          <w:sz w:val="22"/>
          <w:szCs w:val="22"/>
        </w:rPr>
      </w:pPr>
      <w:hyperlink w:anchor="_Toc465247928" w:history="1">
        <w:r w:rsidR="009A11D6" w:rsidRPr="009468F2">
          <w:rPr>
            <w:rStyle w:val="Hyperlink"/>
            <w:rFonts w:ascii="Calibri" w:hAnsi="Calibri"/>
            <w:noProof/>
          </w:rPr>
          <w:t>Table 11:</w:t>
        </w:r>
        <w:r w:rsidR="009A11D6">
          <w:rPr>
            <w:noProof/>
            <w:sz w:val="22"/>
            <w:szCs w:val="22"/>
          </w:rPr>
          <w:tab/>
        </w:r>
        <w:r w:rsidR="009A11D6" w:rsidRPr="009468F2">
          <w:rPr>
            <w:rStyle w:val="Hyperlink"/>
            <w:rFonts w:ascii="Calibri" w:hAnsi="Calibri"/>
            <w:noProof/>
          </w:rPr>
          <w:t>State Level Integration of Food Risk Data.</w:t>
        </w:r>
        <w:r w:rsidR="009A11D6">
          <w:rPr>
            <w:noProof/>
            <w:webHidden/>
          </w:rPr>
          <w:tab/>
        </w:r>
        <w:r w:rsidR="009A11D6">
          <w:rPr>
            <w:noProof/>
            <w:webHidden/>
          </w:rPr>
          <w:fldChar w:fldCharType="begin"/>
        </w:r>
        <w:r w:rsidR="009A11D6">
          <w:rPr>
            <w:noProof/>
            <w:webHidden/>
          </w:rPr>
          <w:instrText xml:space="preserve"> PAGEREF _Toc465247928 \h </w:instrText>
        </w:r>
        <w:r w:rsidR="009A11D6">
          <w:rPr>
            <w:noProof/>
            <w:webHidden/>
          </w:rPr>
        </w:r>
        <w:r w:rsidR="009A11D6">
          <w:rPr>
            <w:noProof/>
            <w:webHidden/>
          </w:rPr>
          <w:fldChar w:fldCharType="separate"/>
        </w:r>
        <w:r w:rsidR="00D63726">
          <w:rPr>
            <w:noProof/>
            <w:webHidden/>
          </w:rPr>
          <w:t>26</w:t>
        </w:r>
        <w:r w:rsidR="009A11D6">
          <w:rPr>
            <w:noProof/>
            <w:webHidden/>
          </w:rPr>
          <w:fldChar w:fldCharType="end"/>
        </w:r>
      </w:hyperlink>
    </w:p>
    <w:p w:rsidR="009A11D6" w:rsidRDefault="00947A7B">
      <w:pPr>
        <w:pStyle w:val="TOC3"/>
        <w:tabs>
          <w:tab w:val="left" w:pos="1100"/>
        </w:tabs>
        <w:rPr>
          <w:noProof/>
          <w:sz w:val="22"/>
          <w:szCs w:val="22"/>
        </w:rPr>
      </w:pPr>
      <w:hyperlink w:anchor="_Toc465247929" w:history="1">
        <w:r w:rsidR="009A11D6" w:rsidRPr="009468F2">
          <w:rPr>
            <w:rStyle w:val="Hyperlink"/>
            <w:noProof/>
          </w:rPr>
          <w:t>Table A-1:</w:t>
        </w:r>
        <w:r w:rsidR="009A11D6">
          <w:rPr>
            <w:noProof/>
            <w:sz w:val="22"/>
            <w:szCs w:val="22"/>
          </w:rPr>
          <w:tab/>
        </w:r>
        <w:r w:rsidR="009A11D6" w:rsidRPr="009468F2">
          <w:rPr>
            <w:rStyle w:val="Hyperlink"/>
            <w:noProof/>
          </w:rPr>
          <w:t>CAMA Records Query of February 2016</w:t>
        </w:r>
        <w:r w:rsidR="009A11D6">
          <w:rPr>
            <w:noProof/>
            <w:webHidden/>
          </w:rPr>
          <w:tab/>
        </w:r>
        <w:r w:rsidR="009A11D6">
          <w:rPr>
            <w:noProof/>
            <w:webHidden/>
          </w:rPr>
          <w:fldChar w:fldCharType="begin"/>
        </w:r>
        <w:r w:rsidR="009A11D6">
          <w:rPr>
            <w:noProof/>
            <w:webHidden/>
          </w:rPr>
          <w:instrText xml:space="preserve"> PAGEREF _Toc465247929 \h </w:instrText>
        </w:r>
        <w:r w:rsidR="009A11D6">
          <w:rPr>
            <w:noProof/>
            <w:webHidden/>
          </w:rPr>
        </w:r>
        <w:r w:rsidR="009A11D6">
          <w:rPr>
            <w:noProof/>
            <w:webHidden/>
          </w:rPr>
          <w:fldChar w:fldCharType="separate"/>
        </w:r>
        <w:r w:rsidR="00D63726">
          <w:rPr>
            <w:noProof/>
            <w:webHidden/>
          </w:rPr>
          <w:t>27</w:t>
        </w:r>
        <w:r w:rsidR="009A11D6">
          <w:rPr>
            <w:noProof/>
            <w:webHidden/>
          </w:rPr>
          <w:fldChar w:fldCharType="end"/>
        </w:r>
      </w:hyperlink>
    </w:p>
    <w:p w:rsidR="009A11D6" w:rsidRDefault="00947A7B">
      <w:pPr>
        <w:pStyle w:val="TOC3"/>
        <w:tabs>
          <w:tab w:val="left" w:pos="1100"/>
        </w:tabs>
        <w:rPr>
          <w:noProof/>
          <w:sz w:val="22"/>
          <w:szCs w:val="22"/>
        </w:rPr>
      </w:pPr>
      <w:hyperlink w:anchor="_Toc465247930" w:history="1">
        <w:r w:rsidR="009A11D6" w:rsidRPr="009468F2">
          <w:rPr>
            <w:rStyle w:val="Hyperlink"/>
            <w:noProof/>
          </w:rPr>
          <w:t>Table A-2:</w:t>
        </w:r>
        <w:r w:rsidR="009A11D6">
          <w:rPr>
            <w:noProof/>
            <w:sz w:val="22"/>
            <w:szCs w:val="22"/>
          </w:rPr>
          <w:tab/>
        </w:r>
        <w:r w:rsidR="009A11D6" w:rsidRPr="009468F2">
          <w:rPr>
            <w:rStyle w:val="Hyperlink"/>
            <w:noProof/>
          </w:rPr>
          <w:t>Building Inventory Processing performed on 2015 data</w:t>
        </w:r>
        <w:r w:rsidR="009A11D6">
          <w:rPr>
            <w:noProof/>
            <w:webHidden/>
          </w:rPr>
          <w:tab/>
        </w:r>
        <w:r w:rsidR="009A11D6">
          <w:rPr>
            <w:noProof/>
            <w:webHidden/>
          </w:rPr>
          <w:fldChar w:fldCharType="begin"/>
        </w:r>
        <w:r w:rsidR="009A11D6">
          <w:rPr>
            <w:noProof/>
            <w:webHidden/>
          </w:rPr>
          <w:instrText xml:space="preserve"> PAGEREF _Toc465247930 \h </w:instrText>
        </w:r>
        <w:r w:rsidR="009A11D6">
          <w:rPr>
            <w:noProof/>
            <w:webHidden/>
          </w:rPr>
        </w:r>
        <w:r w:rsidR="009A11D6">
          <w:rPr>
            <w:noProof/>
            <w:webHidden/>
          </w:rPr>
          <w:fldChar w:fldCharType="separate"/>
        </w:r>
        <w:r w:rsidR="00D63726">
          <w:rPr>
            <w:noProof/>
            <w:webHidden/>
          </w:rPr>
          <w:t>27</w:t>
        </w:r>
        <w:r w:rsidR="009A11D6">
          <w:rPr>
            <w:noProof/>
            <w:webHidden/>
          </w:rPr>
          <w:fldChar w:fldCharType="end"/>
        </w:r>
      </w:hyperlink>
    </w:p>
    <w:p w:rsidR="009A11D6" w:rsidRDefault="00947A7B">
      <w:pPr>
        <w:pStyle w:val="TOC3"/>
        <w:tabs>
          <w:tab w:val="left" w:pos="1100"/>
        </w:tabs>
        <w:rPr>
          <w:noProof/>
          <w:sz w:val="22"/>
          <w:szCs w:val="22"/>
        </w:rPr>
      </w:pPr>
      <w:hyperlink w:anchor="_Toc465247931" w:history="1">
        <w:r w:rsidR="009A11D6" w:rsidRPr="009468F2">
          <w:rPr>
            <w:rStyle w:val="Hyperlink"/>
            <w:noProof/>
          </w:rPr>
          <w:t>Table A-3:</w:t>
        </w:r>
        <w:r w:rsidR="009A11D6">
          <w:rPr>
            <w:noProof/>
            <w:sz w:val="22"/>
            <w:szCs w:val="22"/>
          </w:rPr>
          <w:tab/>
        </w:r>
        <w:r w:rsidR="009A11D6" w:rsidRPr="009468F2">
          <w:rPr>
            <w:rStyle w:val="Hyperlink"/>
            <w:noProof/>
          </w:rPr>
          <w:t>E-911 Addressable Structures</w:t>
        </w:r>
        <w:r w:rsidR="009A11D6">
          <w:rPr>
            <w:noProof/>
            <w:webHidden/>
          </w:rPr>
          <w:tab/>
        </w:r>
        <w:r w:rsidR="009A11D6">
          <w:rPr>
            <w:noProof/>
            <w:webHidden/>
          </w:rPr>
          <w:fldChar w:fldCharType="begin"/>
        </w:r>
        <w:r w:rsidR="009A11D6">
          <w:rPr>
            <w:noProof/>
            <w:webHidden/>
          </w:rPr>
          <w:instrText xml:space="preserve"> PAGEREF _Toc465247931 \h </w:instrText>
        </w:r>
        <w:r w:rsidR="009A11D6">
          <w:rPr>
            <w:noProof/>
            <w:webHidden/>
          </w:rPr>
        </w:r>
        <w:r w:rsidR="009A11D6">
          <w:rPr>
            <w:noProof/>
            <w:webHidden/>
          </w:rPr>
          <w:fldChar w:fldCharType="separate"/>
        </w:r>
        <w:r w:rsidR="00D63726">
          <w:rPr>
            <w:noProof/>
            <w:webHidden/>
          </w:rPr>
          <w:t>27</w:t>
        </w:r>
        <w:r w:rsidR="009A11D6">
          <w:rPr>
            <w:noProof/>
            <w:webHidden/>
          </w:rPr>
          <w:fldChar w:fldCharType="end"/>
        </w:r>
      </w:hyperlink>
    </w:p>
    <w:p w:rsidR="009A11D6" w:rsidRDefault="00947A7B">
      <w:pPr>
        <w:pStyle w:val="TOC3"/>
        <w:tabs>
          <w:tab w:val="left" w:pos="1100"/>
        </w:tabs>
        <w:rPr>
          <w:noProof/>
          <w:sz w:val="22"/>
          <w:szCs w:val="22"/>
        </w:rPr>
      </w:pPr>
      <w:hyperlink w:anchor="_Toc465247932" w:history="1">
        <w:r w:rsidR="009A11D6" w:rsidRPr="009468F2">
          <w:rPr>
            <w:rStyle w:val="Hyperlink"/>
            <w:noProof/>
          </w:rPr>
          <w:t>Table C-1:</w:t>
        </w:r>
        <w:r w:rsidR="009A11D6">
          <w:rPr>
            <w:noProof/>
            <w:sz w:val="22"/>
            <w:szCs w:val="22"/>
          </w:rPr>
          <w:tab/>
        </w:r>
        <w:r w:rsidR="009A11D6" w:rsidRPr="009468F2">
          <w:rPr>
            <w:rStyle w:val="Hyperlink"/>
            <w:noProof/>
          </w:rPr>
          <w:t>Data Gap Analysis for Region 9 PDC Counties</w:t>
        </w:r>
        <w:r w:rsidR="009A11D6">
          <w:rPr>
            <w:noProof/>
            <w:webHidden/>
          </w:rPr>
          <w:tab/>
        </w:r>
        <w:r w:rsidR="009A11D6">
          <w:rPr>
            <w:noProof/>
            <w:webHidden/>
          </w:rPr>
          <w:fldChar w:fldCharType="begin"/>
        </w:r>
        <w:r w:rsidR="009A11D6">
          <w:rPr>
            <w:noProof/>
            <w:webHidden/>
          </w:rPr>
          <w:instrText xml:space="preserve"> PAGEREF _Toc465247932 \h </w:instrText>
        </w:r>
        <w:r w:rsidR="009A11D6">
          <w:rPr>
            <w:noProof/>
            <w:webHidden/>
          </w:rPr>
        </w:r>
        <w:r w:rsidR="009A11D6">
          <w:rPr>
            <w:noProof/>
            <w:webHidden/>
          </w:rPr>
          <w:fldChar w:fldCharType="separate"/>
        </w:r>
        <w:r w:rsidR="00D63726">
          <w:rPr>
            <w:noProof/>
            <w:webHidden/>
          </w:rPr>
          <w:t>29</w:t>
        </w:r>
        <w:r w:rsidR="009A11D6">
          <w:rPr>
            <w:noProof/>
            <w:webHidden/>
          </w:rPr>
          <w:fldChar w:fldCharType="end"/>
        </w:r>
      </w:hyperlink>
    </w:p>
    <w:p w:rsidR="008634BB" w:rsidRDefault="00B07925" w:rsidP="008634BB">
      <w:pPr>
        <w:rPr>
          <w:rStyle w:val="Strong"/>
        </w:rPr>
      </w:pPr>
      <w:r>
        <w:rPr>
          <w:rStyle w:val="Strong"/>
        </w:rPr>
        <w:fldChar w:fldCharType="end"/>
      </w:r>
    </w:p>
    <w:p w:rsidR="008634BB" w:rsidRPr="008634BB" w:rsidRDefault="008634BB" w:rsidP="008634BB">
      <w:pPr>
        <w:rPr>
          <w:rStyle w:val="Strong"/>
          <w:sz w:val="24"/>
          <w:szCs w:val="24"/>
        </w:rPr>
      </w:pPr>
      <w:r w:rsidRPr="008634BB">
        <w:rPr>
          <w:rStyle w:val="Strong"/>
          <w:sz w:val="24"/>
          <w:szCs w:val="24"/>
        </w:rPr>
        <w:t>FIGURES</w:t>
      </w:r>
      <w:r w:rsidR="00965509">
        <w:rPr>
          <w:rStyle w:val="Strong"/>
          <w:sz w:val="24"/>
          <w:szCs w:val="24"/>
        </w:rPr>
        <w:t xml:space="preserve"> </w:t>
      </w:r>
    </w:p>
    <w:p w:rsidR="009A11D6" w:rsidRDefault="00B07925">
      <w:pPr>
        <w:pStyle w:val="TOC3"/>
        <w:tabs>
          <w:tab w:val="left" w:pos="1100"/>
        </w:tabs>
        <w:rPr>
          <w:noProof/>
          <w:sz w:val="22"/>
          <w:szCs w:val="22"/>
        </w:rPr>
      </w:pPr>
      <w:r>
        <w:rPr>
          <w:rStyle w:val="Strong"/>
        </w:rPr>
        <w:fldChar w:fldCharType="begin"/>
      </w:r>
      <w:r w:rsidR="008634BB">
        <w:rPr>
          <w:rStyle w:val="Strong"/>
        </w:rPr>
        <w:instrText xml:space="preserve"> TOC \o "3-3" \h \z \u </w:instrText>
      </w:r>
      <w:r>
        <w:rPr>
          <w:rStyle w:val="Strong"/>
        </w:rPr>
        <w:fldChar w:fldCharType="separate"/>
      </w:r>
      <w:hyperlink w:anchor="_Toc465247933" w:history="1">
        <w:r w:rsidR="009A11D6" w:rsidRPr="00B802CB">
          <w:rPr>
            <w:rStyle w:val="Hyperlink"/>
            <w:noProof/>
          </w:rPr>
          <w:t>Figure 1:</w:t>
        </w:r>
        <w:r w:rsidR="009A11D6">
          <w:rPr>
            <w:noProof/>
            <w:sz w:val="22"/>
            <w:szCs w:val="22"/>
          </w:rPr>
          <w:tab/>
        </w:r>
        <w:r w:rsidR="009A11D6" w:rsidRPr="00B802CB">
          <w:rPr>
            <w:rStyle w:val="Hyperlink"/>
            <w:noProof/>
          </w:rPr>
          <w:t>Flood Model Overview.</w:t>
        </w:r>
        <w:r w:rsidR="009A11D6">
          <w:rPr>
            <w:noProof/>
            <w:webHidden/>
          </w:rPr>
          <w:tab/>
        </w:r>
        <w:r w:rsidR="009A11D6">
          <w:rPr>
            <w:noProof/>
            <w:webHidden/>
          </w:rPr>
          <w:fldChar w:fldCharType="begin"/>
        </w:r>
        <w:r w:rsidR="009A11D6">
          <w:rPr>
            <w:noProof/>
            <w:webHidden/>
          </w:rPr>
          <w:instrText xml:space="preserve"> PAGEREF _Toc465247933 \h </w:instrText>
        </w:r>
        <w:r w:rsidR="009A11D6">
          <w:rPr>
            <w:noProof/>
            <w:webHidden/>
          </w:rPr>
        </w:r>
        <w:r w:rsidR="009A11D6">
          <w:rPr>
            <w:noProof/>
            <w:webHidden/>
          </w:rPr>
          <w:fldChar w:fldCharType="separate"/>
        </w:r>
        <w:r w:rsidR="00D63726">
          <w:rPr>
            <w:noProof/>
            <w:webHidden/>
          </w:rPr>
          <w:t>1</w:t>
        </w:r>
        <w:r w:rsidR="009A11D6">
          <w:rPr>
            <w:noProof/>
            <w:webHidden/>
          </w:rPr>
          <w:fldChar w:fldCharType="end"/>
        </w:r>
      </w:hyperlink>
    </w:p>
    <w:p w:rsidR="009A11D6" w:rsidRDefault="00947A7B">
      <w:pPr>
        <w:pStyle w:val="TOC3"/>
        <w:tabs>
          <w:tab w:val="left" w:pos="1100"/>
        </w:tabs>
        <w:rPr>
          <w:noProof/>
          <w:sz w:val="22"/>
          <w:szCs w:val="22"/>
        </w:rPr>
      </w:pPr>
      <w:hyperlink w:anchor="_Toc465247934" w:history="1">
        <w:r w:rsidR="009A11D6" w:rsidRPr="00B802CB">
          <w:rPr>
            <w:rStyle w:val="Hyperlink"/>
            <w:noProof/>
          </w:rPr>
          <w:t>Figure 2:</w:t>
        </w:r>
        <w:r w:rsidR="009A11D6">
          <w:rPr>
            <w:noProof/>
            <w:sz w:val="22"/>
            <w:szCs w:val="22"/>
          </w:rPr>
          <w:tab/>
        </w:r>
        <w:r w:rsidR="009A11D6" w:rsidRPr="00B802CB">
          <w:rPr>
            <w:rStyle w:val="Hyperlink"/>
            <w:noProof/>
          </w:rPr>
          <w:t>Hazus GBS and UDF Inventory Data.</w:t>
        </w:r>
        <w:r w:rsidR="009A11D6">
          <w:rPr>
            <w:noProof/>
            <w:webHidden/>
          </w:rPr>
          <w:tab/>
        </w:r>
        <w:r w:rsidR="009A11D6">
          <w:rPr>
            <w:noProof/>
            <w:webHidden/>
          </w:rPr>
          <w:fldChar w:fldCharType="begin"/>
        </w:r>
        <w:r w:rsidR="009A11D6">
          <w:rPr>
            <w:noProof/>
            <w:webHidden/>
          </w:rPr>
          <w:instrText xml:space="preserve"> PAGEREF _Toc465247934 \h </w:instrText>
        </w:r>
        <w:r w:rsidR="009A11D6">
          <w:rPr>
            <w:noProof/>
            <w:webHidden/>
          </w:rPr>
        </w:r>
        <w:r w:rsidR="009A11D6">
          <w:rPr>
            <w:noProof/>
            <w:webHidden/>
          </w:rPr>
          <w:fldChar w:fldCharType="separate"/>
        </w:r>
        <w:r w:rsidR="00D63726">
          <w:rPr>
            <w:noProof/>
            <w:webHidden/>
          </w:rPr>
          <w:t>5</w:t>
        </w:r>
        <w:r w:rsidR="009A11D6">
          <w:rPr>
            <w:noProof/>
            <w:webHidden/>
          </w:rPr>
          <w:fldChar w:fldCharType="end"/>
        </w:r>
      </w:hyperlink>
    </w:p>
    <w:p w:rsidR="009A11D6" w:rsidRDefault="00947A7B">
      <w:pPr>
        <w:pStyle w:val="TOC3"/>
        <w:tabs>
          <w:tab w:val="left" w:pos="1100"/>
        </w:tabs>
        <w:rPr>
          <w:noProof/>
          <w:sz w:val="22"/>
          <w:szCs w:val="22"/>
        </w:rPr>
      </w:pPr>
      <w:hyperlink w:anchor="_Toc465247935" w:history="1">
        <w:r w:rsidR="009A11D6" w:rsidRPr="00B802CB">
          <w:rPr>
            <w:rStyle w:val="Hyperlink"/>
            <w:noProof/>
          </w:rPr>
          <w:t>Figure 3:</w:t>
        </w:r>
        <w:r w:rsidR="009A11D6">
          <w:rPr>
            <w:noProof/>
            <w:sz w:val="22"/>
            <w:szCs w:val="22"/>
          </w:rPr>
          <w:tab/>
        </w:r>
        <w:r w:rsidR="009A11D6" w:rsidRPr="00B802CB">
          <w:rPr>
            <w:rStyle w:val="Hyperlink"/>
            <w:noProof/>
          </w:rPr>
          <w:t>Sample Map of Countywide General Building Stock Exposure by Census Block</w:t>
        </w:r>
        <w:r w:rsidR="009A11D6">
          <w:rPr>
            <w:noProof/>
            <w:webHidden/>
          </w:rPr>
          <w:tab/>
        </w:r>
        <w:r w:rsidR="009A11D6">
          <w:rPr>
            <w:noProof/>
            <w:webHidden/>
          </w:rPr>
          <w:fldChar w:fldCharType="begin"/>
        </w:r>
        <w:r w:rsidR="009A11D6">
          <w:rPr>
            <w:noProof/>
            <w:webHidden/>
          </w:rPr>
          <w:instrText xml:space="preserve"> PAGEREF _Toc465247935 \h </w:instrText>
        </w:r>
        <w:r w:rsidR="009A11D6">
          <w:rPr>
            <w:noProof/>
            <w:webHidden/>
          </w:rPr>
        </w:r>
        <w:r w:rsidR="009A11D6">
          <w:rPr>
            <w:noProof/>
            <w:webHidden/>
          </w:rPr>
          <w:fldChar w:fldCharType="separate"/>
        </w:r>
        <w:r w:rsidR="00D63726">
          <w:rPr>
            <w:noProof/>
            <w:webHidden/>
          </w:rPr>
          <w:t>7</w:t>
        </w:r>
        <w:r w:rsidR="009A11D6">
          <w:rPr>
            <w:noProof/>
            <w:webHidden/>
          </w:rPr>
          <w:fldChar w:fldCharType="end"/>
        </w:r>
      </w:hyperlink>
    </w:p>
    <w:p w:rsidR="009A11D6" w:rsidRDefault="00947A7B">
      <w:pPr>
        <w:pStyle w:val="TOC3"/>
        <w:tabs>
          <w:tab w:val="left" w:pos="1100"/>
        </w:tabs>
        <w:rPr>
          <w:noProof/>
          <w:sz w:val="22"/>
          <w:szCs w:val="22"/>
        </w:rPr>
      </w:pPr>
      <w:hyperlink w:anchor="_Toc465247936" w:history="1">
        <w:r w:rsidR="009A11D6" w:rsidRPr="00B802CB">
          <w:rPr>
            <w:rStyle w:val="Hyperlink"/>
            <w:noProof/>
          </w:rPr>
          <w:t>Figure 4:</w:t>
        </w:r>
        <w:r w:rsidR="009A11D6">
          <w:rPr>
            <w:noProof/>
            <w:sz w:val="22"/>
            <w:szCs w:val="22"/>
          </w:rPr>
          <w:tab/>
        </w:r>
        <w:r w:rsidR="009A11D6" w:rsidRPr="00B802CB">
          <w:rPr>
            <w:rStyle w:val="Hyperlink"/>
            <w:noProof/>
          </w:rPr>
          <w:t>Zoomed-in View of Spatially Enhanced UDF Structures in Flood Zone</w:t>
        </w:r>
        <w:r w:rsidR="009A11D6">
          <w:rPr>
            <w:noProof/>
            <w:webHidden/>
          </w:rPr>
          <w:tab/>
        </w:r>
        <w:r w:rsidR="009A11D6">
          <w:rPr>
            <w:noProof/>
            <w:webHidden/>
          </w:rPr>
          <w:fldChar w:fldCharType="begin"/>
        </w:r>
        <w:r w:rsidR="009A11D6">
          <w:rPr>
            <w:noProof/>
            <w:webHidden/>
          </w:rPr>
          <w:instrText xml:space="preserve"> PAGEREF _Toc465247936 \h </w:instrText>
        </w:r>
        <w:r w:rsidR="009A11D6">
          <w:rPr>
            <w:noProof/>
            <w:webHidden/>
          </w:rPr>
        </w:r>
        <w:r w:rsidR="009A11D6">
          <w:rPr>
            <w:noProof/>
            <w:webHidden/>
          </w:rPr>
          <w:fldChar w:fldCharType="separate"/>
        </w:r>
        <w:r w:rsidR="00D63726">
          <w:rPr>
            <w:noProof/>
            <w:webHidden/>
          </w:rPr>
          <w:t>9</w:t>
        </w:r>
        <w:r w:rsidR="009A11D6">
          <w:rPr>
            <w:noProof/>
            <w:webHidden/>
          </w:rPr>
          <w:fldChar w:fldCharType="end"/>
        </w:r>
      </w:hyperlink>
    </w:p>
    <w:p w:rsidR="009A11D6" w:rsidRDefault="00947A7B">
      <w:pPr>
        <w:pStyle w:val="TOC3"/>
        <w:tabs>
          <w:tab w:val="left" w:pos="1100"/>
        </w:tabs>
        <w:rPr>
          <w:noProof/>
          <w:sz w:val="22"/>
          <w:szCs w:val="22"/>
        </w:rPr>
      </w:pPr>
      <w:hyperlink w:anchor="_Toc465247937" w:history="1">
        <w:r w:rsidR="009A11D6" w:rsidRPr="00B802CB">
          <w:rPr>
            <w:rStyle w:val="Hyperlink"/>
            <w:noProof/>
          </w:rPr>
          <w:t>Figure 5:</w:t>
        </w:r>
        <w:r w:rsidR="009A11D6">
          <w:rPr>
            <w:noProof/>
            <w:sz w:val="22"/>
            <w:szCs w:val="22"/>
          </w:rPr>
          <w:tab/>
        </w:r>
        <w:r w:rsidR="009A11D6" w:rsidRPr="00B802CB">
          <w:rPr>
            <w:rStyle w:val="Hyperlink"/>
            <w:noProof/>
          </w:rPr>
          <w:t>Zoomed-in View of Water Depth Grid</w:t>
        </w:r>
        <w:r w:rsidR="009A11D6">
          <w:rPr>
            <w:noProof/>
            <w:webHidden/>
          </w:rPr>
          <w:tab/>
        </w:r>
        <w:r w:rsidR="009A11D6">
          <w:rPr>
            <w:noProof/>
            <w:webHidden/>
          </w:rPr>
          <w:fldChar w:fldCharType="begin"/>
        </w:r>
        <w:r w:rsidR="009A11D6">
          <w:rPr>
            <w:noProof/>
            <w:webHidden/>
          </w:rPr>
          <w:instrText xml:space="preserve"> PAGEREF _Toc465247937 \h </w:instrText>
        </w:r>
        <w:r w:rsidR="009A11D6">
          <w:rPr>
            <w:noProof/>
            <w:webHidden/>
          </w:rPr>
        </w:r>
        <w:r w:rsidR="009A11D6">
          <w:rPr>
            <w:noProof/>
            <w:webHidden/>
          </w:rPr>
          <w:fldChar w:fldCharType="separate"/>
        </w:r>
        <w:r w:rsidR="00D63726">
          <w:rPr>
            <w:noProof/>
            <w:webHidden/>
          </w:rPr>
          <w:t>13</w:t>
        </w:r>
        <w:r w:rsidR="009A11D6">
          <w:rPr>
            <w:noProof/>
            <w:webHidden/>
          </w:rPr>
          <w:fldChar w:fldCharType="end"/>
        </w:r>
      </w:hyperlink>
    </w:p>
    <w:p w:rsidR="009A11D6" w:rsidRDefault="00947A7B">
      <w:pPr>
        <w:pStyle w:val="TOC3"/>
        <w:tabs>
          <w:tab w:val="left" w:pos="1100"/>
        </w:tabs>
        <w:rPr>
          <w:noProof/>
          <w:sz w:val="22"/>
          <w:szCs w:val="22"/>
        </w:rPr>
      </w:pPr>
      <w:hyperlink w:anchor="_Toc465247938" w:history="1">
        <w:r w:rsidR="009A11D6" w:rsidRPr="00B802CB">
          <w:rPr>
            <w:rStyle w:val="Hyperlink"/>
            <w:noProof/>
          </w:rPr>
          <w:t>Figure 6A:</w:t>
        </w:r>
        <w:r w:rsidR="009A11D6">
          <w:rPr>
            <w:noProof/>
            <w:sz w:val="22"/>
            <w:szCs w:val="22"/>
          </w:rPr>
          <w:tab/>
        </w:r>
        <w:r w:rsidR="009A11D6" w:rsidRPr="00B802CB">
          <w:rPr>
            <w:rStyle w:val="Hyperlink"/>
            <w:noProof/>
          </w:rPr>
          <w:t>Berkeley County (1% Flood) Damaged Building Losses</w:t>
        </w:r>
        <w:r w:rsidR="009A11D6">
          <w:rPr>
            <w:noProof/>
            <w:webHidden/>
          </w:rPr>
          <w:tab/>
        </w:r>
        <w:r w:rsidR="009A11D6">
          <w:rPr>
            <w:noProof/>
            <w:webHidden/>
          </w:rPr>
          <w:fldChar w:fldCharType="begin"/>
        </w:r>
        <w:r w:rsidR="009A11D6">
          <w:rPr>
            <w:noProof/>
            <w:webHidden/>
          </w:rPr>
          <w:instrText xml:space="preserve"> PAGEREF _Toc465247938 \h </w:instrText>
        </w:r>
        <w:r w:rsidR="009A11D6">
          <w:rPr>
            <w:noProof/>
            <w:webHidden/>
          </w:rPr>
        </w:r>
        <w:r w:rsidR="009A11D6">
          <w:rPr>
            <w:noProof/>
            <w:webHidden/>
          </w:rPr>
          <w:fldChar w:fldCharType="separate"/>
        </w:r>
        <w:r w:rsidR="00D63726">
          <w:rPr>
            <w:noProof/>
            <w:webHidden/>
          </w:rPr>
          <w:t>16</w:t>
        </w:r>
        <w:r w:rsidR="009A11D6">
          <w:rPr>
            <w:noProof/>
            <w:webHidden/>
          </w:rPr>
          <w:fldChar w:fldCharType="end"/>
        </w:r>
      </w:hyperlink>
    </w:p>
    <w:p w:rsidR="009A11D6" w:rsidRDefault="00947A7B">
      <w:pPr>
        <w:pStyle w:val="TOC3"/>
        <w:tabs>
          <w:tab w:val="left" w:pos="1100"/>
        </w:tabs>
        <w:rPr>
          <w:noProof/>
          <w:sz w:val="22"/>
          <w:szCs w:val="22"/>
        </w:rPr>
      </w:pPr>
      <w:hyperlink w:anchor="_Toc465247939" w:history="1">
        <w:r w:rsidR="009A11D6" w:rsidRPr="00B802CB">
          <w:rPr>
            <w:rStyle w:val="Hyperlink"/>
            <w:noProof/>
          </w:rPr>
          <w:t>Figure 6B:</w:t>
        </w:r>
        <w:r w:rsidR="009A11D6">
          <w:rPr>
            <w:noProof/>
            <w:sz w:val="22"/>
            <w:szCs w:val="22"/>
          </w:rPr>
          <w:tab/>
        </w:r>
        <w:r w:rsidR="009A11D6" w:rsidRPr="00B802CB">
          <w:rPr>
            <w:rStyle w:val="Hyperlink"/>
            <w:noProof/>
          </w:rPr>
          <w:t>Martinsburg Community (1% Flood) Damaged Building Losses</w:t>
        </w:r>
        <w:r w:rsidR="009A11D6">
          <w:rPr>
            <w:noProof/>
            <w:webHidden/>
          </w:rPr>
          <w:tab/>
        </w:r>
        <w:r w:rsidR="009A11D6">
          <w:rPr>
            <w:noProof/>
            <w:webHidden/>
          </w:rPr>
          <w:fldChar w:fldCharType="begin"/>
        </w:r>
        <w:r w:rsidR="009A11D6">
          <w:rPr>
            <w:noProof/>
            <w:webHidden/>
          </w:rPr>
          <w:instrText xml:space="preserve"> PAGEREF _Toc465247939 \h </w:instrText>
        </w:r>
        <w:r w:rsidR="009A11D6">
          <w:rPr>
            <w:noProof/>
            <w:webHidden/>
          </w:rPr>
        </w:r>
        <w:r w:rsidR="009A11D6">
          <w:rPr>
            <w:noProof/>
            <w:webHidden/>
          </w:rPr>
          <w:fldChar w:fldCharType="separate"/>
        </w:r>
        <w:r w:rsidR="00D63726">
          <w:rPr>
            <w:noProof/>
            <w:webHidden/>
          </w:rPr>
          <w:t>17</w:t>
        </w:r>
        <w:r w:rsidR="009A11D6">
          <w:rPr>
            <w:noProof/>
            <w:webHidden/>
          </w:rPr>
          <w:fldChar w:fldCharType="end"/>
        </w:r>
      </w:hyperlink>
    </w:p>
    <w:p w:rsidR="009A11D6" w:rsidRDefault="00947A7B">
      <w:pPr>
        <w:pStyle w:val="TOC3"/>
        <w:tabs>
          <w:tab w:val="left" w:pos="1100"/>
        </w:tabs>
        <w:rPr>
          <w:noProof/>
          <w:sz w:val="22"/>
          <w:szCs w:val="22"/>
        </w:rPr>
      </w:pPr>
      <w:hyperlink w:anchor="_Toc465247940" w:history="1">
        <w:r w:rsidR="009A11D6" w:rsidRPr="00B802CB">
          <w:rPr>
            <w:rStyle w:val="Hyperlink"/>
            <w:noProof/>
          </w:rPr>
          <w:t>Figure 7:</w:t>
        </w:r>
        <w:r w:rsidR="009A11D6">
          <w:rPr>
            <w:noProof/>
            <w:sz w:val="22"/>
            <w:szCs w:val="22"/>
          </w:rPr>
          <w:tab/>
        </w:r>
        <w:r w:rsidR="009A11D6" w:rsidRPr="00B802CB">
          <w:rPr>
            <w:rStyle w:val="Hyperlink"/>
            <w:noProof/>
          </w:rPr>
          <w:t>Facilities and Community Assets in 1% Annual Chance Floodplain</w:t>
        </w:r>
        <w:r w:rsidR="009A11D6">
          <w:rPr>
            <w:noProof/>
            <w:webHidden/>
          </w:rPr>
          <w:tab/>
        </w:r>
        <w:r w:rsidR="009A11D6">
          <w:rPr>
            <w:noProof/>
            <w:webHidden/>
          </w:rPr>
          <w:fldChar w:fldCharType="begin"/>
        </w:r>
        <w:r w:rsidR="009A11D6">
          <w:rPr>
            <w:noProof/>
            <w:webHidden/>
          </w:rPr>
          <w:instrText xml:space="preserve"> PAGEREF _Toc465247940 \h </w:instrText>
        </w:r>
        <w:r w:rsidR="009A11D6">
          <w:rPr>
            <w:noProof/>
            <w:webHidden/>
          </w:rPr>
        </w:r>
        <w:r w:rsidR="009A11D6">
          <w:rPr>
            <w:noProof/>
            <w:webHidden/>
          </w:rPr>
          <w:fldChar w:fldCharType="separate"/>
        </w:r>
        <w:r w:rsidR="00D63726">
          <w:rPr>
            <w:noProof/>
            <w:webHidden/>
          </w:rPr>
          <w:t>18</w:t>
        </w:r>
        <w:r w:rsidR="009A11D6">
          <w:rPr>
            <w:noProof/>
            <w:webHidden/>
          </w:rPr>
          <w:fldChar w:fldCharType="end"/>
        </w:r>
      </w:hyperlink>
    </w:p>
    <w:p w:rsidR="009A11D6" w:rsidRDefault="00947A7B">
      <w:pPr>
        <w:pStyle w:val="TOC3"/>
        <w:tabs>
          <w:tab w:val="left" w:pos="1100"/>
        </w:tabs>
        <w:rPr>
          <w:noProof/>
          <w:sz w:val="22"/>
          <w:szCs w:val="22"/>
        </w:rPr>
      </w:pPr>
      <w:hyperlink w:anchor="_Toc465247941" w:history="1">
        <w:r w:rsidR="009A11D6" w:rsidRPr="00B802CB">
          <w:rPr>
            <w:rStyle w:val="Hyperlink"/>
            <w:noProof/>
          </w:rPr>
          <w:t>Figure 8:</w:t>
        </w:r>
        <w:r w:rsidR="009A11D6">
          <w:rPr>
            <w:noProof/>
            <w:sz w:val="22"/>
            <w:szCs w:val="22"/>
          </w:rPr>
          <w:tab/>
        </w:r>
        <w:r w:rsidR="009A11D6" w:rsidRPr="00B802CB">
          <w:rPr>
            <w:rStyle w:val="Hyperlink"/>
            <w:noProof/>
          </w:rPr>
          <w:t>Mitigated or Buyout Properties in Berkeley County</w:t>
        </w:r>
        <w:r w:rsidR="009A11D6">
          <w:rPr>
            <w:noProof/>
            <w:webHidden/>
          </w:rPr>
          <w:tab/>
        </w:r>
        <w:r w:rsidR="009A11D6">
          <w:rPr>
            <w:noProof/>
            <w:webHidden/>
          </w:rPr>
          <w:fldChar w:fldCharType="begin"/>
        </w:r>
        <w:r w:rsidR="009A11D6">
          <w:rPr>
            <w:noProof/>
            <w:webHidden/>
          </w:rPr>
          <w:instrText xml:space="preserve"> PAGEREF _Toc465247941 \h </w:instrText>
        </w:r>
        <w:r w:rsidR="009A11D6">
          <w:rPr>
            <w:noProof/>
            <w:webHidden/>
          </w:rPr>
        </w:r>
        <w:r w:rsidR="009A11D6">
          <w:rPr>
            <w:noProof/>
            <w:webHidden/>
          </w:rPr>
          <w:fldChar w:fldCharType="separate"/>
        </w:r>
        <w:r w:rsidR="00D63726">
          <w:rPr>
            <w:noProof/>
            <w:webHidden/>
          </w:rPr>
          <w:t>19</w:t>
        </w:r>
        <w:r w:rsidR="009A11D6">
          <w:rPr>
            <w:noProof/>
            <w:webHidden/>
          </w:rPr>
          <w:fldChar w:fldCharType="end"/>
        </w:r>
      </w:hyperlink>
    </w:p>
    <w:p w:rsidR="009A11D6" w:rsidRDefault="00947A7B">
      <w:pPr>
        <w:pStyle w:val="TOC3"/>
        <w:tabs>
          <w:tab w:val="left" w:pos="1100"/>
        </w:tabs>
        <w:rPr>
          <w:noProof/>
          <w:sz w:val="22"/>
          <w:szCs w:val="22"/>
        </w:rPr>
      </w:pPr>
      <w:hyperlink w:anchor="_Toc465247942" w:history="1">
        <w:r w:rsidR="009A11D6" w:rsidRPr="00B802CB">
          <w:rPr>
            <w:rStyle w:val="Hyperlink"/>
            <w:noProof/>
          </w:rPr>
          <w:t>Figure 9:</w:t>
        </w:r>
        <w:r w:rsidR="009A11D6">
          <w:rPr>
            <w:noProof/>
            <w:sz w:val="22"/>
            <w:szCs w:val="22"/>
          </w:rPr>
          <w:tab/>
        </w:r>
        <w:r w:rsidR="009A11D6" w:rsidRPr="00B802CB">
          <w:rPr>
            <w:rStyle w:val="Hyperlink"/>
            <w:noProof/>
          </w:rPr>
          <w:t>Riverine 1% Flood Debris Weight (Tons)</w:t>
        </w:r>
        <w:r w:rsidR="009A11D6">
          <w:rPr>
            <w:noProof/>
            <w:webHidden/>
          </w:rPr>
          <w:tab/>
        </w:r>
        <w:r w:rsidR="009A11D6">
          <w:rPr>
            <w:noProof/>
            <w:webHidden/>
          </w:rPr>
          <w:fldChar w:fldCharType="begin"/>
        </w:r>
        <w:r w:rsidR="009A11D6">
          <w:rPr>
            <w:noProof/>
            <w:webHidden/>
          </w:rPr>
          <w:instrText xml:space="preserve"> PAGEREF _Toc465247942 \h </w:instrText>
        </w:r>
        <w:r w:rsidR="009A11D6">
          <w:rPr>
            <w:noProof/>
            <w:webHidden/>
          </w:rPr>
        </w:r>
        <w:r w:rsidR="009A11D6">
          <w:rPr>
            <w:noProof/>
            <w:webHidden/>
          </w:rPr>
          <w:fldChar w:fldCharType="separate"/>
        </w:r>
        <w:r w:rsidR="00D63726">
          <w:rPr>
            <w:noProof/>
            <w:webHidden/>
          </w:rPr>
          <w:t>22</w:t>
        </w:r>
        <w:r w:rsidR="009A11D6">
          <w:rPr>
            <w:noProof/>
            <w:webHidden/>
          </w:rPr>
          <w:fldChar w:fldCharType="end"/>
        </w:r>
      </w:hyperlink>
    </w:p>
    <w:p w:rsidR="009A11D6" w:rsidRDefault="00947A7B">
      <w:pPr>
        <w:pStyle w:val="TOC3"/>
        <w:tabs>
          <w:tab w:val="left" w:pos="1100"/>
        </w:tabs>
        <w:rPr>
          <w:noProof/>
          <w:sz w:val="22"/>
          <w:szCs w:val="22"/>
        </w:rPr>
      </w:pPr>
      <w:hyperlink w:anchor="_Toc465247943" w:history="1">
        <w:r w:rsidR="009A11D6" w:rsidRPr="00B802CB">
          <w:rPr>
            <w:rStyle w:val="Hyperlink"/>
            <w:noProof/>
          </w:rPr>
          <w:t>Figure 10:</w:t>
        </w:r>
        <w:r w:rsidR="009A11D6">
          <w:rPr>
            <w:noProof/>
            <w:sz w:val="22"/>
            <w:szCs w:val="22"/>
          </w:rPr>
          <w:tab/>
        </w:r>
        <w:r w:rsidR="009A11D6" w:rsidRPr="00B802CB">
          <w:rPr>
            <w:rStyle w:val="Hyperlink"/>
            <w:noProof/>
          </w:rPr>
          <w:t>Riverine 1% Flood Shelter Requirements</w:t>
        </w:r>
        <w:r w:rsidR="009A11D6">
          <w:rPr>
            <w:noProof/>
            <w:webHidden/>
          </w:rPr>
          <w:tab/>
        </w:r>
        <w:r w:rsidR="009A11D6">
          <w:rPr>
            <w:noProof/>
            <w:webHidden/>
          </w:rPr>
          <w:fldChar w:fldCharType="begin"/>
        </w:r>
        <w:r w:rsidR="009A11D6">
          <w:rPr>
            <w:noProof/>
            <w:webHidden/>
          </w:rPr>
          <w:instrText xml:space="preserve"> PAGEREF _Toc465247943 \h </w:instrText>
        </w:r>
        <w:r w:rsidR="009A11D6">
          <w:rPr>
            <w:noProof/>
            <w:webHidden/>
          </w:rPr>
        </w:r>
        <w:r w:rsidR="009A11D6">
          <w:rPr>
            <w:noProof/>
            <w:webHidden/>
          </w:rPr>
          <w:fldChar w:fldCharType="separate"/>
        </w:r>
        <w:r w:rsidR="00D63726">
          <w:rPr>
            <w:noProof/>
            <w:webHidden/>
          </w:rPr>
          <w:t>23</w:t>
        </w:r>
        <w:r w:rsidR="009A11D6">
          <w:rPr>
            <w:noProof/>
            <w:webHidden/>
          </w:rPr>
          <w:fldChar w:fldCharType="end"/>
        </w:r>
      </w:hyperlink>
    </w:p>
    <w:p w:rsidR="009A11D6" w:rsidRDefault="00947A7B">
      <w:pPr>
        <w:pStyle w:val="TOC3"/>
        <w:tabs>
          <w:tab w:val="left" w:pos="1320"/>
        </w:tabs>
        <w:rPr>
          <w:noProof/>
          <w:sz w:val="22"/>
          <w:szCs w:val="22"/>
        </w:rPr>
      </w:pPr>
      <w:hyperlink w:anchor="_Toc465247944" w:history="1">
        <w:r w:rsidR="009A11D6" w:rsidRPr="00B802CB">
          <w:rPr>
            <w:rStyle w:val="Hyperlink"/>
            <w:noProof/>
          </w:rPr>
          <w:t>Figure E-1:</w:t>
        </w:r>
        <w:r w:rsidR="009A11D6">
          <w:rPr>
            <w:noProof/>
            <w:sz w:val="22"/>
            <w:szCs w:val="22"/>
          </w:rPr>
          <w:tab/>
        </w:r>
        <w:r w:rsidR="009A11D6" w:rsidRPr="00B802CB">
          <w:rPr>
            <w:rStyle w:val="Hyperlink"/>
            <w:noProof/>
          </w:rPr>
          <w:t>Multi-Hazard Risk Assessment Lifecycle.</w:t>
        </w:r>
        <w:r w:rsidR="009A11D6">
          <w:rPr>
            <w:noProof/>
            <w:webHidden/>
          </w:rPr>
          <w:tab/>
        </w:r>
        <w:r w:rsidR="009A11D6">
          <w:rPr>
            <w:noProof/>
            <w:webHidden/>
          </w:rPr>
          <w:fldChar w:fldCharType="begin"/>
        </w:r>
        <w:r w:rsidR="009A11D6">
          <w:rPr>
            <w:noProof/>
            <w:webHidden/>
          </w:rPr>
          <w:instrText xml:space="preserve"> PAGEREF _Toc465247944 \h </w:instrText>
        </w:r>
        <w:r w:rsidR="009A11D6">
          <w:rPr>
            <w:noProof/>
            <w:webHidden/>
          </w:rPr>
        </w:r>
        <w:r w:rsidR="009A11D6">
          <w:rPr>
            <w:noProof/>
            <w:webHidden/>
          </w:rPr>
          <w:fldChar w:fldCharType="separate"/>
        </w:r>
        <w:r w:rsidR="00D63726">
          <w:rPr>
            <w:noProof/>
            <w:webHidden/>
          </w:rPr>
          <w:t>33</w:t>
        </w:r>
        <w:r w:rsidR="009A11D6">
          <w:rPr>
            <w:noProof/>
            <w:webHidden/>
          </w:rPr>
          <w:fldChar w:fldCharType="end"/>
        </w:r>
      </w:hyperlink>
    </w:p>
    <w:p w:rsidR="009A11D6" w:rsidRDefault="00947A7B">
      <w:pPr>
        <w:pStyle w:val="TOC3"/>
        <w:tabs>
          <w:tab w:val="left" w:pos="1320"/>
        </w:tabs>
        <w:rPr>
          <w:noProof/>
          <w:sz w:val="22"/>
          <w:szCs w:val="22"/>
        </w:rPr>
      </w:pPr>
      <w:hyperlink w:anchor="_Toc465247945" w:history="1">
        <w:r w:rsidR="009A11D6" w:rsidRPr="00B802CB">
          <w:rPr>
            <w:rStyle w:val="Hyperlink"/>
            <w:noProof/>
          </w:rPr>
          <w:t>Figure F-1:</w:t>
        </w:r>
        <w:r w:rsidR="009A11D6">
          <w:rPr>
            <w:noProof/>
            <w:sz w:val="22"/>
            <w:szCs w:val="22"/>
          </w:rPr>
          <w:tab/>
        </w:r>
        <w:r w:rsidR="009A11D6" w:rsidRPr="00B802CB">
          <w:rPr>
            <w:rStyle w:val="Hyperlink"/>
            <w:noProof/>
          </w:rPr>
          <w:t>Statewide Spatial Integration of Surface Tax GIS Parcels for Agency and Public Benefit.</w:t>
        </w:r>
        <w:r w:rsidR="009A11D6">
          <w:rPr>
            <w:noProof/>
            <w:webHidden/>
          </w:rPr>
          <w:tab/>
        </w:r>
        <w:r w:rsidR="009A11D6">
          <w:rPr>
            <w:noProof/>
            <w:webHidden/>
          </w:rPr>
          <w:fldChar w:fldCharType="begin"/>
        </w:r>
        <w:r w:rsidR="009A11D6">
          <w:rPr>
            <w:noProof/>
            <w:webHidden/>
          </w:rPr>
          <w:instrText xml:space="preserve"> PAGEREF _Toc465247945 \h </w:instrText>
        </w:r>
        <w:r w:rsidR="009A11D6">
          <w:rPr>
            <w:noProof/>
            <w:webHidden/>
          </w:rPr>
        </w:r>
        <w:r w:rsidR="009A11D6">
          <w:rPr>
            <w:noProof/>
            <w:webHidden/>
          </w:rPr>
          <w:fldChar w:fldCharType="separate"/>
        </w:r>
        <w:r w:rsidR="00D63726">
          <w:rPr>
            <w:noProof/>
            <w:webHidden/>
          </w:rPr>
          <w:t>34</w:t>
        </w:r>
        <w:r w:rsidR="009A11D6">
          <w:rPr>
            <w:noProof/>
            <w:webHidden/>
          </w:rPr>
          <w:fldChar w:fldCharType="end"/>
        </w:r>
      </w:hyperlink>
    </w:p>
    <w:p w:rsidR="009A11D6" w:rsidRDefault="00947A7B">
      <w:pPr>
        <w:pStyle w:val="TOC3"/>
        <w:tabs>
          <w:tab w:val="left" w:pos="1320"/>
        </w:tabs>
        <w:rPr>
          <w:noProof/>
          <w:sz w:val="22"/>
          <w:szCs w:val="22"/>
        </w:rPr>
      </w:pPr>
      <w:hyperlink w:anchor="_Toc465247946" w:history="1">
        <w:r w:rsidR="009A11D6" w:rsidRPr="00B802CB">
          <w:rPr>
            <w:rStyle w:val="Hyperlink"/>
            <w:noProof/>
          </w:rPr>
          <w:t>Figure G-1:</w:t>
        </w:r>
        <w:r w:rsidR="009A11D6">
          <w:rPr>
            <w:noProof/>
            <w:sz w:val="22"/>
            <w:szCs w:val="22"/>
          </w:rPr>
          <w:tab/>
        </w:r>
        <w:r w:rsidR="009A11D6" w:rsidRPr="00B802CB">
          <w:rPr>
            <w:rStyle w:val="Hyperlink"/>
            <w:noProof/>
          </w:rPr>
          <w:t>WV Flood Tool information for Sample 3D Site</w:t>
        </w:r>
        <w:r w:rsidR="009A11D6">
          <w:rPr>
            <w:noProof/>
            <w:webHidden/>
          </w:rPr>
          <w:tab/>
        </w:r>
        <w:r w:rsidR="009A11D6">
          <w:rPr>
            <w:noProof/>
            <w:webHidden/>
          </w:rPr>
          <w:fldChar w:fldCharType="begin"/>
        </w:r>
        <w:r w:rsidR="009A11D6">
          <w:rPr>
            <w:noProof/>
            <w:webHidden/>
          </w:rPr>
          <w:instrText xml:space="preserve"> PAGEREF _Toc465247946 \h </w:instrText>
        </w:r>
        <w:r w:rsidR="009A11D6">
          <w:rPr>
            <w:noProof/>
            <w:webHidden/>
          </w:rPr>
        </w:r>
        <w:r w:rsidR="009A11D6">
          <w:rPr>
            <w:noProof/>
            <w:webHidden/>
          </w:rPr>
          <w:fldChar w:fldCharType="separate"/>
        </w:r>
        <w:r w:rsidR="00D63726">
          <w:rPr>
            <w:noProof/>
            <w:webHidden/>
          </w:rPr>
          <w:t>36</w:t>
        </w:r>
        <w:r w:rsidR="009A11D6">
          <w:rPr>
            <w:noProof/>
            <w:webHidden/>
          </w:rPr>
          <w:fldChar w:fldCharType="end"/>
        </w:r>
      </w:hyperlink>
    </w:p>
    <w:p w:rsidR="009A11D6" w:rsidRDefault="00947A7B">
      <w:pPr>
        <w:pStyle w:val="TOC3"/>
        <w:tabs>
          <w:tab w:val="left" w:pos="1320"/>
        </w:tabs>
        <w:rPr>
          <w:noProof/>
          <w:sz w:val="22"/>
          <w:szCs w:val="22"/>
        </w:rPr>
      </w:pPr>
      <w:hyperlink w:anchor="_Toc465247947" w:history="1">
        <w:r w:rsidR="009A11D6" w:rsidRPr="00B802CB">
          <w:rPr>
            <w:rStyle w:val="Hyperlink"/>
            <w:noProof/>
          </w:rPr>
          <w:t>Figure G-2:</w:t>
        </w:r>
        <w:r w:rsidR="009A11D6">
          <w:rPr>
            <w:noProof/>
            <w:sz w:val="22"/>
            <w:szCs w:val="22"/>
          </w:rPr>
          <w:tab/>
        </w:r>
        <w:r w:rsidR="009A11D6" w:rsidRPr="00B802CB">
          <w:rPr>
            <w:rStyle w:val="Hyperlink"/>
            <w:noProof/>
          </w:rPr>
          <w:t>Google Earth View of Sample 3D Site</w:t>
        </w:r>
        <w:r w:rsidR="009A11D6">
          <w:rPr>
            <w:noProof/>
            <w:webHidden/>
          </w:rPr>
          <w:tab/>
        </w:r>
        <w:r w:rsidR="009A11D6">
          <w:rPr>
            <w:noProof/>
            <w:webHidden/>
          </w:rPr>
          <w:fldChar w:fldCharType="begin"/>
        </w:r>
        <w:r w:rsidR="009A11D6">
          <w:rPr>
            <w:noProof/>
            <w:webHidden/>
          </w:rPr>
          <w:instrText xml:space="preserve"> PAGEREF _Toc465247947 \h </w:instrText>
        </w:r>
        <w:r w:rsidR="009A11D6">
          <w:rPr>
            <w:noProof/>
            <w:webHidden/>
          </w:rPr>
        </w:r>
        <w:r w:rsidR="009A11D6">
          <w:rPr>
            <w:noProof/>
            <w:webHidden/>
          </w:rPr>
          <w:fldChar w:fldCharType="separate"/>
        </w:r>
        <w:r w:rsidR="00D63726">
          <w:rPr>
            <w:noProof/>
            <w:webHidden/>
          </w:rPr>
          <w:t>37</w:t>
        </w:r>
        <w:r w:rsidR="009A11D6">
          <w:rPr>
            <w:noProof/>
            <w:webHidden/>
          </w:rPr>
          <w:fldChar w:fldCharType="end"/>
        </w:r>
      </w:hyperlink>
    </w:p>
    <w:p w:rsidR="009A11D6" w:rsidRDefault="00947A7B">
      <w:pPr>
        <w:pStyle w:val="TOC3"/>
        <w:tabs>
          <w:tab w:val="left" w:pos="1320"/>
        </w:tabs>
        <w:rPr>
          <w:noProof/>
          <w:sz w:val="22"/>
          <w:szCs w:val="22"/>
        </w:rPr>
      </w:pPr>
      <w:hyperlink w:anchor="_Toc465247948" w:history="1">
        <w:r w:rsidR="009A11D6" w:rsidRPr="00B802CB">
          <w:rPr>
            <w:rStyle w:val="Hyperlink"/>
            <w:noProof/>
          </w:rPr>
          <w:t>Figure G-3:</w:t>
        </w:r>
        <w:r w:rsidR="009A11D6">
          <w:rPr>
            <w:noProof/>
            <w:sz w:val="22"/>
            <w:szCs w:val="22"/>
          </w:rPr>
          <w:tab/>
        </w:r>
        <w:r w:rsidR="009A11D6" w:rsidRPr="00B802CB">
          <w:rPr>
            <w:rStyle w:val="Hyperlink"/>
            <w:noProof/>
          </w:rPr>
          <w:t>3D Rendering Showing Flood Depth and Flooded Structures</w:t>
        </w:r>
        <w:r w:rsidR="009A11D6">
          <w:rPr>
            <w:noProof/>
            <w:webHidden/>
          </w:rPr>
          <w:tab/>
        </w:r>
        <w:r w:rsidR="009A11D6">
          <w:rPr>
            <w:noProof/>
            <w:webHidden/>
          </w:rPr>
          <w:fldChar w:fldCharType="begin"/>
        </w:r>
        <w:r w:rsidR="009A11D6">
          <w:rPr>
            <w:noProof/>
            <w:webHidden/>
          </w:rPr>
          <w:instrText xml:space="preserve"> PAGEREF _Toc465247948 \h </w:instrText>
        </w:r>
        <w:r w:rsidR="009A11D6">
          <w:rPr>
            <w:noProof/>
            <w:webHidden/>
          </w:rPr>
        </w:r>
        <w:r w:rsidR="009A11D6">
          <w:rPr>
            <w:noProof/>
            <w:webHidden/>
          </w:rPr>
          <w:fldChar w:fldCharType="separate"/>
        </w:r>
        <w:r w:rsidR="00D63726">
          <w:rPr>
            <w:noProof/>
            <w:webHidden/>
          </w:rPr>
          <w:t>37</w:t>
        </w:r>
        <w:r w:rsidR="009A11D6">
          <w:rPr>
            <w:noProof/>
            <w:webHidden/>
          </w:rPr>
          <w:fldChar w:fldCharType="end"/>
        </w:r>
      </w:hyperlink>
    </w:p>
    <w:p w:rsidR="00A90900" w:rsidRDefault="00B07925">
      <w:pPr>
        <w:rPr>
          <w:rStyle w:val="Strong"/>
          <w:rFonts w:asciiTheme="majorHAnsi" w:eastAsiaTheme="majorEastAsia" w:hAnsiTheme="majorHAnsi" w:cstheme="majorBidi"/>
          <w:b w:val="0"/>
          <w:bCs w:val="0"/>
          <w:i/>
          <w:iCs/>
          <w:color w:val="595959" w:themeColor="text1" w:themeTint="A6"/>
        </w:rPr>
      </w:pPr>
      <w:r>
        <w:rPr>
          <w:rStyle w:val="Strong"/>
        </w:rPr>
        <w:fldChar w:fldCharType="end"/>
      </w:r>
    </w:p>
    <w:p w:rsidR="00B70814" w:rsidRPr="00A361EC" w:rsidRDefault="00B70814" w:rsidP="00A361EC">
      <w:pPr>
        <w:pStyle w:val="Heading7"/>
        <w:rPr>
          <w:rStyle w:val="Strong"/>
          <w:b w:val="0"/>
          <w:bCs w:val="0"/>
        </w:rPr>
        <w:sectPr w:rsidR="00B70814" w:rsidRPr="00A361EC" w:rsidSect="0019224C">
          <w:type w:val="continuous"/>
          <w:pgSz w:w="12240" w:h="15840" w:code="1"/>
          <w:pgMar w:top="1440" w:right="1440" w:bottom="1152" w:left="1440" w:header="720" w:footer="720" w:gutter="0"/>
          <w:pgNumType w:fmt="lowerRoman" w:start="0"/>
          <w:cols w:space="720"/>
          <w:titlePg/>
          <w:docGrid w:linePitch="360"/>
        </w:sectPr>
      </w:pPr>
    </w:p>
    <w:bookmarkEnd w:id="2"/>
    <w:bookmarkEnd w:id="1"/>
    <w:bookmarkEnd w:id="0"/>
    <w:p w:rsidR="00776CEC" w:rsidRPr="00FA5AAE" w:rsidRDefault="00FA5AAE" w:rsidP="00FA5AAE">
      <w:pPr>
        <w:spacing w:before="120" w:after="200" w:line="276" w:lineRule="auto"/>
        <w:jc w:val="center"/>
        <w:rPr>
          <w:rFonts w:cs="Arial"/>
          <w:sz w:val="44"/>
          <w:szCs w:val="44"/>
        </w:rPr>
      </w:pPr>
      <w:r w:rsidRPr="00FA5AAE">
        <w:rPr>
          <w:rFonts w:cs="Arial"/>
          <w:color w:val="7D110C" w:themeColor="accent1"/>
          <w:sz w:val="44"/>
          <w:szCs w:val="44"/>
        </w:rPr>
        <w:t>Berkel</w:t>
      </w:r>
      <w:r>
        <w:rPr>
          <w:rFonts w:cs="Arial"/>
          <w:color w:val="7D110C" w:themeColor="accent1"/>
          <w:sz w:val="44"/>
          <w:szCs w:val="44"/>
        </w:rPr>
        <w:t>e</w:t>
      </w:r>
      <w:r w:rsidRPr="00FA5AAE">
        <w:rPr>
          <w:rFonts w:cs="Arial"/>
          <w:color w:val="7D110C" w:themeColor="accent1"/>
          <w:sz w:val="44"/>
          <w:szCs w:val="44"/>
        </w:rPr>
        <w:t>y</w:t>
      </w:r>
      <w:r>
        <w:rPr>
          <w:rFonts w:cs="Arial"/>
          <w:color w:val="7D110C" w:themeColor="accent1"/>
          <w:sz w:val="44"/>
          <w:szCs w:val="44"/>
        </w:rPr>
        <w:t xml:space="preserve"> </w:t>
      </w:r>
      <w:r w:rsidRPr="00FA5AAE">
        <w:rPr>
          <w:rFonts w:cs="Arial"/>
          <w:color w:val="7D110C" w:themeColor="accent1"/>
          <w:sz w:val="44"/>
          <w:szCs w:val="44"/>
        </w:rPr>
        <w:t>County</w:t>
      </w:r>
      <w:r w:rsidRPr="00FA5AAE">
        <w:rPr>
          <w:rFonts w:cs="Arial"/>
          <w:color w:val="7D110C" w:themeColor="accent1"/>
          <w:sz w:val="44"/>
          <w:szCs w:val="44"/>
        </w:rPr>
        <w:br/>
        <w:t xml:space="preserve"> Flood Risk A</w:t>
      </w:r>
      <w:r w:rsidR="006D7CE6">
        <w:rPr>
          <w:rFonts w:cs="Arial"/>
          <w:color w:val="7D110C" w:themeColor="accent1"/>
          <w:sz w:val="44"/>
          <w:szCs w:val="44"/>
        </w:rPr>
        <w:t>ssessment</w:t>
      </w:r>
      <w:r>
        <w:rPr>
          <w:rFonts w:cs="Arial"/>
          <w:color w:val="7D110C" w:themeColor="accent1"/>
          <w:sz w:val="44"/>
          <w:szCs w:val="44"/>
        </w:rPr>
        <w:t xml:space="preserve"> Report</w:t>
      </w:r>
      <w:r w:rsidR="00522860">
        <w:rPr>
          <w:rFonts w:cs="Arial"/>
          <w:color w:val="7D110C" w:themeColor="accent1"/>
          <w:sz w:val="44"/>
          <w:szCs w:val="44"/>
        </w:rPr>
        <w:t xml:space="preserve"> </w:t>
      </w:r>
    </w:p>
    <w:p w:rsidR="00167B10" w:rsidRDefault="00DE320D" w:rsidP="00167B10">
      <w:pPr>
        <w:pStyle w:val="Heading1"/>
      </w:pPr>
      <w:bookmarkStart w:id="4" w:name="_Toc445034162"/>
      <w:bookmarkStart w:id="5" w:name="_Toc465247884"/>
      <w:r>
        <w:t>Overview</w:t>
      </w:r>
      <w:bookmarkEnd w:id="4"/>
      <w:bookmarkEnd w:id="5"/>
    </w:p>
    <w:p w:rsidR="009C1309" w:rsidRDefault="00D43CF9" w:rsidP="009C1309">
      <w:pPr>
        <w:spacing w:before="120" w:after="200" w:line="276" w:lineRule="auto"/>
        <w:rPr>
          <w:sz w:val="22"/>
          <w:szCs w:val="22"/>
        </w:rPr>
      </w:pPr>
      <w:r>
        <w:rPr>
          <w:noProof/>
          <w:sz w:val="22"/>
          <w:szCs w:val="22"/>
        </w:rPr>
        <w:drawing>
          <wp:anchor distT="0" distB="0" distL="114300" distR="114300" simplePos="0" relativeHeight="251675648" behindDoc="0" locked="0" layoutInCell="1" allowOverlap="1" wp14:anchorId="17876B6F" wp14:editId="41312CDC">
            <wp:simplePos x="0" y="0"/>
            <wp:positionH relativeFrom="margin">
              <wp:posOffset>466725</wp:posOffset>
            </wp:positionH>
            <wp:positionV relativeFrom="page">
              <wp:posOffset>5295900</wp:posOffset>
            </wp:positionV>
            <wp:extent cx="4867275" cy="2771775"/>
            <wp:effectExtent l="0" t="0" r="0" b="0"/>
            <wp:wrapTopAndBottom/>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14:sizeRelH relativeFrom="margin">
              <wp14:pctWidth>0</wp14:pctWidth>
            </wp14:sizeRelH>
            <wp14:sizeRelV relativeFrom="margin">
              <wp14:pctHeight>0</wp14:pctHeight>
            </wp14:sizeRelV>
          </wp:anchor>
        </w:drawing>
      </w:r>
      <w:r w:rsidR="007A1F28" w:rsidRPr="007A1F28">
        <w:rPr>
          <w:rFonts w:ascii="Calibri" w:hAnsi="Calibri"/>
          <w:sz w:val="22"/>
          <w:szCs w:val="22"/>
        </w:rPr>
        <w:t xml:space="preserve"> </w:t>
      </w:r>
      <w:r w:rsidR="007A1F28">
        <w:rPr>
          <w:rFonts w:ascii="Calibri" w:hAnsi="Calibri"/>
          <w:sz w:val="22"/>
          <w:szCs w:val="22"/>
        </w:rPr>
        <w:t xml:space="preserve">A </w:t>
      </w:r>
      <w:r w:rsidR="007A1F28">
        <w:rPr>
          <w:sz w:val="22"/>
          <w:szCs w:val="22"/>
        </w:rPr>
        <w:t>riverine</w:t>
      </w:r>
      <w:r w:rsidR="007A1F28">
        <w:rPr>
          <w:rFonts w:ascii="Calibri" w:hAnsi="Calibri"/>
          <w:sz w:val="22"/>
          <w:szCs w:val="22"/>
        </w:rPr>
        <w:t xml:space="preserve"> flood risk assessment was conducted to assist Berkeley County to quantify and visualize the potential loss resulting from a 1% annual chance flood event.</w:t>
      </w:r>
      <w:r w:rsidR="007A1F28">
        <w:rPr>
          <w:rFonts w:ascii="Calibri" w:hAnsi="Calibri"/>
          <w:sz w:val="22"/>
          <w:szCs w:val="22"/>
          <w:vertAlign w:val="superscript"/>
        </w:rPr>
        <w:t xml:space="preserve">1 </w:t>
      </w:r>
      <w:r w:rsidR="007A1F28">
        <w:rPr>
          <w:rFonts w:ascii="Calibri" w:hAnsi="Calibri"/>
          <w:sz w:val="22"/>
          <w:szCs w:val="22"/>
        </w:rPr>
        <w:t xml:space="preserve">First, all buildings and critical facilities in the county exposed to potential hazards were inventoried.  </w:t>
      </w:r>
      <w:r w:rsidR="007A1F28">
        <w:rPr>
          <w:sz w:val="22"/>
          <w:szCs w:val="22"/>
        </w:rPr>
        <w:t>F</w:t>
      </w:r>
      <w:r w:rsidR="007A1F28" w:rsidRPr="00DE320D">
        <w:rPr>
          <w:sz w:val="22"/>
          <w:szCs w:val="22"/>
        </w:rPr>
        <w:t xml:space="preserve">rom </w:t>
      </w:r>
      <w:r w:rsidR="007A1F28">
        <w:rPr>
          <w:sz w:val="22"/>
          <w:szCs w:val="22"/>
        </w:rPr>
        <w:t>tax</w:t>
      </w:r>
      <w:r w:rsidR="007A1F28" w:rsidRPr="00DE320D">
        <w:rPr>
          <w:sz w:val="22"/>
          <w:szCs w:val="22"/>
        </w:rPr>
        <w:t xml:space="preserve"> parcel and assessment data </w:t>
      </w:r>
      <w:r w:rsidR="007A1F28">
        <w:rPr>
          <w:sz w:val="22"/>
          <w:szCs w:val="22"/>
        </w:rPr>
        <w:t>a</w:t>
      </w:r>
      <w:r w:rsidR="007A1F28" w:rsidRPr="00DE320D">
        <w:rPr>
          <w:sz w:val="22"/>
          <w:szCs w:val="22"/>
        </w:rPr>
        <w:t xml:space="preserve"> </w:t>
      </w:r>
      <w:r w:rsidR="007A1F28">
        <w:rPr>
          <w:sz w:val="22"/>
          <w:szCs w:val="22"/>
        </w:rPr>
        <w:t xml:space="preserve">detailed </w:t>
      </w:r>
      <w:r w:rsidR="007A1F28" w:rsidRPr="00DE320D">
        <w:rPr>
          <w:sz w:val="22"/>
          <w:szCs w:val="22"/>
        </w:rPr>
        <w:t>building inventory with engineered replace</w:t>
      </w:r>
      <w:r w:rsidR="007A1F28">
        <w:rPr>
          <w:sz w:val="22"/>
          <w:szCs w:val="22"/>
        </w:rPr>
        <w:t>ments</w:t>
      </w:r>
      <w:r w:rsidR="007A1F28" w:rsidRPr="00DE320D">
        <w:rPr>
          <w:sz w:val="22"/>
          <w:szCs w:val="22"/>
        </w:rPr>
        <w:t xml:space="preserve"> costs</w:t>
      </w:r>
      <w:r w:rsidR="007A1F28" w:rsidRPr="00465B5D">
        <w:rPr>
          <w:sz w:val="22"/>
          <w:szCs w:val="22"/>
        </w:rPr>
        <w:t xml:space="preserve"> </w:t>
      </w:r>
      <w:r w:rsidR="007A1F28" w:rsidRPr="00DE320D">
        <w:rPr>
          <w:sz w:val="22"/>
          <w:szCs w:val="22"/>
        </w:rPr>
        <w:t xml:space="preserve">was created </w:t>
      </w:r>
      <w:r w:rsidR="007A1F28">
        <w:rPr>
          <w:sz w:val="22"/>
          <w:szCs w:val="22"/>
        </w:rPr>
        <w:t>for the entire county.  A user defined facilities (UDF) data set was created by filtering the countywide building inventory to exclude points outside the 1% annual chance flood area. T</w:t>
      </w:r>
      <w:r w:rsidR="007A1F28" w:rsidRPr="0026130A">
        <w:rPr>
          <w:sz w:val="22"/>
          <w:szCs w:val="22"/>
        </w:rPr>
        <w:t xml:space="preserve">he </w:t>
      </w:r>
      <w:r w:rsidR="007A1F28">
        <w:rPr>
          <w:sz w:val="22"/>
          <w:szCs w:val="22"/>
        </w:rPr>
        <w:t>parcel-based UDF data were</w:t>
      </w:r>
      <w:r w:rsidR="007A1F28" w:rsidRPr="0026130A">
        <w:rPr>
          <w:sz w:val="22"/>
          <w:szCs w:val="22"/>
        </w:rPr>
        <w:t xml:space="preserve"> further refined spatially </w:t>
      </w:r>
      <w:r w:rsidR="007A1F28">
        <w:rPr>
          <w:sz w:val="22"/>
          <w:szCs w:val="22"/>
        </w:rPr>
        <w:t xml:space="preserve">by </w:t>
      </w:r>
      <w:r w:rsidR="007A1F28" w:rsidRPr="0026130A">
        <w:rPr>
          <w:sz w:val="22"/>
          <w:szCs w:val="22"/>
        </w:rPr>
        <w:t xml:space="preserve">adjusting the parcel centroids to building structures using E-911 addressable sites, building footprints, aerial photography, </w:t>
      </w:r>
      <w:r w:rsidR="007A1F28">
        <w:rPr>
          <w:sz w:val="22"/>
          <w:szCs w:val="22"/>
        </w:rPr>
        <w:t xml:space="preserve">and other reference layers.  Next, the general and UDF building inventories, digital elevation model (DEM) and flood hazard inundation area were imported into the </w:t>
      </w:r>
      <w:proofErr w:type="spellStart"/>
      <w:r w:rsidR="007A1F28">
        <w:rPr>
          <w:rFonts w:ascii="Calibri" w:hAnsi="Calibri"/>
          <w:sz w:val="22"/>
          <w:szCs w:val="22"/>
        </w:rPr>
        <w:t>Hazus</w:t>
      </w:r>
      <w:proofErr w:type="spellEnd"/>
      <w:r w:rsidR="007A1F28">
        <w:rPr>
          <w:rFonts w:ascii="Calibri" w:hAnsi="Calibri"/>
          <w:sz w:val="22"/>
          <w:szCs w:val="22"/>
        </w:rPr>
        <w:t xml:space="preserve">-MH </w:t>
      </w:r>
      <w:r w:rsidR="007A1F28">
        <w:rPr>
          <w:sz w:val="22"/>
          <w:szCs w:val="22"/>
        </w:rPr>
        <w:t xml:space="preserve">(Version 2.2) flood risk modeling software. A flood depth raster layer was generated within </w:t>
      </w:r>
      <w:proofErr w:type="spellStart"/>
      <w:r w:rsidR="007A1F28">
        <w:rPr>
          <w:sz w:val="22"/>
          <w:szCs w:val="22"/>
        </w:rPr>
        <w:t>Hazus</w:t>
      </w:r>
      <w:proofErr w:type="spellEnd"/>
      <w:r w:rsidR="007A1F28">
        <w:rPr>
          <w:sz w:val="22"/>
          <w:szCs w:val="22"/>
        </w:rPr>
        <w:t xml:space="preserve"> and analyzed with the building inventories, DEM and flood hazard area to estimate building damages, debris, and people displaced (Figure 1).  </w:t>
      </w:r>
      <w:r w:rsidR="007A1F28">
        <w:t xml:space="preserve">Flood Model results for each county will be integrated </w:t>
      </w:r>
      <w:r w:rsidR="007A1F28" w:rsidRPr="00B900E0">
        <w:t>into the 2018 State Hazard Mitigation Plan and the Risk MAP View of the WV Flood Tool (www.mapwWV.gov/Flood).</w:t>
      </w:r>
    </w:p>
    <w:p w:rsidR="0026130A" w:rsidRDefault="00D43CF9" w:rsidP="00200DB2">
      <w:pPr>
        <w:spacing w:before="120" w:after="200" w:line="276" w:lineRule="auto"/>
        <w:rPr>
          <w:sz w:val="22"/>
          <w:szCs w:val="22"/>
        </w:rPr>
      </w:pPr>
      <w:bookmarkStart w:id="6" w:name="_Toc465247933"/>
      <w:r w:rsidRPr="008634BB">
        <w:rPr>
          <w:rStyle w:val="Heading3Char"/>
        </w:rPr>
        <w:t>Figure 1</w:t>
      </w:r>
      <w:r>
        <w:rPr>
          <w:rStyle w:val="Heading3Char"/>
        </w:rPr>
        <w:t>:</w:t>
      </w:r>
      <w:r>
        <w:rPr>
          <w:rStyle w:val="Heading3Char"/>
        </w:rPr>
        <w:tab/>
      </w:r>
      <w:r w:rsidRPr="008634BB">
        <w:rPr>
          <w:rStyle w:val="Heading3Char"/>
        </w:rPr>
        <w:t>Flood Model Overview.</w:t>
      </w:r>
      <w:bookmarkEnd w:id="6"/>
      <w:r>
        <w:rPr>
          <w:sz w:val="22"/>
          <w:szCs w:val="22"/>
        </w:rPr>
        <w:t xml:space="preserve">  The Flood Model uses the best available site-specific building data, flood hazard area, elevation and water depth grid to estimate building damages, debris, and people displaced for a 1% annual chance flood event.  A more detailed flow diagram is available in Appendix B.</w:t>
      </w:r>
    </w:p>
    <w:p w:rsidR="001D6657" w:rsidRDefault="001D6657" w:rsidP="001D6657">
      <w:pPr>
        <w:pStyle w:val="Heading1"/>
      </w:pPr>
      <w:bookmarkStart w:id="7" w:name="_Toc445034164"/>
      <w:bookmarkStart w:id="8" w:name="_Toc465247885"/>
      <w:r>
        <w:t>Key Flood Analysis Findings</w:t>
      </w:r>
      <w:bookmarkEnd w:id="7"/>
      <w:bookmarkEnd w:id="8"/>
    </w:p>
    <w:p w:rsidR="001D6657" w:rsidRDefault="00E365CE" w:rsidP="00167B10">
      <w:pPr>
        <w:spacing w:before="120" w:after="200" w:line="276" w:lineRule="auto"/>
        <w:rPr>
          <w:sz w:val="22"/>
          <w:szCs w:val="22"/>
        </w:rPr>
      </w:pPr>
      <w:r>
        <w:rPr>
          <w:sz w:val="22"/>
          <w:szCs w:val="22"/>
        </w:rPr>
        <w:t xml:space="preserve">Using </w:t>
      </w:r>
      <w:proofErr w:type="spellStart"/>
      <w:r>
        <w:rPr>
          <w:sz w:val="22"/>
          <w:szCs w:val="22"/>
        </w:rPr>
        <w:t>Hazus</w:t>
      </w:r>
      <w:proofErr w:type="spellEnd"/>
      <w:r>
        <w:rPr>
          <w:sz w:val="22"/>
          <w:szCs w:val="22"/>
        </w:rPr>
        <w:t xml:space="preserve"> modeling software, t</w:t>
      </w:r>
      <w:r w:rsidR="00017330">
        <w:rPr>
          <w:sz w:val="22"/>
          <w:szCs w:val="22"/>
        </w:rPr>
        <w:t xml:space="preserve">he </w:t>
      </w:r>
      <w:r w:rsidR="00DD5908">
        <w:rPr>
          <w:sz w:val="22"/>
          <w:szCs w:val="22"/>
        </w:rPr>
        <w:t>flood risk analysis</w:t>
      </w:r>
      <w:r>
        <w:rPr>
          <w:sz w:val="22"/>
          <w:szCs w:val="22"/>
        </w:rPr>
        <w:t xml:space="preserve"> </w:t>
      </w:r>
      <w:r w:rsidR="00DD5908">
        <w:rPr>
          <w:sz w:val="22"/>
          <w:szCs w:val="22"/>
        </w:rPr>
        <w:t>for</w:t>
      </w:r>
      <w:r w:rsidR="00C42D60">
        <w:rPr>
          <w:sz w:val="22"/>
          <w:szCs w:val="22"/>
        </w:rPr>
        <w:t xml:space="preserve"> a </w:t>
      </w:r>
      <w:r w:rsidR="00AA7F68">
        <w:rPr>
          <w:sz w:val="22"/>
          <w:szCs w:val="22"/>
        </w:rPr>
        <w:t>1% annual chance</w:t>
      </w:r>
      <w:r w:rsidR="00C42D60">
        <w:rPr>
          <w:sz w:val="22"/>
          <w:szCs w:val="22"/>
        </w:rPr>
        <w:t xml:space="preserve"> flood event for</w:t>
      </w:r>
      <w:r w:rsidR="00DD5908">
        <w:rPr>
          <w:sz w:val="22"/>
          <w:szCs w:val="22"/>
        </w:rPr>
        <w:t xml:space="preserve"> Berkeley County</w:t>
      </w:r>
      <w:r w:rsidR="00017330">
        <w:rPr>
          <w:sz w:val="22"/>
          <w:szCs w:val="22"/>
        </w:rPr>
        <w:t xml:space="preserve"> resulted in the following findings</w:t>
      </w:r>
      <w:r w:rsidR="00DD5908">
        <w:rPr>
          <w:sz w:val="22"/>
          <w:szCs w:val="22"/>
        </w:rPr>
        <w:t>:</w:t>
      </w:r>
    </w:p>
    <w:p w:rsidR="00265931" w:rsidRPr="00DD5766" w:rsidRDefault="00265931" w:rsidP="00265931">
      <w:pPr>
        <w:pStyle w:val="ListParagraph"/>
        <w:spacing w:before="120" w:after="200" w:line="276" w:lineRule="auto"/>
        <w:jc w:val="center"/>
        <w:rPr>
          <w:u w:val="single"/>
        </w:rPr>
      </w:pPr>
      <w:r w:rsidRPr="00DD5766">
        <w:rPr>
          <w:u w:val="single"/>
        </w:rPr>
        <w:t>EXPOSURE</w:t>
      </w:r>
      <w:r w:rsidR="00276CD7" w:rsidRPr="00DD5766">
        <w:rPr>
          <w:u w:val="single"/>
        </w:rPr>
        <w:t xml:space="preserve"> OF BUILDINGS &amp; PROPERTIES</w:t>
      </w:r>
      <w:r w:rsidRPr="00DD5766">
        <w:rPr>
          <w:u w:val="single"/>
        </w:rPr>
        <w:t xml:space="preserve"> TO FLOODING</w:t>
      </w:r>
    </w:p>
    <w:p w:rsidR="00265931" w:rsidRPr="00265931" w:rsidRDefault="00265931" w:rsidP="00265931">
      <w:pPr>
        <w:pStyle w:val="ListParagraph"/>
        <w:spacing w:before="120" w:after="200" w:line="276" w:lineRule="auto"/>
      </w:pPr>
    </w:p>
    <w:p w:rsidR="00E365CE" w:rsidRPr="00736F26" w:rsidRDefault="00E365CE" w:rsidP="00EB1BB1">
      <w:pPr>
        <w:pStyle w:val="ListParagraph"/>
        <w:numPr>
          <w:ilvl w:val="0"/>
          <w:numId w:val="32"/>
        </w:numPr>
        <w:spacing w:before="120" w:after="200" w:line="276" w:lineRule="auto"/>
      </w:pPr>
      <w:r w:rsidRPr="00736F26">
        <w:rPr>
          <w:b/>
        </w:rPr>
        <w:t>Building Exposure in County:</w:t>
      </w:r>
      <w:r w:rsidRPr="00736F26">
        <w:t xml:space="preserve">  </w:t>
      </w:r>
      <w:r w:rsidR="00B97D09">
        <w:t>I</w:t>
      </w:r>
      <w:r w:rsidR="00B97D09" w:rsidRPr="00736F26">
        <w:t xml:space="preserve">n Berkeley County </w:t>
      </w:r>
      <w:r w:rsidR="00B97D09">
        <w:t>a</w:t>
      </w:r>
      <w:r w:rsidR="001237AE" w:rsidRPr="00736F26">
        <w:t xml:space="preserve"> minimum of </w:t>
      </w:r>
      <w:r w:rsidRPr="00736F26">
        <w:t>39,219</w:t>
      </w:r>
      <w:r w:rsidR="0065411F">
        <w:t xml:space="preserve"> parcels with</w:t>
      </w:r>
      <w:r w:rsidRPr="00736F26">
        <w:t xml:space="preserve"> buildings have an aggregate total replacement value of 8.6 billion (2010 dollars).   </w:t>
      </w:r>
      <w:r w:rsidR="00EB1BB1" w:rsidRPr="00736F26">
        <w:br/>
      </w:r>
    </w:p>
    <w:p w:rsidR="00C42D60" w:rsidRPr="00736F26" w:rsidRDefault="00C42D60" w:rsidP="00EB1BB1">
      <w:pPr>
        <w:pStyle w:val="ListParagraph"/>
        <w:numPr>
          <w:ilvl w:val="0"/>
          <w:numId w:val="32"/>
        </w:numPr>
        <w:spacing w:before="120" w:after="200" w:line="276" w:lineRule="auto"/>
      </w:pPr>
      <w:r w:rsidRPr="00736F26">
        <w:rPr>
          <w:b/>
        </w:rPr>
        <w:t>Building Exposure</w:t>
      </w:r>
      <w:r w:rsidR="00265931">
        <w:rPr>
          <w:b/>
        </w:rPr>
        <w:t xml:space="preserve"> in Flood Hazard</w:t>
      </w:r>
      <w:r w:rsidR="00E365CE" w:rsidRPr="00736F26">
        <w:rPr>
          <w:b/>
        </w:rPr>
        <w:t xml:space="preserve"> Area</w:t>
      </w:r>
      <w:r w:rsidRPr="00736F26">
        <w:rPr>
          <w:b/>
        </w:rPr>
        <w:t>:</w:t>
      </w:r>
      <w:r w:rsidRPr="00736F26">
        <w:t xml:space="preserve">  A total of </w:t>
      </w:r>
      <w:r w:rsidR="007D6280" w:rsidRPr="00736F26">
        <w:t>1,115</w:t>
      </w:r>
      <w:r w:rsidR="00101B12" w:rsidRPr="00736F26">
        <w:t xml:space="preserve"> </w:t>
      </w:r>
      <w:r w:rsidRPr="00736F26">
        <w:t xml:space="preserve">buildings in the </w:t>
      </w:r>
      <w:r w:rsidR="00E365CE" w:rsidRPr="00736F26">
        <w:t>flood hazard area</w:t>
      </w:r>
      <w:r w:rsidRPr="00736F26">
        <w:t xml:space="preserve"> are exposed to flood damage </w:t>
      </w:r>
      <w:r w:rsidR="00E365CE" w:rsidRPr="00736F26">
        <w:t xml:space="preserve">which have an aggregate total replacement value of </w:t>
      </w:r>
      <w:r w:rsidR="007D6280" w:rsidRPr="00736F26">
        <w:t>280 million</w:t>
      </w:r>
      <w:r w:rsidR="00E365CE" w:rsidRPr="00736F26">
        <w:t xml:space="preserve"> </w:t>
      </w:r>
      <w:r w:rsidRPr="00736F26">
        <w:t>dollars.</w:t>
      </w:r>
      <w:r w:rsidR="00EB1BB1" w:rsidRPr="00736F26">
        <w:br/>
      </w:r>
    </w:p>
    <w:p w:rsidR="007F4822" w:rsidRPr="00736F26" w:rsidRDefault="00FD1B95" w:rsidP="00EB1BB1">
      <w:pPr>
        <w:pStyle w:val="ListParagraph"/>
        <w:numPr>
          <w:ilvl w:val="0"/>
          <w:numId w:val="32"/>
        </w:numPr>
        <w:spacing w:before="120" w:after="200" w:line="276" w:lineRule="auto"/>
      </w:pPr>
      <w:r w:rsidRPr="00736F26">
        <w:rPr>
          <w:b/>
        </w:rPr>
        <w:t>Facilities Exposure:</w:t>
      </w:r>
      <w:r w:rsidRPr="00736F26">
        <w:t xml:space="preserve">  A </w:t>
      </w:r>
      <w:r w:rsidR="00C41B96">
        <w:t>minimum</w:t>
      </w:r>
      <w:r w:rsidRPr="00736F26">
        <w:t xml:space="preserve"> of </w:t>
      </w:r>
      <w:r w:rsidR="007D6280" w:rsidRPr="00736F26">
        <w:t>52</w:t>
      </w:r>
      <w:r w:rsidRPr="00736F26">
        <w:t xml:space="preserve"> essential facilities, </w:t>
      </w:r>
      <w:r w:rsidR="007D6280" w:rsidRPr="00736F26">
        <w:t>91</w:t>
      </w:r>
      <w:r w:rsidRPr="00736F26">
        <w:t xml:space="preserve"> critical facilities, and </w:t>
      </w:r>
      <w:r w:rsidR="007D6280" w:rsidRPr="00736F26">
        <w:t>76</w:t>
      </w:r>
      <w:r w:rsidRPr="00736F26">
        <w:t xml:space="preserve"> community assets are exposed to </w:t>
      </w:r>
      <w:r w:rsidR="00C41B96">
        <w:t>potential hazards</w:t>
      </w:r>
      <w:r w:rsidRPr="00736F26">
        <w:t xml:space="preserve">.  No replacement costs were computed for facilities.  </w:t>
      </w:r>
      <w:r w:rsidR="007F4822" w:rsidRPr="00736F26">
        <w:br/>
      </w:r>
    </w:p>
    <w:p w:rsidR="007F4822" w:rsidRDefault="007F4822" w:rsidP="007F4822">
      <w:pPr>
        <w:pStyle w:val="ListParagraph"/>
        <w:numPr>
          <w:ilvl w:val="0"/>
          <w:numId w:val="32"/>
        </w:numPr>
        <w:spacing w:before="120" w:after="200" w:line="276" w:lineRule="auto"/>
        <w:rPr>
          <w:rFonts w:ascii="Calibri" w:hAnsi="Calibri"/>
          <w:sz w:val="22"/>
          <w:szCs w:val="22"/>
        </w:rPr>
      </w:pPr>
      <w:r w:rsidRPr="00736F26">
        <w:rPr>
          <w:b/>
        </w:rPr>
        <w:t>Mitigated Properties:</w:t>
      </w:r>
      <w:r w:rsidRPr="00736F26">
        <w:t xml:space="preserve">  A total of 39</w:t>
      </w:r>
      <w:r w:rsidR="002B2DC0">
        <w:t xml:space="preserve"> Berkeley County</w:t>
      </w:r>
      <w:r w:rsidRPr="00736F26">
        <w:t xml:space="preserve"> mitigated</w:t>
      </w:r>
      <w:r w:rsidR="002B2DC0">
        <w:t xml:space="preserve"> buyout</w:t>
      </w:r>
      <w:r w:rsidRPr="00736F26">
        <w:t xml:space="preserve"> properties exist in the flood hazard areas.</w:t>
      </w:r>
      <w:r w:rsidRPr="00736F26">
        <w:rPr>
          <w:rFonts w:ascii="Calibri" w:hAnsi="Calibri"/>
          <w:sz w:val="22"/>
          <w:szCs w:val="22"/>
        </w:rPr>
        <w:t xml:space="preserve"> </w:t>
      </w:r>
      <w:r w:rsidRPr="00736F26">
        <w:rPr>
          <w:rFonts w:ascii="Calibri" w:hAnsi="Calibri"/>
          <w:sz w:val="22"/>
          <w:szCs w:val="22"/>
        </w:rPr>
        <w:br/>
      </w:r>
    </w:p>
    <w:p w:rsidR="00265931" w:rsidRPr="00DD5766" w:rsidRDefault="00265931" w:rsidP="00265931">
      <w:pPr>
        <w:pStyle w:val="ListParagraph"/>
        <w:spacing w:before="120" w:after="200" w:line="276" w:lineRule="auto"/>
        <w:jc w:val="center"/>
        <w:rPr>
          <w:u w:val="single"/>
        </w:rPr>
      </w:pPr>
      <w:r w:rsidRPr="00DD5766">
        <w:rPr>
          <w:u w:val="single"/>
        </w:rPr>
        <w:t>FLOOD MODEL</w:t>
      </w:r>
      <w:r w:rsidR="00061B9C" w:rsidRPr="00DD5766">
        <w:rPr>
          <w:u w:val="single"/>
        </w:rPr>
        <w:t xml:space="preserve"> </w:t>
      </w:r>
      <w:r w:rsidRPr="00DD5766">
        <w:rPr>
          <w:u w:val="single"/>
        </w:rPr>
        <w:t>RESULTS</w:t>
      </w:r>
    </w:p>
    <w:p w:rsidR="00265931" w:rsidRPr="00736F26" w:rsidRDefault="00265931" w:rsidP="00265931">
      <w:pPr>
        <w:pStyle w:val="ListParagraph"/>
        <w:spacing w:before="120" w:after="200" w:line="276" w:lineRule="auto"/>
        <w:rPr>
          <w:rFonts w:ascii="Calibri" w:hAnsi="Calibri"/>
          <w:sz w:val="22"/>
          <w:szCs w:val="22"/>
        </w:rPr>
      </w:pPr>
    </w:p>
    <w:p w:rsidR="00265931" w:rsidRPr="00061B9C" w:rsidRDefault="00265931" w:rsidP="00EB1BB1">
      <w:pPr>
        <w:pStyle w:val="ListParagraph"/>
        <w:numPr>
          <w:ilvl w:val="0"/>
          <w:numId w:val="32"/>
        </w:numPr>
        <w:spacing w:before="120" w:after="200" w:line="276" w:lineRule="auto"/>
      </w:pPr>
      <w:r w:rsidRPr="00061B9C">
        <w:t xml:space="preserve">Countywide Flood </w:t>
      </w:r>
      <w:r w:rsidR="00D14C45" w:rsidRPr="00061B9C">
        <w:t>Loss</w:t>
      </w:r>
      <w:r w:rsidR="00BA0D0A">
        <w:t xml:space="preserve"> Estimates</w:t>
      </w:r>
      <w:r w:rsidRPr="00061B9C">
        <w:br/>
      </w:r>
    </w:p>
    <w:p w:rsidR="002B49F0" w:rsidRPr="00736F26" w:rsidRDefault="00BF29CE" w:rsidP="00947A7B">
      <w:pPr>
        <w:pStyle w:val="ListParagraph"/>
        <w:numPr>
          <w:ilvl w:val="1"/>
          <w:numId w:val="32"/>
        </w:numPr>
        <w:spacing w:before="120" w:after="200" w:line="276" w:lineRule="auto"/>
        <w:ind w:left="1080"/>
      </w:pPr>
      <w:r w:rsidRPr="00BD0095">
        <w:rPr>
          <w:b/>
        </w:rPr>
        <w:t>Physical</w:t>
      </w:r>
      <w:r w:rsidR="00FD1B95" w:rsidRPr="00BD0095">
        <w:rPr>
          <w:b/>
        </w:rPr>
        <w:t xml:space="preserve"> </w:t>
      </w:r>
      <w:r w:rsidR="00C42D60" w:rsidRPr="00BD0095">
        <w:rPr>
          <w:b/>
        </w:rPr>
        <w:t>Building Damage</w:t>
      </w:r>
      <w:r w:rsidR="002B49F0" w:rsidRPr="00736F26">
        <w:t>:</w:t>
      </w:r>
      <w:r w:rsidR="00C42D60" w:rsidRPr="00736F26">
        <w:t xml:space="preserve">  </w:t>
      </w:r>
      <w:r w:rsidR="006B79B7">
        <w:t>B</w:t>
      </w:r>
      <w:r w:rsidR="006B79B7" w:rsidRPr="00736F26">
        <w:t>ased on the water depth and inundation area</w:t>
      </w:r>
      <w:r w:rsidR="006B79B7">
        <w:t>, t</w:t>
      </w:r>
      <w:r w:rsidR="00C42D60" w:rsidRPr="00736F26">
        <w:t xml:space="preserve">he </w:t>
      </w:r>
      <w:proofErr w:type="spellStart"/>
      <w:r w:rsidR="00061B9C">
        <w:t>Hazus</w:t>
      </w:r>
      <w:proofErr w:type="spellEnd"/>
      <w:r w:rsidR="00061B9C">
        <w:t xml:space="preserve"> </w:t>
      </w:r>
      <w:r w:rsidR="00C42D60" w:rsidRPr="00736F26">
        <w:t>Flood Model</w:t>
      </w:r>
      <w:r w:rsidR="00061B9C">
        <w:t xml:space="preserve"> </w:t>
      </w:r>
      <w:r w:rsidR="00C42D60" w:rsidRPr="00736F26">
        <w:t>estimate</w:t>
      </w:r>
      <w:r w:rsidR="006B79B7">
        <w:t>s</w:t>
      </w:r>
      <w:r w:rsidRPr="00736F26">
        <w:t xml:space="preserve"> physical damage to</w:t>
      </w:r>
      <w:r w:rsidR="00C42D60" w:rsidRPr="00736F26">
        <w:t xml:space="preserve"> </w:t>
      </w:r>
      <w:r w:rsidR="007F4822" w:rsidRPr="00736F26">
        <w:t>1,002</w:t>
      </w:r>
      <w:r w:rsidR="00C42D60" w:rsidRPr="00736F26">
        <w:t xml:space="preserve"> buildings</w:t>
      </w:r>
      <w:r w:rsidR="007F4822" w:rsidRPr="00736F26">
        <w:t xml:space="preserve"> in Berkeley County</w:t>
      </w:r>
      <w:r w:rsidR="00C42D60" w:rsidRPr="00736F26">
        <w:t xml:space="preserve"> at a replacement cost of </w:t>
      </w:r>
      <w:r w:rsidR="007F4822" w:rsidRPr="00736F26">
        <w:t>102</w:t>
      </w:r>
      <w:r w:rsidR="00C42D60" w:rsidRPr="00736F26">
        <w:t xml:space="preserve"> million dollars</w:t>
      </w:r>
      <w:r w:rsidR="00B97D09">
        <w:t xml:space="preserve">.  </w:t>
      </w:r>
      <w:r w:rsidR="007F4822" w:rsidRPr="00736F26">
        <w:t>Commercial properties ha</w:t>
      </w:r>
      <w:r w:rsidR="006B79B7">
        <w:t>ve</w:t>
      </w:r>
      <w:r w:rsidR="007F4822" w:rsidRPr="00736F26">
        <w:t xml:space="preserve"> the highest loss ratio of </w:t>
      </w:r>
      <w:r w:rsidR="00930F0E">
        <w:t>6.7</w:t>
      </w:r>
      <w:r w:rsidR="007F4822" w:rsidRPr="00736F26">
        <w:t>%.</w:t>
      </w:r>
      <w:r w:rsidR="00736F26">
        <w:t xml:space="preserve">  No essential or critical facilities are located in</w:t>
      </w:r>
      <w:r w:rsidR="00B97D09">
        <w:t xml:space="preserve"> the</w:t>
      </w:r>
      <w:r w:rsidR="00736F26">
        <w:t xml:space="preserve"> flood hazard area.</w:t>
      </w:r>
      <w:r w:rsidR="00BD0095">
        <w:t xml:space="preserve">  The highest building damage costs to individual structures occur in the community of Berkeley Springs.</w:t>
      </w:r>
      <w:r w:rsidR="00BD0095" w:rsidRPr="00977FAD">
        <w:t xml:space="preserve">    </w:t>
      </w:r>
      <w:r w:rsidR="00BD0095" w:rsidRPr="00977FAD">
        <w:br/>
      </w:r>
      <w:r w:rsidR="00C42D60" w:rsidRPr="00736F26">
        <w:t xml:space="preserve"> </w:t>
      </w:r>
      <w:r w:rsidR="00736F26">
        <w:t xml:space="preserve">  </w:t>
      </w:r>
      <w:r w:rsidR="00C42D60" w:rsidRPr="00736F26">
        <w:t xml:space="preserve">  </w:t>
      </w:r>
      <w:r w:rsidR="002B49F0" w:rsidRPr="00736F26">
        <w:t xml:space="preserve"> </w:t>
      </w:r>
      <w:r w:rsidR="00EB1BB1" w:rsidRPr="00736F26">
        <w:br/>
      </w:r>
      <w:r w:rsidR="002B49F0" w:rsidRPr="00736F26">
        <w:t xml:space="preserve"> </w:t>
      </w:r>
      <w:r w:rsidR="00B6376F" w:rsidRPr="00BD0095">
        <w:rPr>
          <w:b/>
        </w:rPr>
        <w:t>Building Debris</w:t>
      </w:r>
      <w:r w:rsidR="00E365CE" w:rsidRPr="00BD0095">
        <w:rPr>
          <w:b/>
        </w:rPr>
        <w:t xml:space="preserve"> Generation</w:t>
      </w:r>
      <w:r w:rsidR="002B49F0" w:rsidRPr="00736F26">
        <w:t xml:space="preserve">:  </w:t>
      </w:r>
      <w:r w:rsidR="001D6657" w:rsidRPr="00736F26">
        <w:t xml:space="preserve">An estimated 13,555 tons of </w:t>
      </w:r>
      <w:r w:rsidR="004C5BD4" w:rsidRPr="00736F26">
        <w:t xml:space="preserve">building </w:t>
      </w:r>
      <w:r w:rsidR="001D6657" w:rsidRPr="00736F26">
        <w:t xml:space="preserve">debris </w:t>
      </w:r>
      <w:r w:rsidR="004C5BD4" w:rsidRPr="00736F26">
        <w:t xml:space="preserve">would </w:t>
      </w:r>
      <w:r w:rsidR="006B79B7">
        <w:t xml:space="preserve">be generated and </w:t>
      </w:r>
      <w:r w:rsidR="004C5BD4" w:rsidRPr="00BD0095">
        <w:rPr>
          <w:color w:val="000000"/>
        </w:rPr>
        <w:t xml:space="preserve">require 542 truckloads (@25 tons/truck) to remove.  </w:t>
      </w:r>
      <w:r w:rsidR="00EB1BB1" w:rsidRPr="00736F26">
        <w:br/>
      </w:r>
    </w:p>
    <w:p w:rsidR="00265931" w:rsidRDefault="00B6376F" w:rsidP="00061B9C">
      <w:pPr>
        <w:pStyle w:val="ListParagraph"/>
        <w:numPr>
          <w:ilvl w:val="1"/>
          <w:numId w:val="32"/>
        </w:numPr>
        <w:spacing w:before="120" w:after="200" w:line="276" w:lineRule="auto"/>
        <w:ind w:left="1080"/>
      </w:pPr>
      <w:r w:rsidRPr="00736F26">
        <w:rPr>
          <w:b/>
        </w:rPr>
        <w:t>Direct Social Losses</w:t>
      </w:r>
      <w:r w:rsidR="002B49F0" w:rsidRPr="00736F26">
        <w:t xml:space="preserve">:  </w:t>
      </w:r>
      <w:r w:rsidR="001D6657" w:rsidRPr="00736F26">
        <w:t xml:space="preserve"> </w:t>
      </w:r>
      <w:r w:rsidRPr="00736F26">
        <w:t xml:space="preserve">Displaced households due to loss of housing habitability </w:t>
      </w:r>
      <w:r w:rsidR="002B49F0" w:rsidRPr="00736F26">
        <w:t>represent 3,038 individuals, of which 1,496 will require short term publicly provided shelter.</w:t>
      </w:r>
    </w:p>
    <w:p w:rsidR="00265931" w:rsidRDefault="00265931" w:rsidP="00D14C45">
      <w:pPr>
        <w:pStyle w:val="ListParagraph"/>
        <w:spacing w:before="120" w:after="200" w:line="276" w:lineRule="auto"/>
      </w:pPr>
    </w:p>
    <w:p w:rsidR="00D14C45" w:rsidRDefault="00D14C45" w:rsidP="00F577FB">
      <w:pPr>
        <w:pStyle w:val="ListParagraph"/>
        <w:numPr>
          <w:ilvl w:val="0"/>
          <w:numId w:val="32"/>
        </w:numPr>
        <w:spacing w:before="120" w:after="200" w:line="276" w:lineRule="auto"/>
      </w:pPr>
      <w:r w:rsidRPr="00017945">
        <w:rPr>
          <w:b/>
        </w:rPr>
        <w:t>Martinsburg</w:t>
      </w:r>
      <w:r w:rsidR="00017945" w:rsidRPr="00017945">
        <w:rPr>
          <w:b/>
        </w:rPr>
        <w:t xml:space="preserve"> Community</w:t>
      </w:r>
      <w:r w:rsidRPr="00017945">
        <w:rPr>
          <w:b/>
        </w:rPr>
        <w:t xml:space="preserve"> Building Damage:</w:t>
      </w:r>
      <w:r>
        <w:t xml:space="preserve"> </w:t>
      </w:r>
      <w:r w:rsidR="00061B9C">
        <w:t xml:space="preserve"> </w:t>
      </w:r>
      <w:r w:rsidR="00061B9C" w:rsidRPr="00736F26">
        <w:t>The Flood Model estimate</w:t>
      </w:r>
      <w:r w:rsidR="006B79B7">
        <w:t>s</w:t>
      </w:r>
      <w:r w:rsidR="00061B9C" w:rsidRPr="00736F26">
        <w:t xml:space="preserve"> physical damage to </w:t>
      </w:r>
      <w:r w:rsidR="00017945">
        <w:t>37</w:t>
      </w:r>
      <w:r w:rsidR="00061B9C" w:rsidRPr="00736F26">
        <w:t xml:space="preserve"> buildings in Berkeley C</w:t>
      </w:r>
      <w:r w:rsidR="0000486C">
        <w:t xml:space="preserve">ounty at a replacement cost of </w:t>
      </w:r>
      <w:r w:rsidR="00D63A10">
        <w:t>1.5 million</w:t>
      </w:r>
      <w:r w:rsidR="00017945">
        <w:t xml:space="preserve"> dollars.  </w:t>
      </w:r>
      <w:r w:rsidR="00D63A10">
        <w:t>Industrial</w:t>
      </w:r>
      <w:r w:rsidR="00061B9C" w:rsidRPr="00736F26">
        <w:t xml:space="preserve"> properties ha</w:t>
      </w:r>
      <w:r w:rsidR="006B79B7">
        <w:t>ve</w:t>
      </w:r>
      <w:r w:rsidR="00061B9C" w:rsidRPr="00736F26">
        <w:t xml:space="preserve"> the highest loss ratio of </w:t>
      </w:r>
      <w:r w:rsidR="00017945">
        <w:t>1</w:t>
      </w:r>
      <w:r w:rsidR="00061B9C">
        <w:t>.</w:t>
      </w:r>
      <w:r w:rsidR="00017945">
        <w:t>4</w:t>
      </w:r>
      <w:r w:rsidR="00061B9C" w:rsidRPr="00736F26">
        <w:t>%.</w:t>
      </w:r>
      <w:r w:rsidR="00061B9C">
        <w:t xml:space="preserve">  No essential or critical facilities are located in</w:t>
      </w:r>
      <w:r w:rsidR="00B97D09">
        <w:t xml:space="preserve"> the</w:t>
      </w:r>
      <w:r w:rsidR="00061B9C">
        <w:t xml:space="preserve"> flood hazard area.</w:t>
      </w:r>
      <w:r w:rsidR="00061B9C" w:rsidRPr="00736F26">
        <w:t xml:space="preserve"> </w:t>
      </w:r>
      <w:r w:rsidR="00061B9C">
        <w:t xml:space="preserve">  </w:t>
      </w:r>
      <w:r w:rsidR="00061B9C" w:rsidRPr="00736F26">
        <w:t xml:space="preserve">   </w:t>
      </w:r>
      <w:r w:rsidR="00061B9C" w:rsidRPr="00736F26">
        <w:br/>
      </w:r>
    </w:p>
    <w:p w:rsidR="001D6657" w:rsidRPr="00736F26" w:rsidRDefault="00265931" w:rsidP="00F577FB">
      <w:pPr>
        <w:pStyle w:val="ListParagraph"/>
        <w:numPr>
          <w:ilvl w:val="0"/>
          <w:numId w:val="32"/>
        </w:numPr>
        <w:spacing w:before="120" w:after="200" w:line="276" w:lineRule="auto"/>
      </w:pPr>
      <w:r w:rsidRPr="00D14C45">
        <w:rPr>
          <w:b/>
        </w:rPr>
        <w:t>Individual Building Damage:</w:t>
      </w:r>
      <w:r w:rsidRPr="00736F26">
        <w:t xml:space="preserve">  The structure in the </w:t>
      </w:r>
      <w:r w:rsidR="00D21156">
        <w:t xml:space="preserve">Berkeley County </w:t>
      </w:r>
      <w:r w:rsidRPr="00736F26">
        <w:t xml:space="preserve">flood hazard zone with the highest </w:t>
      </w:r>
      <w:r w:rsidR="00BC400D">
        <w:t>building loss</w:t>
      </w:r>
      <w:r w:rsidRPr="00736F26">
        <w:t xml:space="preserve"> is a</w:t>
      </w:r>
      <w:r w:rsidR="00BC400D">
        <w:t xml:space="preserve"> </w:t>
      </w:r>
      <w:r w:rsidR="00BC400D" w:rsidRPr="00E57CC3">
        <w:rPr>
          <w:b/>
        </w:rPr>
        <w:t>commercial</w:t>
      </w:r>
      <w:r w:rsidR="00BC400D">
        <w:rPr>
          <w:b/>
          <w:bCs/>
        </w:rPr>
        <w:t xml:space="preserve"> property</w:t>
      </w:r>
      <w:r w:rsidR="00BC400D">
        <w:t xml:space="preserve"> located at 100 Exchange Place</w:t>
      </w:r>
      <w:r w:rsidRPr="00736F26">
        <w:t>, Martinsburg, WV 25404</w:t>
      </w:r>
      <w:r w:rsidR="00BC400D">
        <w:t xml:space="preserve"> with building loss e</w:t>
      </w:r>
      <w:r w:rsidR="00D21156">
        <w:t>s</w:t>
      </w:r>
      <w:r w:rsidR="00BC400D">
        <w:t xml:space="preserve">timated at </w:t>
      </w:r>
      <w:r w:rsidR="00BC400D">
        <w:rPr>
          <w:b/>
          <w:bCs/>
        </w:rPr>
        <w:t>430 thousand dollars</w:t>
      </w:r>
      <w:r w:rsidRPr="00736F26">
        <w:t>.</w:t>
      </w:r>
      <w:r>
        <w:t xml:space="preserve">  </w:t>
      </w:r>
      <w:r w:rsidR="00EB1BB1" w:rsidRPr="00736F26">
        <w:br/>
      </w:r>
    </w:p>
    <w:p w:rsidR="00A56915" w:rsidRDefault="00A56915" w:rsidP="00A56915">
      <w:pPr>
        <w:pStyle w:val="Heading1"/>
      </w:pPr>
      <w:bookmarkStart w:id="9" w:name="_Toc465247886"/>
      <w:bookmarkStart w:id="10" w:name="_Toc445034165"/>
      <w:r>
        <w:t>General Description of County and Communities</w:t>
      </w:r>
      <w:bookmarkEnd w:id="9"/>
    </w:p>
    <w:p w:rsidR="00A56915" w:rsidRDefault="00A56915" w:rsidP="00A56915">
      <w:pPr>
        <w:pStyle w:val="BodyText"/>
        <w:spacing w:before="0" w:beforeAutospacing="0" w:after="200" w:afterAutospacing="0" w:line="276" w:lineRule="auto"/>
        <w:rPr>
          <w:rFonts w:ascii="Calibri" w:hAnsi="Calibri"/>
          <w:sz w:val="22"/>
          <w:szCs w:val="22"/>
        </w:rPr>
      </w:pPr>
      <w:r>
        <w:rPr>
          <w:rFonts w:ascii="Calibri" w:hAnsi="Calibri"/>
          <w:sz w:val="22"/>
          <w:szCs w:val="22"/>
        </w:rPr>
        <w:br/>
      </w:r>
      <w:r w:rsidR="00293B68" w:rsidRPr="006B79B7">
        <w:rPr>
          <w:rFonts w:ascii="Calibri" w:hAnsi="Calibri"/>
          <w:i/>
          <w:sz w:val="22"/>
          <w:szCs w:val="22"/>
        </w:rPr>
        <w:t>County Description</w:t>
      </w:r>
      <w:r w:rsidR="00293B68">
        <w:rPr>
          <w:rFonts w:ascii="Calibri" w:hAnsi="Calibri"/>
          <w:sz w:val="22"/>
          <w:szCs w:val="22"/>
        </w:rPr>
        <w:t xml:space="preserve">:  </w:t>
      </w:r>
      <w:r w:rsidRPr="00A56915">
        <w:rPr>
          <w:rFonts w:ascii="Calibri" w:hAnsi="Calibri"/>
          <w:sz w:val="22"/>
          <w:szCs w:val="22"/>
        </w:rPr>
        <w:t>The</w:t>
      </w:r>
      <w:r>
        <w:rPr>
          <w:rFonts w:ascii="Calibri" w:hAnsi="Calibri"/>
          <w:sz w:val="22"/>
          <w:szCs w:val="22"/>
        </w:rPr>
        <w:t xml:space="preserve"> geographical size of </w:t>
      </w:r>
      <w:r w:rsidRPr="006B79B7">
        <w:rPr>
          <w:rFonts w:ascii="Calibri" w:hAnsi="Calibri"/>
          <w:b/>
          <w:sz w:val="22"/>
          <w:szCs w:val="22"/>
        </w:rPr>
        <w:t xml:space="preserve">Berkeley County </w:t>
      </w:r>
      <w:r w:rsidRPr="00A56915">
        <w:rPr>
          <w:rFonts w:ascii="Calibri" w:hAnsi="Calibri"/>
          <w:sz w:val="22"/>
          <w:szCs w:val="22"/>
        </w:rPr>
        <w:t>is 322 square miles and contains 2,749 census blocks.  The region contains over 40 thousand households and has a total population of 104,169 people (2010 Census Bureau data)</w:t>
      </w:r>
      <w:r>
        <w:rPr>
          <w:rFonts w:ascii="Calibri" w:hAnsi="Calibri"/>
          <w:sz w:val="22"/>
          <w:szCs w:val="22"/>
        </w:rPr>
        <w:t xml:space="preserve">.  </w:t>
      </w:r>
      <w:r w:rsidRPr="00A56915">
        <w:rPr>
          <w:rFonts w:ascii="Calibri" w:hAnsi="Calibri"/>
          <w:sz w:val="22"/>
          <w:szCs w:val="22"/>
        </w:rPr>
        <w:t xml:space="preserve">There </w:t>
      </w:r>
      <w:r w:rsidR="00072412">
        <w:rPr>
          <w:rFonts w:ascii="Calibri" w:hAnsi="Calibri"/>
          <w:sz w:val="22"/>
          <w:szCs w:val="22"/>
        </w:rPr>
        <w:t>is</w:t>
      </w:r>
      <w:r w:rsidRPr="00A56915">
        <w:rPr>
          <w:rFonts w:ascii="Calibri" w:hAnsi="Calibri"/>
          <w:sz w:val="22"/>
          <w:szCs w:val="22"/>
        </w:rPr>
        <w:t xml:space="preserve"> </w:t>
      </w:r>
      <w:r w:rsidR="0065411F">
        <w:rPr>
          <w:rFonts w:ascii="Calibri" w:hAnsi="Calibri"/>
          <w:sz w:val="22"/>
          <w:szCs w:val="22"/>
        </w:rPr>
        <w:t>an estimated minimum</w:t>
      </w:r>
      <w:r w:rsidR="00072412">
        <w:rPr>
          <w:rFonts w:ascii="Calibri" w:hAnsi="Calibri"/>
          <w:sz w:val="22"/>
          <w:szCs w:val="22"/>
        </w:rPr>
        <w:t xml:space="preserve"> of</w:t>
      </w:r>
      <w:r w:rsidRPr="00A56915">
        <w:rPr>
          <w:rFonts w:ascii="Calibri" w:hAnsi="Calibri"/>
          <w:sz w:val="22"/>
          <w:szCs w:val="22"/>
        </w:rPr>
        <w:t xml:space="preserve"> 39,219</w:t>
      </w:r>
      <w:r w:rsidR="0065411F">
        <w:rPr>
          <w:rFonts w:ascii="Calibri" w:hAnsi="Calibri"/>
          <w:sz w:val="22"/>
          <w:szCs w:val="22"/>
        </w:rPr>
        <w:t xml:space="preserve"> parcels with</w:t>
      </w:r>
      <w:r w:rsidRPr="00A56915">
        <w:rPr>
          <w:rFonts w:ascii="Calibri" w:hAnsi="Calibri"/>
          <w:sz w:val="22"/>
          <w:szCs w:val="22"/>
        </w:rPr>
        <w:t xml:space="preserve"> buildings in the region with a total building replacement value (excluding contents) of 8,625 million dollars (2010 dollars).  Approximately 90.9% of the buildings (and 83.</w:t>
      </w:r>
      <w:r w:rsidR="00B91196">
        <w:rPr>
          <w:rFonts w:ascii="Calibri" w:hAnsi="Calibri"/>
          <w:sz w:val="22"/>
          <w:szCs w:val="22"/>
        </w:rPr>
        <w:t>9</w:t>
      </w:r>
      <w:r w:rsidRPr="00A56915">
        <w:rPr>
          <w:rFonts w:ascii="Calibri" w:hAnsi="Calibri"/>
          <w:sz w:val="22"/>
          <w:szCs w:val="22"/>
        </w:rPr>
        <w:t>% of the building value) are associated with residential housing.</w:t>
      </w:r>
    </w:p>
    <w:p w:rsidR="00A56915" w:rsidRDefault="00293B68" w:rsidP="00293B68">
      <w:pPr>
        <w:pStyle w:val="BodyText"/>
        <w:spacing w:after="200" w:line="276" w:lineRule="auto"/>
        <w:rPr>
          <w:rFonts w:ascii="Calibri" w:hAnsi="Calibri"/>
          <w:sz w:val="22"/>
          <w:szCs w:val="22"/>
        </w:rPr>
      </w:pPr>
      <w:r w:rsidRPr="006B79B7">
        <w:rPr>
          <w:rFonts w:ascii="Calibri" w:hAnsi="Calibri"/>
          <w:i/>
          <w:sz w:val="22"/>
          <w:szCs w:val="22"/>
        </w:rPr>
        <w:t>Martinsburg Description</w:t>
      </w:r>
      <w:r>
        <w:rPr>
          <w:rFonts w:ascii="Calibri" w:hAnsi="Calibri"/>
          <w:sz w:val="22"/>
          <w:szCs w:val="22"/>
        </w:rPr>
        <w:t xml:space="preserve">:  </w:t>
      </w:r>
      <w:r w:rsidR="00A56915">
        <w:rPr>
          <w:rFonts w:ascii="Calibri" w:hAnsi="Calibri"/>
          <w:sz w:val="22"/>
          <w:szCs w:val="22"/>
        </w:rPr>
        <w:t xml:space="preserve">The city of </w:t>
      </w:r>
      <w:r w:rsidR="00A56915" w:rsidRPr="006B79B7">
        <w:rPr>
          <w:rFonts w:ascii="Calibri" w:hAnsi="Calibri"/>
          <w:b/>
          <w:sz w:val="22"/>
          <w:szCs w:val="22"/>
        </w:rPr>
        <w:t>Martinsburg</w:t>
      </w:r>
      <w:r w:rsidR="00A56915">
        <w:rPr>
          <w:rFonts w:ascii="Calibri" w:hAnsi="Calibri"/>
          <w:sz w:val="22"/>
          <w:szCs w:val="22"/>
        </w:rPr>
        <w:t xml:space="preserve"> is </w:t>
      </w:r>
      <w:r w:rsidR="00EB1BB1">
        <w:rPr>
          <w:rFonts w:ascii="Calibri" w:hAnsi="Calibri"/>
          <w:sz w:val="22"/>
          <w:szCs w:val="22"/>
        </w:rPr>
        <w:t>an</w:t>
      </w:r>
      <w:r w:rsidR="00A56915">
        <w:rPr>
          <w:rFonts w:ascii="Calibri" w:hAnsi="Calibri"/>
          <w:sz w:val="22"/>
          <w:szCs w:val="22"/>
        </w:rPr>
        <w:t xml:space="preserve"> incorporated community</w:t>
      </w:r>
      <w:r w:rsidR="00EB1BB1">
        <w:rPr>
          <w:rFonts w:ascii="Calibri" w:hAnsi="Calibri"/>
          <w:sz w:val="22"/>
          <w:szCs w:val="22"/>
        </w:rPr>
        <w:t xml:space="preserve"> </w:t>
      </w:r>
      <w:r w:rsidR="00A56915">
        <w:rPr>
          <w:rFonts w:ascii="Calibri" w:hAnsi="Calibri"/>
          <w:sz w:val="22"/>
          <w:szCs w:val="22"/>
        </w:rPr>
        <w:t>exposed to</w:t>
      </w:r>
      <w:r w:rsidR="00873CB9">
        <w:rPr>
          <w:rFonts w:ascii="Calibri" w:hAnsi="Calibri"/>
          <w:sz w:val="22"/>
          <w:szCs w:val="22"/>
        </w:rPr>
        <w:t xml:space="preserve"> periodic</w:t>
      </w:r>
      <w:r w:rsidR="00A56915">
        <w:rPr>
          <w:rFonts w:ascii="Calibri" w:hAnsi="Calibri"/>
          <w:sz w:val="22"/>
          <w:szCs w:val="22"/>
        </w:rPr>
        <w:t xml:space="preserve"> flooding.</w:t>
      </w:r>
      <w:r w:rsidR="000A4AB4">
        <w:rPr>
          <w:rFonts w:ascii="Calibri" w:hAnsi="Calibri"/>
          <w:sz w:val="22"/>
          <w:szCs w:val="22"/>
        </w:rPr>
        <w:t xml:space="preserve"> </w:t>
      </w:r>
      <w:r>
        <w:rPr>
          <w:rFonts w:ascii="Calibri" w:hAnsi="Calibri"/>
          <w:sz w:val="22"/>
          <w:szCs w:val="22"/>
        </w:rPr>
        <w:t xml:space="preserve"> </w:t>
      </w:r>
      <w:r w:rsidRPr="00293B68">
        <w:rPr>
          <w:rFonts w:ascii="Calibri" w:hAnsi="Calibri"/>
          <w:sz w:val="22"/>
          <w:szCs w:val="22"/>
        </w:rPr>
        <w:t xml:space="preserve">The geographical size of the region is </w:t>
      </w:r>
      <w:r w:rsidR="006B79B7">
        <w:rPr>
          <w:rFonts w:ascii="Calibri" w:hAnsi="Calibri"/>
          <w:sz w:val="22"/>
          <w:szCs w:val="22"/>
        </w:rPr>
        <w:t>seven</w:t>
      </w:r>
      <w:r w:rsidRPr="00293B68">
        <w:rPr>
          <w:rFonts w:ascii="Calibri" w:hAnsi="Calibri"/>
          <w:sz w:val="22"/>
          <w:szCs w:val="22"/>
        </w:rPr>
        <w:t xml:space="preserve"> square miles and contains 590 census blocks. The region contains over </w:t>
      </w:r>
      <w:r w:rsidR="006B79B7">
        <w:rPr>
          <w:rFonts w:ascii="Calibri" w:hAnsi="Calibri"/>
          <w:sz w:val="22"/>
          <w:szCs w:val="22"/>
        </w:rPr>
        <w:t>seven</w:t>
      </w:r>
      <w:r>
        <w:rPr>
          <w:rFonts w:ascii="Calibri" w:hAnsi="Calibri"/>
          <w:sz w:val="22"/>
          <w:szCs w:val="22"/>
        </w:rPr>
        <w:t xml:space="preserve"> </w:t>
      </w:r>
      <w:r w:rsidRPr="00293B68">
        <w:rPr>
          <w:rFonts w:ascii="Calibri" w:hAnsi="Calibri"/>
          <w:sz w:val="22"/>
          <w:szCs w:val="22"/>
        </w:rPr>
        <w:t>thousand households and has a total population of 17,227 people (2010 Census Bureau data).  There are an estimated 6,162</w:t>
      </w:r>
      <w:r w:rsidR="00B91196">
        <w:rPr>
          <w:rFonts w:ascii="Calibri" w:hAnsi="Calibri"/>
          <w:sz w:val="22"/>
          <w:szCs w:val="22"/>
        </w:rPr>
        <w:t xml:space="preserve"> parcels with</w:t>
      </w:r>
      <w:r w:rsidRPr="00293B68">
        <w:rPr>
          <w:rFonts w:ascii="Calibri" w:hAnsi="Calibri"/>
          <w:sz w:val="22"/>
          <w:szCs w:val="22"/>
        </w:rPr>
        <w:t xml:space="preserve"> buildings in the region with a total building replacement value (excluding contents) of</w:t>
      </w:r>
      <w:r>
        <w:rPr>
          <w:rFonts w:ascii="Calibri" w:hAnsi="Calibri"/>
          <w:sz w:val="22"/>
          <w:szCs w:val="22"/>
        </w:rPr>
        <w:t xml:space="preserve"> </w:t>
      </w:r>
      <w:r w:rsidRPr="00293B68">
        <w:rPr>
          <w:rFonts w:ascii="Calibri" w:hAnsi="Calibri"/>
          <w:sz w:val="22"/>
          <w:szCs w:val="22"/>
        </w:rPr>
        <w:t>1,392 million dollars (2010 dollars).</w:t>
      </w:r>
      <w:r w:rsidR="00A56915">
        <w:rPr>
          <w:rFonts w:ascii="Calibri" w:hAnsi="Calibri"/>
          <w:sz w:val="22"/>
          <w:szCs w:val="22"/>
        </w:rPr>
        <w:t xml:space="preserve"> </w:t>
      </w:r>
      <w:r w:rsidR="003A682E">
        <w:rPr>
          <w:rFonts w:ascii="Calibri" w:hAnsi="Calibri"/>
          <w:sz w:val="22"/>
          <w:szCs w:val="22"/>
        </w:rPr>
        <w:br/>
      </w:r>
      <w:r w:rsidR="00F3782C">
        <w:rPr>
          <w:rFonts w:ascii="Calibri" w:hAnsi="Calibri"/>
          <w:sz w:val="22"/>
          <w:szCs w:val="22"/>
        </w:rPr>
        <w:br/>
      </w:r>
    </w:p>
    <w:p w:rsidR="00C56C61" w:rsidRDefault="006B6E76" w:rsidP="00C56C61">
      <w:pPr>
        <w:pStyle w:val="Heading1"/>
      </w:pPr>
      <w:bookmarkStart w:id="11" w:name="_Toc465247887"/>
      <w:r>
        <w:t>Building Inventory</w:t>
      </w:r>
      <w:bookmarkEnd w:id="10"/>
      <w:bookmarkEnd w:id="11"/>
    </w:p>
    <w:p w:rsidR="001B649F" w:rsidRDefault="00F563A2" w:rsidP="00C054E8">
      <w:pPr>
        <w:pStyle w:val="BodyText"/>
        <w:spacing w:before="0" w:beforeAutospacing="0" w:after="200" w:afterAutospacing="0" w:line="276" w:lineRule="auto"/>
        <w:rPr>
          <w:rFonts w:ascii="Calibri" w:hAnsi="Calibri"/>
        </w:rPr>
      </w:pPr>
      <w:r>
        <w:rPr>
          <w:rFonts w:ascii="Calibri" w:hAnsi="Calibri"/>
        </w:rPr>
        <w:t xml:space="preserve">Two locally produced GIS data sets – county assessor tax surface parcels and E-911 addressable structures – </w:t>
      </w:r>
      <w:r w:rsidR="0054415E">
        <w:rPr>
          <w:rFonts w:ascii="Calibri" w:hAnsi="Calibri"/>
        </w:rPr>
        <w:t>were</w:t>
      </w:r>
      <w:r>
        <w:rPr>
          <w:rFonts w:ascii="Calibri" w:hAnsi="Calibri"/>
        </w:rPr>
        <w:t xml:space="preserve"> used to create</w:t>
      </w:r>
      <w:r w:rsidR="00027356">
        <w:rPr>
          <w:rFonts w:ascii="Calibri" w:hAnsi="Calibri"/>
        </w:rPr>
        <w:t xml:space="preserve"> and validate</w:t>
      </w:r>
      <w:r w:rsidR="006B79B7">
        <w:rPr>
          <w:rFonts w:ascii="Calibri" w:hAnsi="Calibri"/>
        </w:rPr>
        <w:t xml:space="preserve"> the</w:t>
      </w:r>
      <w:r>
        <w:rPr>
          <w:rFonts w:ascii="Calibri" w:hAnsi="Calibri"/>
        </w:rPr>
        <w:t xml:space="preserve"> </w:t>
      </w:r>
      <w:r w:rsidR="00C054E8">
        <w:rPr>
          <w:rFonts w:ascii="Calibri" w:hAnsi="Calibri"/>
        </w:rPr>
        <w:t xml:space="preserve">local </w:t>
      </w:r>
      <w:r>
        <w:rPr>
          <w:rFonts w:ascii="Calibri" w:hAnsi="Calibri"/>
        </w:rPr>
        <w:t>building inventory.</w:t>
      </w:r>
      <w:r w:rsidR="00A25CED">
        <w:rPr>
          <w:rFonts w:ascii="Calibri" w:hAnsi="Calibri"/>
        </w:rPr>
        <w:t xml:space="preserve">  </w:t>
      </w:r>
      <w:r w:rsidR="00A25CED">
        <w:rPr>
          <w:sz w:val="22"/>
          <w:szCs w:val="22"/>
        </w:rPr>
        <w:t>F</w:t>
      </w:r>
      <w:r w:rsidR="00A25CED" w:rsidRPr="00DE320D">
        <w:rPr>
          <w:sz w:val="22"/>
          <w:szCs w:val="22"/>
        </w:rPr>
        <w:t xml:space="preserve">rom </w:t>
      </w:r>
      <w:r w:rsidR="00A25CED">
        <w:rPr>
          <w:sz w:val="22"/>
          <w:szCs w:val="22"/>
        </w:rPr>
        <w:t>tax</w:t>
      </w:r>
      <w:r w:rsidR="00A25CED" w:rsidRPr="00DE320D">
        <w:rPr>
          <w:sz w:val="22"/>
          <w:szCs w:val="22"/>
        </w:rPr>
        <w:t xml:space="preserve"> parcel and assessment data </w:t>
      </w:r>
      <w:r w:rsidR="00A25CED">
        <w:rPr>
          <w:sz w:val="22"/>
          <w:szCs w:val="22"/>
        </w:rPr>
        <w:t>a</w:t>
      </w:r>
      <w:r w:rsidR="00A25CED" w:rsidRPr="00DE320D">
        <w:rPr>
          <w:sz w:val="22"/>
          <w:szCs w:val="22"/>
        </w:rPr>
        <w:t xml:space="preserve"> </w:t>
      </w:r>
      <w:r w:rsidR="00A25CED">
        <w:rPr>
          <w:sz w:val="22"/>
          <w:szCs w:val="22"/>
        </w:rPr>
        <w:t xml:space="preserve">detailed </w:t>
      </w:r>
      <w:r w:rsidR="00A25CED" w:rsidRPr="00DE320D">
        <w:rPr>
          <w:sz w:val="22"/>
          <w:szCs w:val="22"/>
        </w:rPr>
        <w:t>building inventory with engineered replace</w:t>
      </w:r>
      <w:r w:rsidR="00A25CED">
        <w:rPr>
          <w:sz w:val="22"/>
          <w:szCs w:val="22"/>
        </w:rPr>
        <w:t>ments</w:t>
      </w:r>
      <w:r w:rsidR="00A25CED" w:rsidRPr="00DE320D">
        <w:rPr>
          <w:sz w:val="22"/>
          <w:szCs w:val="22"/>
        </w:rPr>
        <w:t xml:space="preserve"> costs was created </w:t>
      </w:r>
      <w:r w:rsidR="00A25CED">
        <w:rPr>
          <w:sz w:val="22"/>
          <w:szCs w:val="22"/>
        </w:rPr>
        <w:t>for the entire county.</w:t>
      </w:r>
      <w:r w:rsidR="006B79B7">
        <w:rPr>
          <w:sz w:val="22"/>
          <w:szCs w:val="22"/>
        </w:rPr>
        <w:t xml:space="preserve">  </w:t>
      </w:r>
      <w:r w:rsidR="00B91196">
        <w:rPr>
          <w:rFonts w:ascii="Calibri" w:hAnsi="Calibri"/>
        </w:rPr>
        <w:t xml:space="preserve">The parcel-based building inventory identified </w:t>
      </w:r>
      <w:r w:rsidR="00B91196" w:rsidRPr="00B91196">
        <w:rPr>
          <w:rFonts w:ascii="Calibri" w:hAnsi="Calibri"/>
          <w:b/>
        </w:rPr>
        <w:t>32,219</w:t>
      </w:r>
      <w:r w:rsidR="00B91196">
        <w:rPr>
          <w:rFonts w:ascii="Calibri" w:hAnsi="Calibri"/>
        </w:rPr>
        <w:t xml:space="preserve"> structures while the E-911 database listed </w:t>
      </w:r>
      <w:r w:rsidR="00B91196" w:rsidRPr="00B91196">
        <w:rPr>
          <w:rFonts w:ascii="Calibri" w:hAnsi="Calibri"/>
          <w:b/>
        </w:rPr>
        <w:t>49,296</w:t>
      </w:r>
      <w:r w:rsidR="00B91196">
        <w:rPr>
          <w:rFonts w:ascii="Calibri" w:hAnsi="Calibri"/>
        </w:rPr>
        <w:t xml:space="preserve"> </w:t>
      </w:r>
      <w:r w:rsidR="00873CB9">
        <w:rPr>
          <w:rFonts w:ascii="Calibri" w:hAnsi="Calibri"/>
        </w:rPr>
        <w:t xml:space="preserve">addressable </w:t>
      </w:r>
      <w:r w:rsidR="00B91196">
        <w:rPr>
          <w:rFonts w:ascii="Calibri" w:hAnsi="Calibri"/>
        </w:rPr>
        <w:t>structures.</w:t>
      </w:r>
      <w:r w:rsidR="00873CB9">
        <w:rPr>
          <w:rFonts w:ascii="Calibri" w:hAnsi="Calibri"/>
        </w:rPr>
        <w:t xml:space="preserve">  </w:t>
      </w:r>
      <w:r>
        <w:rPr>
          <w:rFonts w:ascii="Calibri" w:hAnsi="Calibri"/>
        </w:rPr>
        <w:t xml:space="preserve">Table 1 identifies the number of structures in the county and </w:t>
      </w:r>
      <w:r w:rsidR="0054415E">
        <w:rPr>
          <w:rFonts w:ascii="Calibri" w:hAnsi="Calibri"/>
        </w:rPr>
        <w:t>city of Martinsburg</w:t>
      </w:r>
      <w:r w:rsidR="001B649F">
        <w:rPr>
          <w:rFonts w:ascii="Calibri" w:hAnsi="Calibri"/>
        </w:rPr>
        <w:t>.</w:t>
      </w:r>
      <w:r w:rsidR="00027356">
        <w:rPr>
          <w:rFonts w:ascii="Calibri" w:hAnsi="Calibri"/>
        </w:rPr>
        <w:t xml:space="preserve">  </w:t>
      </w:r>
      <w:r w:rsidR="00A25CED">
        <w:rPr>
          <w:rFonts w:ascii="Calibri" w:hAnsi="Calibri"/>
        </w:rPr>
        <w:t>M</w:t>
      </w:r>
      <w:r w:rsidR="00027356">
        <w:rPr>
          <w:rFonts w:ascii="Calibri" w:hAnsi="Calibri"/>
        </w:rPr>
        <w:t xml:space="preserve">ore information about the building inventory </w:t>
      </w:r>
      <w:r w:rsidR="00A25CED">
        <w:rPr>
          <w:rFonts w:ascii="Calibri" w:hAnsi="Calibri"/>
        </w:rPr>
        <w:t>is described below.</w:t>
      </w:r>
      <w:r w:rsidR="00027356">
        <w:rPr>
          <w:rFonts w:ascii="Calibri" w:hAnsi="Calibri"/>
        </w:rPr>
        <w:t xml:space="preserve"> </w:t>
      </w:r>
    </w:p>
    <w:p w:rsidR="006B6E76" w:rsidRPr="00190D09" w:rsidRDefault="00D90E6F" w:rsidP="00190D09">
      <w:pPr>
        <w:pStyle w:val="Heading2"/>
      </w:pPr>
      <w:r>
        <w:br/>
      </w:r>
      <w:bookmarkStart w:id="12" w:name="_Toc445034166"/>
      <w:bookmarkStart w:id="13" w:name="_Toc465247888"/>
      <w:r w:rsidR="003B3817" w:rsidRPr="00190D09">
        <w:t xml:space="preserve">Creating </w:t>
      </w:r>
      <w:r w:rsidR="00376241" w:rsidRPr="00190D09">
        <w:t xml:space="preserve">the </w:t>
      </w:r>
      <w:r w:rsidR="006B6E76" w:rsidRPr="00190D09">
        <w:t>Building Inventory</w:t>
      </w:r>
      <w:r w:rsidR="0037739D" w:rsidRPr="00190D09">
        <w:t xml:space="preserve"> from Tax Assessor Data</w:t>
      </w:r>
      <w:bookmarkEnd w:id="12"/>
      <w:bookmarkEnd w:id="13"/>
      <w:r w:rsidR="006B6E76" w:rsidRPr="00190D09">
        <w:br/>
      </w:r>
    </w:p>
    <w:p w:rsidR="00810683" w:rsidRDefault="00AE49E8" w:rsidP="00810683">
      <w:r>
        <w:t xml:space="preserve">The building inventory for Berkeley County was created from assessor </w:t>
      </w:r>
      <w:r w:rsidR="00BC0610">
        <w:t xml:space="preserve">records and </w:t>
      </w:r>
      <w:r w:rsidR="00B91196">
        <w:t xml:space="preserve">GIS </w:t>
      </w:r>
      <w:r>
        <w:t>parcels.</w:t>
      </w:r>
      <w:r w:rsidR="0037739D">
        <w:t xml:space="preserve">  The CAMA records were extracted from the centralized State Tax Department’s Integrated Assessment System wh</w:t>
      </w:r>
      <w:r w:rsidR="00C078B7">
        <w:t>ile</w:t>
      </w:r>
      <w:r w:rsidR="0037739D">
        <w:t xml:space="preserve"> the GIS parcels were provided by the Berkeley County Assessor’s Office.  </w:t>
      </w:r>
      <w:r w:rsidR="00810683">
        <w:t xml:space="preserve">Key inventory attribute fields for modeling flood damage included occupancy class or land use (LUC), building condition (GRADE), construction type (EXTWALL), foundation type and first floor height (BASMT), stories (STORIES), year built (YRBLT), structure area (AREASUM) and building costs (DWELVAL, COMVAL, OBYVAL).  </w:t>
      </w:r>
    </w:p>
    <w:p w:rsidR="00061B9C" w:rsidRDefault="00B91196">
      <w:pPr>
        <w:rPr>
          <w:rFonts w:cs="Arial"/>
          <w:iCs/>
          <w:sz w:val="22"/>
          <w:szCs w:val="22"/>
        </w:rPr>
      </w:pPr>
      <w:r>
        <w:t xml:space="preserve">Before the CAMA records are joined to the GIS parcels, a number of processing steps </w:t>
      </w:r>
      <w:r w:rsidR="00DC6458">
        <w:t>were</w:t>
      </w:r>
      <w:r>
        <w:t xml:space="preserve"> performed on the CAMA records.  First, all the CAMA records </w:t>
      </w:r>
      <w:r w:rsidR="00DC6458">
        <w:t>were</w:t>
      </w:r>
      <w:r>
        <w:t xml:space="preserve"> reduced to </w:t>
      </w:r>
      <w:r w:rsidR="00C078B7">
        <w:t xml:space="preserve">single, unique record </w:t>
      </w:r>
      <w:r>
        <w:t>associated with the primary structure of the</w:t>
      </w:r>
      <w:r w:rsidR="00C078B7">
        <w:t xml:space="preserve"> particular</w:t>
      </w:r>
      <w:r>
        <w:t xml:space="preserve"> parcel.  Note that this action eliminate</w:t>
      </w:r>
      <w:r w:rsidR="00DC6458">
        <w:t>d</w:t>
      </w:r>
      <w:r>
        <w:t xml:space="preserve"> multi</w:t>
      </w:r>
      <w:r w:rsidR="00C078B7">
        <w:t xml:space="preserve">ple </w:t>
      </w:r>
      <w:r>
        <w:t>valued structures or trailer courts listed on the same parce</w:t>
      </w:r>
      <w:r w:rsidR="00DC6458">
        <w:t>l.  Second, the CAMA records were</w:t>
      </w:r>
      <w:r>
        <w:t xml:space="preserve"> classified</w:t>
      </w:r>
      <w:r w:rsidR="00DC6458">
        <w:t xml:space="preserve"> by the LAND USE as</w:t>
      </w:r>
      <w:r>
        <w:t xml:space="preserve"> </w:t>
      </w:r>
      <w:r w:rsidR="00DC6458">
        <w:t xml:space="preserve">residential, commercial, industrial, agricultural, religious, government, education, and unknown buildings.  </w:t>
      </w:r>
      <w:r w:rsidR="00C078B7">
        <w:t>Unknown records typically represent</w:t>
      </w:r>
      <w:r w:rsidR="00DC6458">
        <w:t xml:space="preserve"> land use codes for vacant or exempt properties, although some of these records may contain appraisal values.  In addition, parcel records with invalid land use codes were deleted.    </w:t>
      </w:r>
      <w:r w:rsidR="00CB4A73">
        <w:t>D</w:t>
      </w:r>
      <w:r w:rsidR="003A682E">
        <w:t>uring this</w:t>
      </w:r>
      <w:r w:rsidR="00DC6458">
        <w:t xml:space="preserve"> processing step</w:t>
      </w:r>
      <w:r w:rsidR="003A682E">
        <w:t xml:space="preserve"> the</w:t>
      </w:r>
      <w:r w:rsidR="00DC6458">
        <w:t xml:space="preserve"> CAMA records with null values for key engineering values were dropped.</w:t>
      </w:r>
      <w:r w:rsidR="00CB4A73">
        <w:t xml:space="preserve">  For example, s</w:t>
      </w:r>
      <w:r w:rsidR="00EA3EC2">
        <w:t xml:space="preserve">ince </w:t>
      </w:r>
      <w:r w:rsidR="00EA3EC2">
        <w:rPr>
          <w:rFonts w:ascii="Calibri" w:hAnsi="Calibri"/>
        </w:rPr>
        <w:t>a</w:t>
      </w:r>
      <w:r w:rsidR="00EA3EC2" w:rsidRPr="00C00D9D">
        <w:rPr>
          <w:rFonts w:ascii="Calibri" w:hAnsi="Calibri"/>
        </w:rPr>
        <w:t xml:space="preserve">ssessor records </w:t>
      </w:r>
      <w:r w:rsidR="00EA3EC2">
        <w:rPr>
          <w:rFonts w:ascii="Calibri" w:hAnsi="Calibri"/>
        </w:rPr>
        <w:t>may not have values for the</w:t>
      </w:r>
      <w:r w:rsidR="00EA3EC2" w:rsidRPr="00C00D9D">
        <w:rPr>
          <w:rFonts w:ascii="Calibri" w:hAnsi="Calibri"/>
        </w:rPr>
        <w:t xml:space="preserve"> parcels </w:t>
      </w:r>
      <w:r w:rsidR="00EA3EC2">
        <w:rPr>
          <w:rFonts w:ascii="Calibri" w:hAnsi="Calibri"/>
        </w:rPr>
        <w:t xml:space="preserve">that are not taxable, </w:t>
      </w:r>
      <w:r w:rsidR="00CB4A73">
        <w:rPr>
          <w:rFonts w:ascii="Calibri" w:hAnsi="Calibri"/>
        </w:rPr>
        <w:t xml:space="preserve">certain parcels with tax-exempt </w:t>
      </w:r>
      <w:r w:rsidR="00EA3EC2" w:rsidRPr="00C00D9D">
        <w:rPr>
          <w:rFonts w:ascii="Calibri" w:hAnsi="Calibri"/>
        </w:rPr>
        <w:t>government, religious</w:t>
      </w:r>
      <w:r w:rsidR="00EA3EC2">
        <w:rPr>
          <w:rFonts w:ascii="Calibri" w:hAnsi="Calibri"/>
        </w:rPr>
        <w:t xml:space="preserve">, education, </w:t>
      </w:r>
      <w:r w:rsidR="00CB4A73">
        <w:rPr>
          <w:rFonts w:ascii="Calibri" w:hAnsi="Calibri"/>
        </w:rPr>
        <w:t>or</w:t>
      </w:r>
      <w:r w:rsidR="00EA3EC2">
        <w:rPr>
          <w:rFonts w:ascii="Calibri" w:hAnsi="Calibri"/>
        </w:rPr>
        <w:t xml:space="preserve"> other </w:t>
      </w:r>
      <w:r w:rsidR="00EA3EC2" w:rsidRPr="00C00D9D">
        <w:rPr>
          <w:rFonts w:ascii="Calibri" w:hAnsi="Calibri"/>
        </w:rPr>
        <w:t>non-profit</w:t>
      </w:r>
      <w:r w:rsidR="00EA3EC2">
        <w:rPr>
          <w:rFonts w:ascii="Calibri" w:hAnsi="Calibri"/>
        </w:rPr>
        <w:t xml:space="preserve">s structures </w:t>
      </w:r>
      <w:r w:rsidR="00EA3EC2" w:rsidRPr="00C00D9D">
        <w:rPr>
          <w:rFonts w:ascii="Calibri" w:hAnsi="Calibri"/>
        </w:rPr>
        <w:t xml:space="preserve">may </w:t>
      </w:r>
      <w:r w:rsidR="00C078B7">
        <w:rPr>
          <w:rFonts w:ascii="Calibri" w:hAnsi="Calibri"/>
        </w:rPr>
        <w:t xml:space="preserve">have </w:t>
      </w:r>
      <w:r w:rsidR="00EA3EC2" w:rsidRPr="00C00D9D">
        <w:rPr>
          <w:rFonts w:ascii="Calibri" w:hAnsi="Calibri"/>
        </w:rPr>
        <w:t>be</w:t>
      </w:r>
      <w:r w:rsidR="00C078B7">
        <w:rPr>
          <w:rFonts w:ascii="Calibri" w:hAnsi="Calibri"/>
        </w:rPr>
        <w:t>en</w:t>
      </w:r>
      <w:r w:rsidR="00CB4A73">
        <w:rPr>
          <w:rFonts w:ascii="Calibri" w:hAnsi="Calibri"/>
        </w:rPr>
        <w:t xml:space="preserve"> </w:t>
      </w:r>
      <w:r w:rsidR="00C078B7">
        <w:rPr>
          <w:rFonts w:ascii="Calibri" w:hAnsi="Calibri"/>
        </w:rPr>
        <w:t>deleted</w:t>
      </w:r>
      <w:r w:rsidR="00EA3EC2">
        <w:rPr>
          <w:rFonts w:ascii="Calibri" w:hAnsi="Calibri"/>
        </w:rPr>
        <w:t>.</w:t>
      </w:r>
      <w:r w:rsidR="00CB4A73">
        <w:rPr>
          <w:rFonts w:ascii="Calibri" w:hAnsi="Calibri"/>
        </w:rPr>
        <w:t xml:space="preserve">  </w:t>
      </w:r>
      <w:r w:rsidR="00C078B7">
        <w:rPr>
          <w:rFonts w:ascii="Calibri" w:hAnsi="Calibri"/>
        </w:rPr>
        <w:t xml:space="preserve">For Berkeley County </w:t>
      </w:r>
      <w:r w:rsidR="003A682E">
        <w:rPr>
          <w:rFonts w:ascii="Calibri" w:hAnsi="Calibri"/>
        </w:rPr>
        <w:t xml:space="preserve">this refinement process </w:t>
      </w:r>
      <w:r w:rsidR="00C078B7">
        <w:rPr>
          <w:rFonts w:ascii="Calibri" w:hAnsi="Calibri"/>
        </w:rPr>
        <w:t xml:space="preserve">resulted in </w:t>
      </w:r>
      <w:r w:rsidR="003A682E">
        <w:rPr>
          <w:rFonts w:ascii="Calibri" w:hAnsi="Calibri"/>
        </w:rPr>
        <w:t xml:space="preserve">the source </w:t>
      </w:r>
      <w:r w:rsidR="00CB4A73">
        <w:rPr>
          <w:rFonts w:ascii="Calibri" w:hAnsi="Calibri"/>
        </w:rPr>
        <w:t>CAM</w:t>
      </w:r>
      <w:r w:rsidR="003A682E">
        <w:rPr>
          <w:rFonts w:ascii="Calibri" w:hAnsi="Calibri"/>
        </w:rPr>
        <w:t>A</w:t>
      </w:r>
      <w:r w:rsidR="00CB4A73">
        <w:rPr>
          <w:rFonts w:ascii="Calibri" w:hAnsi="Calibri"/>
        </w:rPr>
        <w:t xml:space="preserve"> records</w:t>
      </w:r>
      <w:r w:rsidR="003A682E">
        <w:rPr>
          <w:rFonts w:ascii="Calibri" w:hAnsi="Calibri"/>
        </w:rPr>
        <w:t xml:space="preserve"> of </w:t>
      </w:r>
      <w:r w:rsidR="00CB4A73">
        <w:rPr>
          <w:rFonts w:ascii="Calibri" w:hAnsi="Calibri"/>
        </w:rPr>
        <w:t>54,650</w:t>
      </w:r>
      <w:r w:rsidR="003A682E">
        <w:rPr>
          <w:rFonts w:ascii="Calibri" w:hAnsi="Calibri"/>
        </w:rPr>
        <w:t xml:space="preserve"> </w:t>
      </w:r>
      <w:r w:rsidR="00C078B7">
        <w:rPr>
          <w:rFonts w:ascii="Calibri" w:hAnsi="Calibri"/>
        </w:rPr>
        <w:t xml:space="preserve">being decreased to </w:t>
      </w:r>
      <w:r w:rsidR="003A682E">
        <w:rPr>
          <w:rFonts w:ascii="Calibri" w:hAnsi="Calibri"/>
        </w:rPr>
        <w:t xml:space="preserve">44,650 records (Tables 1 and A-2).  </w:t>
      </w:r>
      <w:r w:rsidR="003A682E">
        <w:t>Lastly</w:t>
      </w:r>
      <w:r w:rsidR="00DC6458">
        <w:t>, t</w:t>
      </w:r>
      <w:r w:rsidR="0080279D">
        <w:t>he</w:t>
      </w:r>
      <w:r w:rsidR="00B958A4">
        <w:t xml:space="preserve"> “improved”</w:t>
      </w:r>
      <w:r w:rsidR="0080279D">
        <w:t xml:space="preserve"> or “</w:t>
      </w:r>
      <w:r w:rsidR="00CB4A73">
        <w:t>processed</w:t>
      </w:r>
      <w:r w:rsidR="0080279D">
        <w:t>”</w:t>
      </w:r>
      <w:r w:rsidR="003A682E">
        <w:t xml:space="preserve"> </w:t>
      </w:r>
      <w:r w:rsidR="00C078B7">
        <w:t xml:space="preserve">44,650 </w:t>
      </w:r>
      <w:r w:rsidR="003A682E">
        <w:t>CAMA</w:t>
      </w:r>
      <w:r w:rsidR="00B958A4">
        <w:t xml:space="preserve"> records were then</w:t>
      </w:r>
      <w:r w:rsidR="00061178">
        <w:t xml:space="preserve"> </w:t>
      </w:r>
      <w:r w:rsidR="006A6CA9">
        <w:t>joined</w:t>
      </w:r>
      <w:r w:rsidR="0080279D">
        <w:t xml:space="preserve"> </w:t>
      </w:r>
      <w:r w:rsidR="00C078B7">
        <w:t>by</w:t>
      </w:r>
      <w:r w:rsidR="0080279D">
        <w:t xml:space="preserve"> the unique parcel identifier</w:t>
      </w:r>
      <w:r w:rsidR="006A6CA9">
        <w:t xml:space="preserve"> with the centroids of each parcel polygon</w:t>
      </w:r>
      <w:r w:rsidR="00FF7DF8">
        <w:t xml:space="preserve"> to create the</w:t>
      </w:r>
      <w:r w:rsidR="00CB4A73">
        <w:t xml:space="preserve"> spatially referenced</w:t>
      </w:r>
      <w:r w:rsidR="00FF7DF8">
        <w:t xml:space="preserve"> </w:t>
      </w:r>
      <w:r w:rsidR="00FF7DF8" w:rsidRPr="00FF7DF8">
        <w:rPr>
          <w:b/>
        </w:rPr>
        <w:t>building inventory</w:t>
      </w:r>
      <w:r w:rsidR="006A6CA9" w:rsidRPr="005C0AFA">
        <w:t>.</w:t>
      </w:r>
      <w:r w:rsidR="00521BD7" w:rsidRPr="005C0AFA">
        <w:t xml:space="preserve"> </w:t>
      </w:r>
      <w:r w:rsidR="007D1FBB">
        <w:br/>
      </w:r>
      <w:r w:rsidR="00F3782C">
        <w:rPr>
          <w:rFonts w:cs="Arial"/>
          <w:iCs/>
          <w:sz w:val="22"/>
          <w:szCs w:val="22"/>
        </w:rPr>
        <w:br/>
      </w:r>
    </w:p>
    <w:p w:rsidR="007D1FBB" w:rsidRPr="007D1FBB" w:rsidRDefault="007D1FBB" w:rsidP="008634BB">
      <w:pPr>
        <w:pStyle w:val="TableFigure"/>
      </w:pPr>
      <w:bookmarkStart w:id="14" w:name="_Toc465247917"/>
      <w:r w:rsidRPr="007D1FBB">
        <w:t>Table 1:</w:t>
      </w:r>
      <w:r w:rsidR="00D26FD2">
        <w:tab/>
      </w:r>
      <w:r w:rsidRPr="007D1FBB">
        <w:t>Local Building Inventory</w:t>
      </w:r>
      <w:bookmarkEnd w:id="14"/>
    </w:p>
    <w:tbl>
      <w:tblPr>
        <w:tblW w:w="4999" w:type="pct"/>
        <w:tblInd w:w="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15" w:type="dxa"/>
          <w:right w:w="115" w:type="dxa"/>
        </w:tblCellMar>
        <w:tblLook w:val="0000" w:firstRow="0" w:lastRow="0" w:firstColumn="0" w:lastColumn="0" w:noHBand="0" w:noVBand="0"/>
      </w:tblPr>
      <w:tblGrid>
        <w:gridCol w:w="1462"/>
        <w:gridCol w:w="951"/>
        <w:gridCol w:w="1627"/>
        <w:gridCol w:w="1543"/>
        <w:gridCol w:w="2081"/>
        <w:gridCol w:w="236"/>
        <w:gridCol w:w="1442"/>
      </w:tblGrid>
      <w:tr w:rsidR="0060584E" w:rsidRPr="00C923B5" w:rsidTr="0060584E">
        <w:trPr>
          <w:trHeight w:val="152"/>
        </w:trPr>
        <w:tc>
          <w:tcPr>
            <w:tcW w:w="4102" w:type="pct"/>
            <w:gridSpan w:val="5"/>
            <w:noWrap/>
          </w:tcPr>
          <w:p w:rsidR="0060584E" w:rsidRPr="0060584E" w:rsidRDefault="0060584E" w:rsidP="00FF7DF8">
            <w:pPr>
              <w:spacing w:before="40" w:after="40"/>
              <w:jc w:val="center"/>
              <w:rPr>
                <w:rFonts w:ascii="Arial" w:hAnsi="Arial" w:cs="Arial"/>
                <w:bCs/>
                <w:sz w:val="18"/>
                <w:szCs w:val="18"/>
              </w:rPr>
            </w:pPr>
            <w:r w:rsidRPr="0060584E">
              <w:rPr>
                <w:rFonts w:ascii="Arial" w:hAnsi="Arial" w:cs="Arial"/>
                <w:bCs/>
                <w:sz w:val="18"/>
                <w:szCs w:val="18"/>
              </w:rPr>
              <w:t>Assessor Records and Parcels</w:t>
            </w:r>
          </w:p>
        </w:tc>
        <w:tc>
          <w:tcPr>
            <w:tcW w:w="126" w:type="pct"/>
          </w:tcPr>
          <w:p w:rsidR="0060584E" w:rsidRPr="0060584E" w:rsidRDefault="0060584E" w:rsidP="00FF7DF8">
            <w:pPr>
              <w:spacing w:before="40" w:after="40"/>
              <w:jc w:val="center"/>
              <w:rPr>
                <w:rFonts w:ascii="Arial" w:hAnsi="Arial" w:cs="Arial"/>
                <w:bCs/>
                <w:sz w:val="18"/>
                <w:szCs w:val="18"/>
              </w:rPr>
            </w:pPr>
          </w:p>
        </w:tc>
        <w:tc>
          <w:tcPr>
            <w:tcW w:w="772" w:type="pct"/>
          </w:tcPr>
          <w:p w:rsidR="0060584E" w:rsidRPr="0060584E" w:rsidRDefault="0060584E" w:rsidP="0060584E">
            <w:pPr>
              <w:spacing w:before="40" w:after="40"/>
              <w:jc w:val="center"/>
              <w:rPr>
                <w:rFonts w:ascii="Arial" w:hAnsi="Arial" w:cs="Arial"/>
                <w:bCs/>
                <w:sz w:val="18"/>
                <w:szCs w:val="18"/>
              </w:rPr>
            </w:pPr>
            <w:r w:rsidRPr="0060584E">
              <w:rPr>
                <w:rFonts w:ascii="Arial" w:hAnsi="Arial" w:cs="Arial"/>
                <w:bCs/>
                <w:sz w:val="18"/>
                <w:szCs w:val="18"/>
              </w:rPr>
              <w:t>E-911 Sites</w:t>
            </w:r>
          </w:p>
        </w:tc>
      </w:tr>
      <w:tr w:rsidR="00D01C0A" w:rsidRPr="00C923B5" w:rsidTr="00D01C0A">
        <w:trPr>
          <w:trHeight w:val="152"/>
        </w:trPr>
        <w:tc>
          <w:tcPr>
            <w:tcW w:w="782" w:type="pct"/>
            <w:noWrap/>
          </w:tcPr>
          <w:p w:rsidR="00D01C0A" w:rsidRPr="00C56C61" w:rsidDel="0012688F" w:rsidRDefault="00D01C0A" w:rsidP="00FF7DF8">
            <w:pPr>
              <w:spacing w:before="40"/>
              <w:jc w:val="center"/>
              <w:rPr>
                <w:rFonts w:ascii="Arial" w:hAnsi="Arial" w:cs="Arial"/>
                <w:b/>
                <w:bCs/>
                <w:sz w:val="18"/>
                <w:szCs w:val="18"/>
              </w:rPr>
            </w:pPr>
            <w:r w:rsidRPr="00C56C61">
              <w:rPr>
                <w:rFonts w:ascii="Arial" w:hAnsi="Arial" w:cs="Arial"/>
                <w:b/>
                <w:bCs/>
                <w:sz w:val="18"/>
                <w:szCs w:val="18"/>
              </w:rPr>
              <w:t>Category</w:t>
            </w:r>
          </w:p>
        </w:tc>
        <w:tc>
          <w:tcPr>
            <w:tcW w:w="509" w:type="pct"/>
          </w:tcPr>
          <w:p w:rsidR="00D01C0A" w:rsidRDefault="00D01C0A" w:rsidP="00FF7DF8">
            <w:pPr>
              <w:spacing w:before="40" w:after="40"/>
              <w:jc w:val="center"/>
              <w:rPr>
                <w:rFonts w:ascii="Arial" w:hAnsi="Arial" w:cs="Arial"/>
                <w:b/>
                <w:bCs/>
                <w:sz w:val="18"/>
                <w:szCs w:val="18"/>
              </w:rPr>
            </w:pPr>
            <w:r>
              <w:rPr>
                <w:rFonts w:ascii="Arial" w:hAnsi="Arial" w:cs="Arial"/>
                <w:b/>
                <w:bCs/>
                <w:sz w:val="18"/>
                <w:szCs w:val="18"/>
              </w:rPr>
              <w:t>Parcel CAMA Records</w:t>
            </w:r>
            <w:r>
              <w:rPr>
                <w:rFonts w:ascii="Arial" w:hAnsi="Arial" w:cs="Arial"/>
                <w:b/>
                <w:bCs/>
                <w:sz w:val="18"/>
                <w:szCs w:val="18"/>
              </w:rPr>
              <w:br/>
            </w:r>
            <w:r w:rsidRPr="00FF2B50">
              <w:rPr>
                <w:rFonts w:ascii="Arial" w:hAnsi="Arial" w:cs="Arial"/>
                <w:bCs/>
                <w:sz w:val="18"/>
                <w:szCs w:val="18"/>
              </w:rPr>
              <w:t>(unique</w:t>
            </w:r>
            <w:r>
              <w:rPr>
                <w:rFonts w:ascii="Arial" w:hAnsi="Arial" w:cs="Arial"/>
                <w:b/>
                <w:bCs/>
                <w:sz w:val="18"/>
                <w:szCs w:val="18"/>
              </w:rPr>
              <w:t>)</w:t>
            </w:r>
          </w:p>
        </w:tc>
        <w:tc>
          <w:tcPr>
            <w:tcW w:w="871" w:type="pct"/>
          </w:tcPr>
          <w:p w:rsidR="00D01C0A" w:rsidRPr="00C56C61" w:rsidRDefault="00D01C0A" w:rsidP="00EA3EC2">
            <w:pPr>
              <w:spacing w:before="40" w:after="40"/>
              <w:jc w:val="center"/>
              <w:rPr>
                <w:rFonts w:ascii="Arial" w:hAnsi="Arial" w:cs="Arial"/>
                <w:b/>
                <w:bCs/>
                <w:sz w:val="18"/>
                <w:szCs w:val="18"/>
              </w:rPr>
            </w:pPr>
            <w:r>
              <w:rPr>
                <w:rFonts w:ascii="Arial" w:hAnsi="Arial" w:cs="Arial"/>
                <w:b/>
                <w:bCs/>
                <w:sz w:val="18"/>
                <w:szCs w:val="18"/>
              </w:rPr>
              <w:t>Improved</w:t>
            </w:r>
            <w:r w:rsidR="00476F7D">
              <w:rPr>
                <w:rFonts w:ascii="Arial" w:hAnsi="Arial" w:cs="Arial"/>
                <w:b/>
                <w:bCs/>
                <w:sz w:val="18"/>
                <w:szCs w:val="18"/>
              </w:rPr>
              <w:t xml:space="preserve"> or </w:t>
            </w:r>
            <w:r w:rsidR="00EA3EC2">
              <w:rPr>
                <w:rFonts w:ascii="Arial" w:hAnsi="Arial" w:cs="Arial"/>
                <w:b/>
                <w:bCs/>
                <w:sz w:val="18"/>
                <w:szCs w:val="18"/>
              </w:rPr>
              <w:t>Processed</w:t>
            </w:r>
            <w:r>
              <w:rPr>
                <w:rFonts w:ascii="Arial" w:hAnsi="Arial" w:cs="Arial"/>
                <w:b/>
                <w:bCs/>
                <w:sz w:val="18"/>
                <w:szCs w:val="18"/>
              </w:rPr>
              <w:t xml:space="preserve"> CAMA Records </w:t>
            </w:r>
            <w:r>
              <w:rPr>
                <w:rFonts w:ascii="Arial" w:hAnsi="Arial" w:cs="Arial"/>
                <w:b/>
                <w:bCs/>
                <w:sz w:val="18"/>
                <w:szCs w:val="18"/>
              </w:rPr>
              <w:br/>
            </w:r>
            <w:r>
              <w:rPr>
                <w:rFonts w:ascii="Arial" w:hAnsi="Arial" w:cs="Arial"/>
                <w:bCs/>
                <w:sz w:val="18"/>
                <w:szCs w:val="18"/>
              </w:rPr>
              <w:t>(attributes</w:t>
            </w:r>
            <w:r w:rsidRPr="00FF2B50">
              <w:rPr>
                <w:rFonts w:ascii="Arial" w:hAnsi="Arial" w:cs="Arial"/>
                <w:bCs/>
                <w:sz w:val="18"/>
                <w:szCs w:val="18"/>
              </w:rPr>
              <w:t>)</w:t>
            </w:r>
          </w:p>
        </w:tc>
        <w:tc>
          <w:tcPr>
            <w:tcW w:w="826" w:type="pct"/>
          </w:tcPr>
          <w:p w:rsidR="00D01C0A" w:rsidRPr="00D01C0A" w:rsidRDefault="00D01C0A" w:rsidP="00FF7DF8">
            <w:pPr>
              <w:spacing w:before="40" w:after="40"/>
              <w:jc w:val="center"/>
              <w:rPr>
                <w:rFonts w:ascii="Arial" w:hAnsi="Arial" w:cs="Arial"/>
                <w:b/>
                <w:bCs/>
                <w:sz w:val="18"/>
                <w:szCs w:val="18"/>
              </w:rPr>
            </w:pPr>
            <w:r w:rsidRPr="00D01C0A">
              <w:rPr>
                <w:rFonts w:ascii="Arial" w:hAnsi="Arial" w:cs="Arial"/>
                <w:b/>
                <w:bCs/>
                <w:sz w:val="18"/>
                <w:szCs w:val="18"/>
              </w:rPr>
              <w:t>Assessor Parcels</w:t>
            </w:r>
          </w:p>
          <w:p w:rsidR="00D01C0A" w:rsidRPr="00D01C0A" w:rsidRDefault="00D01C0A" w:rsidP="00FF7DF8">
            <w:pPr>
              <w:spacing w:before="40" w:after="40"/>
              <w:jc w:val="center"/>
              <w:rPr>
                <w:rFonts w:ascii="Arial" w:hAnsi="Arial" w:cs="Arial"/>
                <w:bCs/>
                <w:sz w:val="18"/>
                <w:szCs w:val="18"/>
              </w:rPr>
            </w:pPr>
            <w:r w:rsidRPr="00D01C0A">
              <w:rPr>
                <w:rFonts w:ascii="Arial" w:hAnsi="Arial" w:cs="Arial"/>
                <w:bCs/>
                <w:sz w:val="18"/>
                <w:szCs w:val="18"/>
              </w:rPr>
              <w:t>(parcel polygons)</w:t>
            </w:r>
          </w:p>
        </w:tc>
        <w:tc>
          <w:tcPr>
            <w:tcW w:w="1114" w:type="pct"/>
            <w:shd w:val="clear" w:color="auto" w:fill="FFFFFF" w:themeFill="background1"/>
          </w:tcPr>
          <w:p w:rsidR="00D01C0A" w:rsidRPr="00D01C0A" w:rsidRDefault="00D01C0A" w:rsidP="00FF7DF8">
            <w:pPr>
              <w:spacing w:before="40" w:after="40"/>
              <w:jc w:val="center"/>
              <w:rPr>
                <w:rFonts w:ascii="Arial" w:hAnsi="Arial" w:cs="Arial"/>
                <w:b/>
                <w:bCs/>
                <w:sz w:val="18"/>
                <w:szCs w:val="18"/>
              </w:rPr>
            </w:pPr>
            <w:r w:rsidRPr="00D01C0A">
              <w:rPr>
                <w:rFonts w:ascii="Arial" w:hAnsi="Arial" w:cs="Arial"/>
                <w:b/>
                <w:bCs/>
                <w:sz w:val="18"/>
                <w:szCs w:val="18"/>
              </w:rPr>
              <w:t>Building Inventory</w:t>
            </w:r>
            <w:r w:rsidRPr="00D01C0A">
              <w:rPr>
                <w:rFonts w:ascii="Arial" w:hAnsi="Arial" w:cs="Arial"/>
                <w:b/>
                <w:bCs/>
                <w:sz w:val="18"/>
                <w:szCs w:val="18"/>
              </w:rPr>
              <w:br/>
            </w:r>
            <w:r w:rsidRPr="00D01C0A">
              <w:rPr>
                <w:rFonts w:ascii="Arial" w:hAnsi="Arial" w:cs="Arial"/>
                <w:bCs/>
                <w:sz w:val="18"/>
                <w:szCs w:val="18"/>
              </w:rPr>
              <w:t>(parcel centroids + CAMA replacement cost attributes)</w:t>
            </w:r>
          </w:p>
        </w:tc>
        <w:tc>
          <w:tcPr>
            <w:tcW w:w="126" w:type="pct"/>
          </w:tcPr>
          <w:p w:rsidR="00D01C0A" w:rsidRDefault="00D01C0A" w:rsidP="00FF7DF8">
            <w:pPr>
              <w:spacing w:before="40" w:after="40"/>
              <w:jc w:val="center"/>
              <w:rPr>
                <w:rFonts w:ascii="Arial" w:hAnsi="Arial" w:cs="Arial"/>
                <w:b/>
                <w:bCs/>
                <w:sz w:val="18"/>
                <w:szCs w:val="18"/>
              </w:rPr>
            </w:pPr>
          </w:p>
        </w:tc>
        <w:tc>
          <w:tcPr>
            <w:tcW w:w="772" w:type="pct"/>
          </w:tcPr>
          <w:p w:rsidR="00D01C0A" w:rsidRDefault="00D01C0A" w:rsidP="00FF7DF8">
            <w:pPr>
              <w:spacing w:before="40" w:after="40"/>
              <w:jc w:val="center"/>
              <w:rPr>
                <w:rFonts w:ascii="Arial" w:hAnsi="Arial" w:cs="Arial"/>
                <w:b/>
                <w:bCs/>
                <w:sz w:val="18"/>
                <w:szCs w:val="18"/>
              </w:rPr>
            </w:pPr>
            <w:r>
              <w:rPr>
                <w:rFonts w:ascii="Arial" w:hAnsi="Arial" w:cs="Arial"/>
                <w:b/>
                <w:bCs/>
                <w:sz w:val="18"/>
                <w:szCs w:val="18"/>
              </w:rPr>
              <w:t xml:space="preserve">E-911 Addressable Structures </w:t>
            </w:r>
            <w:r>
              <w:rPr>
                <w:rFonts w:ascii="Arial" w:hAnsi="Arial" w:cs="Arial"/>
                <w:b/>
                <w:bCs/>
                <w:sz w:val="18"/>
                <w:szCs w:val="18"/>
              </w:rPr>
              <w:br/>
            </w:r>
            <w:r w:rsidRPr="00FF2B50">
              <w:rPr>
                <w:rFonts w:ascii="Arial" w:hAnsi="Arial" w:cs="Arial"/>
                <w:bCs/>
                <w:sz w:val="18"/>
                <w:szCs w:val="18"/>
              </w:rPr>
              <w:t>(points on structure)</w:t>
            </w:r>
          </w:p>
        </w:tc>
      </w:tr>
      <w:tr w:rsidR="00D01C0A" w:rsidRPr="00C923B5" w:rsidTr="00D01C0A">
        <w:trPr>
          <w:trHeight w:val="262"/>
        </w:trPr>
        <w:tc>
          <w:tcPr>
            <w:tcW w:w="782" w:type="pct"/>
            <w:noWrap/>
          </w:tcPr>
          <w:p w:rsidR="00D01C0A" w:rsidRPr="00930F0E" w:rsidRDefault="00D01C0A" w:rsidP="00FF7DF8">
            <w:pPr>
              <w:autoSpaceDE w:val="0"/>
              <w:autoSpaceDN w:val="0"/>
              <w:adjustRightInd w:val="0"/>
              <w:spacing w:before="40" w:after="40"/>
              <w:rPr>
                <w:rFonts w:ascii="Arial" w:hAnsi="Arial" w:cs="Arial"/>
                <w:sz w:val="18"/>
                <w:szCs w:val="18"/>
              </w:rPr>
            </w:pPr>
            <w:r w:rsidRPr="00930F0E">
              <w:rPr>
                <w:rFonts w:ascii="Arial" w:hAnsi="Arial" w:cs="Arial"/>
                <w:sz w:val="18"/>
                <w:szCs w:val="18"/>
              </w:rPr>
              <w:t>Martinsburg</w:t>
            </w:r>
          </w:p>
        </w:tc>
        <w:tc>
          <w:tcPr>
            <w:tcW w:w="509" w:type="pct"/>
          </w:tcPr>
          <w:p w:rsidR="00D01C0A" w:rsidRPr="00930F0E" w:rsidRDefault="00D01C0A" w:rsidP="00FF7DF8">
            <w:pPr>
              <w:spacing w:before="40" w:after="40"/>
              <w:jc w:val="center"/>
              <w:rPr>
                <w:rFonts w:ascii="Arial" w:hAnsi="Arial" w:cs="Arial"/>
                <w:sz w:val="18"/>
                <w:szCs w:val="18"/>
              </w:rPr>
            </w:pPr>
            <w:r w:rsidRPr="00930F0E">
              <w:rPr>
                <w:rFonts w:ascii="Arial" w:hAnsi="Arial" w:cs="Arial"/>
                <w:sz w:val="18"/>
                <w:szCs w:val="18"/>
              </w:rPr>
              <w:t>-</w:t>
            </w:r>
          </w:p>
        </w:tc>
        <w:tc>
          <w:tcPr>
            <w:tcW w:w="871" w:type="pct"/>
          </w:tcPr>
          <w:p w:rsidR="00D01C0A" w:rsidRPr="00930F0E" w:rsidRDefault="00D01C0A" w:rsidP="00FF7DF8">
            <w:pPr>
              <w:spacing w:before="40" w:after="40"/>
              <w:jc w:val="center"/>
              <w:rPr>
                <w:rFonts w:ascii="Arial" w:hAnsi="Arial" w:cs="Arial"/>
                <w:sz w:val="18"/>
                <w:szCs w:val="18"/>
              </w:rPr>
            </w:pPr>
            <w:r w:rsidRPr="00930F0E">
              <w:rPr>
                <w:rFonts w:ascii="Arial" w:hAnsi="Arial" w:cs="Arial"/>
                <w:sz w:val="18"/>
                <w:szCs w:val="18"/>
              </w:rPr>
              <w:t>-</w:t>
            </w:r>
          </w:p>
        </w:tc>
        <w:tc>
          <w:tcPr>
            <w:tcW w:w="826" w:type="pct"/>
            <w:shd w:val="clear" w:color="auto" w:fill="FFFFCC"/>
          </w:tcPr>
          <w:p w:rsidR="00D01C0A" w:rsidRPr="00930F0E" w:rsidRDefault="00101B12" w:rsidP="00FF7DF8">
            <w:pPr>
              <w:spacing w:before="40" w:after="40"/>
              <w:jc w:val="center"/>
              <w:rPr>
                <w:rFonts w:ascii="Arial" w:hAnsi="Arial" w:cs="Arial"/>
                <w:sz w:val="18"/>
                <w:szCs w:val="18"/>
              </w:rPr>
            </w:pPr>
            <w:r w:rsidRPr="00930F0E">
              <w:rPr>
                <w:rFonts w:ascii="Arial" w:hAnsi="Arial" w:cs="Arial"/>
                <w:sz w:val="18"/>
                <w:szCs w:val="18"/>
              </w:rPr>
              <w:t>7,403</w:t>
            </w:r>
          </w:p>
        </w:tc>
        <w:tc>
          <w:tcPr>
            <w:tcW w:w="1114" w:type="pct"/>
            <w:shd w:val="clear" w:color="auto" w:fill="FFFFCC"/>
          </w:tcPr>
          <w:p w:rsidR="00D01C0A" w:rsidRPr="00930F0E" w:rsidRDefault="00101B12" w:rsidP="00FF7DF8">
            <w:pPr>
              <w:spacing w:before="40" w:after="40"/>
              <w:jc w:val="center"/>
              <w:rPr>
                <w:rFonts w:ascii="Arial" w:hAnsi="Arial" w:cs="Arial"/>
                <w:sz w:val="18"/>
                <w:szCs w:val="18"/>
              </w:rPr>
            </w:pPr>
            <w:r w:rsidRPr="00930F0E">
              <w:rPr>
                <w:rFonts w:ascii="Arial" w:hAnsi="Arial" w:cs="Arial"/>
                <w:sz w:val="18"/>
                <w:szCs w:val="18"/>
              </w:rPr>
              <w:t>6,162</w:t>
            </w:r>
          </w:p>
        </w:tc>
        <w:tc>
          <w:tcPr>
            <w:tcW w:w="126" w:type="pct"/>
          </w:tcPr>
          <w:p w:rsidR="00D01C0A" w:rsidRPr="00930F0E" w:rsidRDefault="00D01C0A" w:rsidP="00FF7DF8">
            <w:pPr>
              <w:spacing w:before="40" w:after="40"/>
              <w:jc w:val="center"/>
              <w:rPr>
                <w:rFonts w:ascii="Arial" w:hAnsi="Arial" w:cs="Arial"/>
                <w:sz w:val="18"/>
                <w:szCs w:val="18"/>
              </w:rPr>
            </w:pPr>
          </w:p>
        </w:tc>
        <w:tc>
          <w:tcPr>
            <w:tcW w:w="772" w:type="pct"/>
            <w:shd w:val="clear" w:color="auto" w:fill="FFFFCC"/>
          </w:tcPr>
          <w:p w:rsidR="00D01C0A" w:rsidRPr="00930F0E" w:rsidRDefault="00101B12" w:rsidP="00FF7DF8">
            <w:pPr>
              <w:spacing w:before="40" w:after="40"/>
              <w:jc w:val="center"/>
              <w:rPr>
                <w:rFonts w:ascii="Arial" w:hAnsi="Arial" w:cs="Arial"/>
                <w:sz w:val="18"/>
                <w:szCs w:val="18"/>
              </w:rPr>
            </w:pPr>
            <w:r w:rsidRPr="00930F0E">
              <w:rPr>
                <w:rFonts w:ascii="Arial" w:hAnsi="Arial" w:cs="Arial"/>
                <w:sz w:val="18"/>
                <w:szCs w:val="18"/>
              </w:rPr>
              <w:t>9,164</w:t>
            </w:r>
          </w:p>
        </w:tc>
      </w:tr>
      <w:tr w:rsidR="00D01C0A" w:rsidRPr="00C923B5" w:rsidTr="00D01C0A">
        <w:trPr>
          <w:trHeight w:val="262"/>
        </w:trPr>
        <w:tc>
          <w:tcPr>
            <w:tcW w:w="782" w:type="pct"/>
            <w:noWrap/>
          </w:tcPr>
          <w:p w:rsidR="00D01C0A" w:rsidRPr="00930F0E" w:rsidRDefault="00D01C0A" w:rsidP="00FF7DF8">
            <w:pPr>
              <w:autoSpaceDE w:val="0"/>
              <w:autoSpaceDN w:val="0"/>
              <w:adjustRightInd w:val="0"/>
              <w:spacing w:before="40" w:after="40"/>
              <w:rPr>
                <w:rFonts w:ascii="Arial" w:hAnsi="Arial" w:cs="Arial"/>
                <w:sz w:val="18"/>
                <w:szCs w:val="18"/>
              </w:rPr>
            </w:pPr>
            <w:r w:rsidRPr="00930F0E">
              <w:rPr>
                <w:rFonts w:ascii="Arial" w:hAnsi="Arial" w:cs="Arial"/>
                <w:sz w:val="18"/>
                <w:szCs w:val="18"/>
              </w:rPr>
              <w:t>Unincorporated</w:t>
            </w:r>
          </w:p>
        </w:tc>
        <w:tc>
          <w:tcPr>
            <w:tcW w:w="509" w:type="pct"/>
          </w:tcPr>
          <w:p w:rsidR="00D01C0A" w:rsidRPr="00930F0E" w:rsidRDefault="00D01C0A" w:rsidP="00FF7DF8">
            <w:pPr>
              <w:spacing w:before="40" w:after="40"/>
              <w:jc w:val="center"/>
              <w:rPr>
                <w:rFonts w:ascii="Arial" w:hAnsi="Arial" w:cs="Arial"/>
                <w:sz w:val="18"/>
                <w:szCs w:val="18"/>
              </w:rPr>
            </w:pPr>
            <w:r w:rsidRPr="00930F0E">
              <w:rPr>
                <w:rFonts w:ascii="Arial" w:hAnsi="Arial" w:cs="Arial"/>
                <w:sz w:val="18"/>
                <w:szCs w:val="18"/>
              </w:rPr>
              <w:t>-</w:t>
            </w:r>
          </w:p>
        </w:tc>
        <w:tc>
          <w:tcPr>
            <w:tcW w:w="871" w:type="pct"/>
          </w:tcPr>
          <w:p w:rsidR="00D01C0A" w:rsidRPr="00930F0E" w:rsidRDefault="00D01C0A" w:rsidP="00FF7DF8">
            <w:pPr>
              <w:spacing w:before="40" w:after="40"/>
              <w:jc w:val="center"/>
              <w:rPr>
                <w:rFonts w:ascii="Arial" w:hAnsi="Arial" w:cs="Arial"/>
                <w:sz w:val="18"/>
                <w:szCs w:val="18"/>
              </w:rPr>
            </w:pPr>
            <w:r w:rsidRPr="00930F0E">
              <w:rPr>
                <w:rFonts w:ascii="Arial" w:hAnsi="Arial" w:cs="Arial"/>
                <w:sz w:val="18"/>
                <w:szCs w:val="18"/>
              </w:rPr>
              <w:t>-</w:t>
            </w:r>
          </w:p>
        </w:tc>
        <w:tc>
          <w:tcPr>
            <w:tcW w:w="826" w:type="pct"/>
            <w:shd w:val="clear" w:color="auto" w:fill="FFFFCC"/>
          </w:tcPr>
          <w:p w:rsidR="00D01C0A" w:rsidRPr="00930F0E" w:rsidRDefault="00101B12" w:rsidP="00FF7DF8">
            <w:pPr>
              <w:spacing w:before="40" w:after="40"/>
              <w:jc w:val="center"/>
              <w:rPr>
                <w:rFonts w:ascii="Arial" w:hAnsi="Arial" w:cs="Arial"/>
                <w:sz w:val="18"/>
                <w:szCs w:val="18"/>
              </w:rPr>
            </w:pPr>
            <w:r w:rsidRPr="00930F0E">
              <w:rPr>
                <w:rFonts w:ascii="Arial" w:hAnsi="Arial" w:cs="Arial"/>
                <w:sz w:val="18"/>
                <w:szCs w:val="18"/>
              </w:rPr>
              <w:t>45,700</w:t>
            </w:r>
          </w:p>
        </w:tc>
        <w:tc>
          <w:tcPr>
            <w:tcW w:w="1114" w:type="pct"/>
            <w:shd w:val="clear" w:color="auto" w:fill="FFFFCC"/>
          </w:tcPr>
          <w:p w:rsidR="00D01C0A" w:rsidRPr="00930F0E" w:rsidRDefault="00101B12" w:rsidP="00FF7DF8">
            <w:pPr>
              <w:spacing w:before="40" w:after="40"/>
              <w:jc w:val="center"/>
              <w:rPr>
                <w:rFonts w:ascii="Arial" w:hAnsi="Arial" w:cs="Arial"/>
                <w:sz w:val="18"/>
                <w:szCs w:val="18"/>
              </w:rPr>
            </w:pPr>
            <w:r w:rsidRPr="00930F0E">
              <w:rPr>
                <w:rFonts w:ascii="Arial" w:hAnsi="Arial" w:cs="Arial"/>
                <w:sz w:val="18"/>
                <w:szCs w:val="18"/>
              </w:rPr>
              <w:t>33,057</w:t>
            </w:r>
          </w:p>
        </w:tc>
        <w:tc>
          <w:tcPr>
            <w:tcW w:w="126" w:type="pct"/>
          </w:tcPr>
          <w:p w:rsidR="00D01C0A" w:rsidRPr="00930F0E" w:rsidRDefault="00D01C0A" w:rsidP="00FF7DF8">
            <w:pPr>
              <w:spacing w:before="40" w:after="40"/>
              <w:jc w:val="center"/>
              <w:rPr>
                <w:rFonts w:ascii="Arial" w:hAnsi="Arial" w:cs="Arial"/>
                <w:sz w:val="18"/>
                <w:szCs w:val="18"/>
              </w:rPr>
            </w:pPr>
          </w:p>
        </w:tc>
        <w:tc>
          <w:tcPr>
            <w:tcW w:w="772" w:type="pct"/>
            <w:shd w:val="clear" w:color="auto" w:fill="FFFFCC"/>
          </w:tcPr>
          <w:p w:rsidR="00D01C0A" w:rsidRPr="00930F0E" w:rsidRDefault="00101B12" w:rsidP="00FF7DF8">
            <w:pPr>
              <w:spacing w:before="40" w:after="40"/>
              <w:jc w:val="center"/>
              <w:rPr>
                <w:rFonts w:ascii="Arial" w:hAnsi="Arial" w:cs="Arial"/>
                <w:sz w:val="18"/>
                <w:szCs w:val="18"/>
              </w:rPr>
            </w:pPr>
            <w:r w:rsidRPr="00930F0E">
              <w:rPr>
                <w:rFonts w:ascii="Arial" w:hAnsi="Arial" w:cs="Arial"/>
                <w:sz w:val="18"/>
                <w:szCs w:val="18"/>
              </w:rPr>
              <w:t>40,132</w:t>
            </w:r>
          </w:p>
        </w:tc>
      </w:tr>
      <w:tr w:rsidR="00D01C0A" w:rsidRPr="00C923B5" w:rsidTr="00930F0E">
        <w:trPr>
          <w:trHeight w:val="300"/>
        </w:trPr>
        <w:tc>
          <w:tcPr>
            <w:tcW w:w="782" w:type="pct"/>
            <w:noWrap/>
          </w:tcPr>
          <w:p w:rsidR="00D01C0A" w:rsidRPr="00930F0E" w:rsidRDefault="00D01C0A" w:rsidP="00FF7DF8">
            <w:pPr>
              <w:autoSpaceDE w:val="0"/>
              <w:autoSpaceDN w:val="0"/>
              <w:adjustRightInd w:val="0"/>
              <w:spacing w:before="40" w:after="40"/>
              <w:rPr>
                <w:rFonts w:ascii="Arial" w:hAnsi="Arial" w:cs="Arial"/>
                <w:b/>
                <w:sz w:val="18"/>
                <w:szCs w:val="18"/>
              </w:rPr>
            </w:pPr>
            <w:r w:rsidRPr="00930F0E">
              <w:rPr>
                <w:rFonts w:ascii="Arial" w:hAnsi="Arial" w:cs="Arial"/>
                <w:b/>
                <w:sz w:val="18"/>
                <w:szCs w:val="18"/>
              </w:rPr>
              <w:t>Total</w:t>
            </w:r>
          </w:p>
        </w:tc>
        <w:tc>
          <w:tcPr>
            <w:tcW w:w="509" w:type="pct"/>
            <w:shd w:val="clear" w:color="auto" w:fill="FFFFCC"/>
          </w:tcPr>
          <w:p w:rsidR="00D01C0A" w:rsidRPr="00930F0E" w:rsidRDefault="00D01C0A" w:rsidP="00FF7DF8">
            <w:pPr>
              <w:spacing w:before="40" w:after="40"/>
              <w:jc w:val="center"/>
              <w:rPr>
                <w:rFonts w:ascii="Arial" w:hAnsi="Arial" w:cs="Arial"/>
                <w:sz w:val="18"/>
                <w:szCs w:val="18"/>
              </w:rPr>
            </w:pPr>
            <w:r w:rsidRPr="00930F0E">
              <w:rPr>
                <w:rFonts w:ascii="Arial" w:hAnsi="Arial" w:cs="Arial"/>
                <w:sz w:val="18"/>
                <w:szCs w:val="18"/>
              </w:rPr>
              <w:t>54,650</w:t>
            </w:r>
          </w:p>
        </w:tc>
        <w:tc>
          <w:tcPr>
            <w:tcW w:w="871" w:type="pct"/>
            <w:shd w:val="clear" w:color="auto" w:fill="FFFFCC"/>
          </w:tcPr>
          <w:p w:rsidR="00D01C0A" w:rsidRPr="00DC6458" w:rsidRDefault="00D01C0A" w:rsidP="00FF7DF8">
            <w:pPr>
              <w:spacing w:before="40" w:after="40"/>
              <w:jc w:val="center"/>
              <w:rPr>
                <w:rFonts w:ascii="Arial" w:hAnsi="Arial" w:cs="Arial"/>
                <w:b/>
                <w:sz w:val="18"/>
                <w:szCs w:val="18"/>
              </w:rPr>
            </w:pPr>
            <w:r w:rsidRPr="00DC6458">
              <w:rPr>
                <w:rFonts w:ascii="Arial" w:hAnsi="Arial" w:cs="Arial"/>
                <w:b/>
                <w:sz w:val="18"/>
                <w:szCs w:val="18"/>
              </w:rPr>
              <w:t>44,650</w:t>
            </w:r>
          </w:p>
        </w:tc>
        <w:tc>
          <w:tcPr>
            <w:tcW w:w="826" w:type="pct"/>
            <w:shd w:val="clear" w:color="auto" w:fill="FFFFCC"/>
          </w:tcPr>
          <w:p w:rsidR="00D01C0A" w:rsidRPr="00930F0E" w:rsidRDefault="00101B12" w:rsidP="00FF7DF8">
            <w:pPr>
              <w:spacing w:before="40" w:after="40"/>
              <w:jc w:val="center"/>
              <w:rPr>
                <w:rFonts w:ascii="Arial" w:hAnsi="Arial" w:cs="Arial"/>
                <w:sz w:val="18"/>
                <w:szCs w:val="18"/>
              </w:rPr>
            </w:pPr>
            <w:r w:rsidRPr="00930F0E">
              <w:rPr>
                <w:rFonts w:ascii="Arial" w:hAnsi="Arial" w:cs="Arial"/>
                <w:sz w:val="18"/>
                <w:szCs w:val="18"/>
              </w:rPr>
              <w:t>53,103</w:t>
            </w:r>
          </w:p>
        </w:tc>
        <w:tc>
          <w:tcPr>
            <w:tcW w:w="1114" w:type="pct"/>
            <w:shd w:val="clear" w:color="auto" w:fill="FFFFCC"/>
          </w:tcPr>
          <w:p w:rsidR="00D01C0A" w:rsidRPr="00DC6458" w:rsidRDefault="00D01C0A" w:rsidP="00FF7DF8">
            <w:pPr>
              <w:spacing w:before="40" w:after="40"/>
              <w:jc w:val="center"/>
              <w:rPr>
                <w:rFonts w:ascii="Arial" w:hAnsi="Arial" w:cs="Arial"/>
                <w:b/>
                <w:sz w:val="18"/>
                <w:szCs w:val="18"/>
              </w:rPr>
            </w:pPr>
            <w:r w:rsidRPr="00DC6458">
              <w:rPr>
                <w:rFonts w:ascii="Arial" w:hAnsi="Arial" w:cs="Arial"/>
                <w:b/>
                <w:sz w:val="18"/>
                <w:szCs w:val="18"/>
              </w:rPr>
              <w:t>39,219</w:t>
            </w:r>
          </w:p>
        </w:tc>
        <w:tc>
          <w:tcPr>
            <w:tcW w:w="126" w:type="pct"/>
            <w:shd w:val="clear" w:color="auto" w:fill="FFFFFF" w:themeFill="background1"/>
          </w:tcPr>
          <w:p w:rsidR="00D01C0A" w:rsidRPr="00930F0E" w:rsidRDefault="00D01C0A" w:rsidP="00FF7DF8">
            <w:pPr>
              <w:spacing w:before="40" w:after="40"/>
              <w:jc w:val="center"/>
              <w:rPr>
                <w:rFonts w:ascii="Arial" w:hAnsi="Arial" w:cs="Arial"/>
                <w:sz w:val="18"/>
                <w:szCs w:val="18"/>
              </w:rPr>
            </w:pPr>
          </w:p>
        </w:tc>
        <w:tc>
          <w:tcPr>
            <w:tcW w:w="772" w:type="pct"/>
            <w:shd w:val="clear" w:color="auto" w:fill="FFFFCC"/>
          </w:tcPr>
          <w:p w:rsidR="00D01C0A" w:rsidRPr="00DC6458" w:rsidRDefault="00D01C0A" w:rsidP="00FF7DF8">
            <w:pPr>
              <w:spacing w:before="40" w:after="40"/>
              <w:jc w:val="center"/>
              <w:rPr>
                <w:rFonts w:ascii="Arial" w:hAnsi="Arial" w:cs="Arial"/>
                <w:b/>
                <w:sz w:val="18"/>
                <w:szCs w:val="18"/>
              </w:rPr>
            </w:pPr>
            <w:r w:rsidRPr="00DC6458">
              <w:rPr>
                <w:rFonts w:ascii="Arial" w:hAnsi="Arial" w:cs="Arial"/>
                <w:b/>
                <w:sz w:val="18"/>
                <w:szCs w:val="18"/>
              </w:rPr>
              <w:t>49,296</w:t>
            </w:r>
          </w:p>
        </w:tc>
      </w:tr>
    </w:tbl>
    <w:p w:rsidR="00263D0C" w:rsidRDefault="002C165E" w:rsidP="00263D0C">
      <w:pPr>
        <w:spacing w:after="200" w:line="276" w:lineRule="auto"/>
        <w:rPr>
          <w:rFonts w:ascii="Calibri" w:hAnsi="Calibri"/>
        </w:rPr>
      </w:pPr>
      <w:r>
        <w:br/>
      </w:r>
      <w:r w:rsidR="00F3782C">
        <w:br/>
      </w:r>
      <w:r w:rsidR="00F3782C">
        <w:br/>
      </w:r>
      <w:r w:rsidR="00FF7DF8" w:rsidRPr="00D90E6F">
        <w:t xml:space="preserve">Based on the spatial join of the </w:t>
      </w:r>
      <w:r w:rsidR="00CB4A73">
        <w:t xml:space="preserve">GIS parcels and </w:t>
      </w:r>
      <w:r w:rsidR="00FF7DF8" w:rsidRPr="00D90E6F">
        <w:t>CAMA records, the match rate</w:t>
      </w:r>
      <w:r w:rsidR="00EA3EC2">
        <w:t xml:space="preserve"> between the GIS parcel-based building inventory (39,219) and the processed CAMA records (44,650)</w:t>
      </w:r>
      <w:r w:rsidR="00FF7DF8" w:rsidRPr="00D90E6F">
        <w:t xml:space="preserve"> for Berkeley County </w:t>
      </w:r>
      <w:r w:rsidR="0054415E" w:rsidRPr="00930F0E">
        <w:t>was</w:t>
      </w:r>
      <w:r w:rsidR="00FF7DF8" w:rsidRPr="00930F0E">
        <w:t xml:space="preserve"> </w:t>
      </w:r>
      <w:r w:rsidR="00FF7DF8" w:rsidRPr="00930F0E">
        <w:rPr>
          <w:b/>
        </w:rPr>
        <w:t>88%</w:t>
      </w:r>
      <w:r w:rsidR="0054415E" w:rsidRPr="00930F0E">
        <w:t>.</w:t>
      </w:r>
      <w:r w:rsidR="0054415E">
        <w:t xml:space="preserve">  </w:t>
      </w:r>
      <w:r w:rsidR="0037739D" w:rsidRPr="00D90E6F">
        <w:t>Further research</w:t>
      </w:r>
      <w:r w:rsidR="0037739D">
        <w:t xml:space="preserve"> should be conducted to improve the match rate between the assessor CAMA records and GIS parcels.</w:t>
      </w:r>
      <w:r w:rsidR="00FF7DF8">
        <w:t xml:space="preserve"> </w:t>
      </w:r>
      <w:r w:rsidR="00263D0C">
        <w:t xml:space="preserve"> </w:t>
      </w:r>
    </w:p>
    <w:p w:rsidR="0037739D" w:rsidRDefault="00263D0C" w:rsidP="00FF7DF8">
      <w:r>
        <w:t>As a cross-reference check</w:t>
      </w:r>
      <w:r w:rsidR="00C527CB">
        <w:t xml:space="preserve"> for the completeness of the parcel-based building inventory</w:t>
      </w:r>
      <w:r>
        <w:t>, t</w:t>
      </w:r>
      <w:r w:rsidR="0037739D">
        <w:t xml:space="preserve">he E-911 addressable structures for Berkeley County were extracted from the Statewide Addressing and Mapping System maintained by WV DHSEM.  The match rate between the </w:t>
      </w:r>
      <w:r w:rsidR="00EA3EC2">
        <w:t xml:space="preserve">GIS </w:t>
      </w:r>
      <w:r w:rsidR="0037739D">
        <w:t>parcel-based building inventory</w:t>
      </w:r>
      <w:r w:rsidR="00DC6458">
        <w:t xml:space="preserve"> (39,219)</w:t>
      </w:r>
      <w:r w:rsidR="0037739D">
        <w:t xml:space="preserve"> and</w:t>
      </w:r>
      <w:r w:rsidR="0054415E">
        <w:t xml:space="preserve"> E-911 addressable </w:t>
      </w:r>
      <w:r w:rsidR="0054415E" w:rsidRPr="00930F0E">
        <w:t>structures</w:t>
      </w:r>
      <w:r w:rsidR="00DC6458">
        <w:t xml:space="preserve"> (49,296)</w:t>
      </w:r>
      <w:r w:rsidR="0054415E" w:rsidRPr="00930F0E">
        <w:t xml:space="preserve"> was</w:t>
      </w:r>
      <w:r w:rsidR="00D90E6F" w:rsidRPr="00930F0E">
        <w:t xml:space="preserve"> </w:t>
      </w:r>
      <w:r w:rsidR="00D90E6F" w:rsidRPr="00930F0E">
        <w:rPr>
          <w:b/>
        </w:rPr>
        <w:t>80%</w:t>
      </w:r>
      <w:r w:rsidR="0054415E" w:rsidRPr="00930F0E">
        <w:t>.  See</w:t>
      </w:r>
      <w:r w:rsidR="0054415E">
        <w:t xml:space="preserve"> Appendix A for more information about the match rates and </w:t>
      </w:r>
      <w:r w:rsidR="00C078B7">
        <w:t xml:space="preserve">other </w:t>
      </w:r>
      <w:r w:rsidR="0054415E">
        <w:t xml:space="preserve">statistics in creating the building inventory.  </w:t>
      </w:r>
      <w:r w:rsidR="0037739D">
        <w:t xml:space="preserve">  </w:t>
      </w:r>
    </w:p>
    <w:p w:rsidR="00F3782C" w:rsidRDefault="00F3782C" w:rsidP="00D01C0A">
      <w:pPr>
        <w:pStyle w:val="BodyText"/>
        <w:spacing w:before="0" w:beforeAutospacing="0" w:after="200" w:afterAutospacing="0" w:line="276" w:lineRule="auto"/>
        <w:rPr>
          <w:rFonts w:ascii="Calibri" w:hAnsi="Calibri"/>
        </w:rPr>
      </w:pPr>
    </w:p>
    <w:p w:rsidR="00F3782C" w:rsidRDefault="006D18C1" w:rsidP="00D01C0A">
      <w:pPr>
        <w:pStyle w:val="BodyText"/>
        <w:spacing w:before="0" w:beforeAutospacing="0" w:after="200" w:afterAutospacing="0" w:line="276" w:lineRule="auto"/>
        <w:rPr>
          <w:rFonts w:ascii="Calibri" w:hAnsi="Calibri"/>
        </w:rPr>
      </w:pPr>
      <w:r>
        <w:rPr>
          <w:rFonts w:ascii="Calibri" w:hAnsi="Calibri"/>
        </w:rPr>
        <w:t>`</w:t>
      </w:r>
    </w:p>
    <w:p w:rsidR="00F3782C" w:rsidRDefault="00F3782C" w:rsidP="00D01C0A">
      <w:pPr>
        <w:pStyle w:val="BodyText"/>
        <w:spacing w:before="0" w:beforeAutospacing="0" w:after="200" w:afterAutospacing="0" w:line="276" w:lineRule="auto"/>
        <w:rPr>
          <w:rFonts w:ascii="Calibri" w:hAnsi="Calibri"/>
        </w:rPr>
      </w:pPr>
    </w:p>
    <w:p w:rsidR="00F3782C" w:rsidRDefault="00F3782C" w:rsidP="00D01C0A">
      <w:pPr>
        <w:pStyle w:val="BodyText"/>
        <w:spacing w:before="0" w:beforeAutospacing="0" w:after="200" w:afterAutospacing="0" w:line="276" w:lineRule="auto"/>
        <w:rPr>
          <w:rFonts w:ascii="Calibri" w:hAnsi="Calibri"/>
        </w:rPr>
      </w:pPr>
    </w:p>
    <w:p w:rsidR="00F3782C" w:rsidRDefault="00F3782C" w:rsidP="00D01C0A">
      <w:pPr>
        <w:pStyle w:val="BodyText"/>
        <w:spacing w:before="0" w:beforeAutospacing="0" w:after="200" w:afterAutospacing="0" w:line="276" w:lineRule="auto"/>
        <w:rPr>
          <w:rFonts w:ascii="Calibri" w:hAnsi="Calibri"/>
        </w:rPr>
      </w:pPr>
    </w:p>
    <w:p w:rsidR="00F3782C" w:rsidRDefault="00F3782C" w:rsidP="00D01C0A">
      <w:pPr>
        <w:pStyle w:val="BodyText"/>
        <w:spacing w:before="0" w:beforeAutospacing="0" w:after="200" w:afterAutospacing="0" w:line="276" w:lineRule="auto"/>
        <w:rPr>
          <w:rFonts w:ascii="Calibri" w:hAnsi="Calibri"/>
        </w:rPr>
      </w:pPr>
    </w:p>
    <w:p w:rsidR="00F3782C" w:rsidRDefault="00F3782C" w:rsidP="00F3782C">
      <w:pPr>
        <w:pStyle w:val="Heading2"/>
      </w:pPr>
      <w:bookmarkStart w:id="15" w:name="_Toc465247889"/>
      <w:r>
        <w:t xml:space="preserve">Generating </w:t>
      </w:r>
      <w:proofErr w:type="spellStart"/>
      <w:r>
        <w:t>Hazus</w:t>
      </w:r>
      <w:proofErr w:type="spellEnd"/>
      <w:r>
        <w:t xml:space="preserve"> GBS and UDF from Building Inventory</w:t>
      </w:r>
      <w:bookmarkEnd w:id="15"/>
    </w:p>
    <w:p w:rsidR="00F3782C" w:rsidRDefault="00F3782C" w:rsidP="00D01C0A">
      <w:pPr>
        <w:pStyle w:val="BodyText"/>
        <w:spacing w:before="0" w:beforeAutospacing="0" w:after="200" w:afterAutospacing="0" w:line="276" w:lineRule="auto"/>
        <w:rPr>
          <w:rFonts w:ascii="Calibri" w:hAnsi="Calibri"/>
        </w:rPr>
      </w:pPr>
    </w:p>
    <w:p w:rsidR="00476F7D" w:rsidRDefault="00FF5463" w:rsidP="00D01C0A">
      <w:pPr>
        <w:pStyle w:val="BodyText"/>
        <w:spacing w:before="0" w:beforeAutospacing="0" w:after="200" w:afterAutospacing="0" w:line="276" w:lineRule="auto"/>
        <w:rPr>
          <w:rStyle w:val="Heading3Char"/>
        </w:rPr>
      </w:pPr>
      <w:r>
        <w:rPr>
          <w:rFonts w:ascii="Calibri" w:hAnsi="Calibri"/>
        </w:rPr>
        <w:t xml:space="preserve">To import the building inventory into the </w:t>
      </w:r>
      <w:proofErr w:type="spellStart"/>
      <w:r>
        <w:rPr>
          <w:rFonts w:ascii="Calibri" w:hAnsi="Calibri"/>
        </w:rPr>
        <w:t>Hazus</w:t>
      </w:r>
      <w:proofErr w:type="spellEnd"/>
      <w:r>
        <w:rPr>
          <w:rFonts w:ascii="Calibri" w:hAnsi="Calibri"/>
        </w:rPr>
        <w:t>-MH loss es</w:t>
      </w:r>
      <w:r w:rsidR="00737B6D">
        <w:rPr>
          <w:rFonts w:ascii="Calibri" w:hAnsi="Calibri"/>
        </w:rPr>
        <w:t>timation software, the building inventory</w:t>
      </w:r>
      <w:r>
        <w:rPr>
          <w:rFonts w:ascii="Calibri" w:hAnsi="Calibri"/>
        </w:rPr>
        <w:t xml:space="preserve"> data is processed </w:t>
      </w:r>
      <w:r w:rsidR="00DC6458">
        <w:rPr>
          <w:rFonts w:ascii="Calibri" w:hAnsi="Calibri"/>
        </w:rPr>
        <w:t>for</w:t>
      </w:r>
      <w:r>
        <w:rPr>
          <w:rFonts w:ascii="Calibri" w:hAnsi="Calibri"/>
        </w:rPr>
        <w:t xml:space="preserve"> two formats: </w:t>
      </w:r>
      <w:r w:rsidRPr="00D90E6F">
        <w:rPr>
          <w:rFonts w:ascii="Calibri" w:hAnsi="Calibri"/>
          <w:b/>
        </w:rPr>
        <w:t xml:space="preserve">General Building </w:t>
      </w:r>
      <w:r w:rsidR="00737B6D" w:rsidRPr="00D90E6F">
        <w:rPr>
          <w:rFonts w:ascii="Calibri" w:hAnsi="Calibri"/>
          <w:b/>
        </w:rPr>
        <w:t>Stock</w:t>
      </w:r>
      <w:r>
        <w:rPr>
          <w:rFonts w:ascii="Calibri" w:hAnsi="Calibri"/>
        </w:rPr>
        <w:t xml:space="preserve"> (aggregate data) and </w:t>
      </w:r>
      <w:r w:rsidRPr="00D90E6F">
        <w:rPr>
          <w:rFonts w:ascii="Calibri" w:hAnsi="Calibri"/>
          <w:b/>
        </w:rPr>
        <w:t>User Defined Facilities</w:t>
      </w:r>
      <w:r>
        <w:rPr>
          <w:rFonts w:ascii="Calibri" w:hAnsi="Calibri"/>
        </w:rPr>
        <w:t xml:space="preserve"> (site-specific data).  The General Building Stock</w:t>
      </w:r>
      <w:r w:rsidR="00376241">
        <w:rPr>
          <w:rFonts w:ascii="Calibri" w:hAnsi="Calibri"/>
        </w:rPr>
        <w:t xml:space="preserve"> (GBS)</w:t>
      </w:r>
      <w:r>
        <w:rPr>
          <w:rFonts w:ascii="Calibri" w:hAnsi="Calibri"/>
        </w:rPr>
        <w:t xml:space="preserve"> contains the least amount of detail and is stored as data that has been aggregated by census tra</w:t>
      </w:r>
      <w:r w:rsidR="00376241">
        <w:rPr>
          <w:rFonts w:ascii="Calibri" w:hAnsi="Calibri"/>
        </w:rPr>
        <w:t>ct or block, whereas User Defined Facilities (UDF) contain basic characteristics about individual buildings.</w:t>
      </w:r>
      <w:r w:rsidR="00230325">
        <w:rPr>
          <w:rFonts w:ascii="Calibri" w:hAnsi="Calibri"/>
        </w:rPr>
        <w:t xml:space="preserve">  Both the GBS and UDF data layers contain building characteristics (occupancy class, square footage, building type, foundation, year buil</w:t>
      </w:r>
      <w:r w:rsidR="005E37C8">
        <w:rPr>
          <w:rFonts w:ascii="Calibri" w:hAnsi="Calibri"/>
        </w:rPr>
        <w:t>t</w:t>
      </w:r>
      <w:r w:rsidR="00230325">
        <w:rPr>
          <w:rFonts w:ascii="Calibri" w:hAnsi="Calibri"/>
        </w:rPr>
        <w:t xml:space="preserve">, etc.) to determine the </w:t>
      </w:r>
      <w:r w:rsidR="00230325" w:rsidRPr="00230325">
        <w:rPr>
          <w:rFonts w:ascii="Calibri" w:hAnsi="Calibri"/>
          <w:b/>
        </w:rPr>
        <w:t xml:space="preserve">building replacement </w:t>
      </w:r>
      <w:r w:rsidR="00017330">
        <w:rPr>
          <w:rFonts w:ascii="Calibri" w:hAnsi="Calibri"/>
          <w:b/>
        </w:rPr>
        <w:t xml:space="preserve">costs.  </w:t>
      </w:r>
      <w:r w:rsidR="00476F7D">
        <w:t>Note that the replacement costs for both the GBS inventory and UDF inventory should match.  Lastly, t</w:t>
      </w:r>
      <w:r w:rsidR="00017330" w:rsidRPr="00017330">
        <w:rPr>
          <w:rFonts w:ascii="Calibri" w:hAnsi="Calibri"/>
        </w:rPr>
        <w:t xml:space="preserve">he GBS is used for the debris and people evacuation models while the UDF is </w:t>
      </w:r>
      <w:r w:rsidR="00017330">
        <w:rPr>
          <w:rFonts w:ascii="Calibri" w:hAnsi="Calibri"/>
        </w:rPr>
        <w:t xml:space="preserve">needed for the detail flood loss analysis of structures in the </w:t>
      </w:r>
      <w:r w:rsidR="00AA7F68">
        <w:rPr>
          <w:rFonts w:ascii="Calibri" w:hAnsi="Calibri"/>
        </w:rPr>
        <w:t>1% annual chance</w:t>
      </w:r>
      <w:r w:rsidR="00017330">
        <w:rPr>
          <w:rFonts w:ascii="Calibri" w:hAnsi="Calibri"/>
        </w:rPr>
        <w:t xml:space="preserve"> </w:t>
      </w:r>
      <w:r w:rsidR="00C078B7">
        <w:rPr>
          <w:rFonts w:ascii="Calibri" w:hAnsi="Calibri"/>
        </w:rPr>
        <w:t>flood hazard area</w:t>
      </w:r>
      <w:r w:rsidR="00017330">
        <w:rPr>
          <w:rFonts w:ascii="Calibri" w:hAnsi="Calibri"/>
        </w:rPr>
        <w:t>.</w:t>
      </w:r>
      <w:r w:rsidR="00191A87">
        <w:rPr>
          <w:rFonts w:ascii="Calibri" w:hAnsi="Calibri"/>
        </w:rPr>
        <w:t xml:space="preserve"> </w:t>
      </w:r>
      <w:bookmarkStart w:id="16" w:name="_Toc445034168"/>
      <w:bookmarkStart w:id="17" w:name="_Toc445034911"/>
      <w:r w:rsidR="00656DE2">
        <w:rPr>
          <w:rStyle w:val="Heading3Char"/>
        </w:rPr>
        <w:br/>
      </w:r>
    </w:p>
    <w:p w:rsidR="00476F7D" w:rsidRDefault="00F3782C" w:rsidP="00D01C0A">
      <w:pPr>
        <w:pStyle w:val="BodyText"/>
        <w:spacing w:before="0" w:beforeAutospacing="0" w:after="200" w:afterAutospacing="0" w:line="276" w:lineRule="auto"/>
        <w:rPr>
          <w:rStyle w:val="Heading3Char"/>
        </w:rPr>
      </w:pPr>
      <w:r>
        <w:rPr>
          <w:noProof/>
        </w:rPr>
        <w:drawing>
          <wp:anchor distT="0" distB="0" distL="114300" distR="114300" simplePos="0" relativeHeight="251681792" behindDoc="1" locked="0" layoutInCell="1" allowOverlap="1" wp14:anchorId="1692BBDB" wp14:editId="163D826C">
            <wp:simplePos x="0" y="0"/>
            <wp:positionH relativeFrom="margin">
              <wp:posOffset>1164003</wp:posOffset>
            </wp:positionH>
            <wp:positionV relativeFrom="paragraph">
              <wp:posOffset>120781</wp:posOffset>
            </wp:positionV>
            <wp:extent cx="3521494" cy="2878144"/>
            <wp:effectExtent l="0" t="0" r="0" b="55880"/>
            <wp:wrapSquare wrapText="bothSides"/>
            <wp:docPr id="2"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14:sizeRelH relativeFrom="margin">
              <wp14:pctWidth>0</wp14:pctWidth>
            </wp14:sizeRelH>
            <wp14:sizeRelV relativeFrom="margin">
              <wp14:pctHeight>0</wp14:pctHeight>
            </wp14:sizeRelV>
          </wp:anchor>
        </w:drawing>
      </w:r>
    </w:p>
    <w:p w:rsidR="00476F7D" w:rsidRDefault="00476F7D" w:rsidP="00D01C0A">
      <w:pPr>
        <w:pStyle w:val="BodyText"/>
        <w:spacing w:before="0" w:beforeAutospacing="0" w:after="200" w:afterAutospacing="0" w:line="276" w:lineRule="auto"/>
        <w:rPr>
          <w:rStyle w:val="Heading3Char"/>
        </w:rPr>
      </w:pPr>
    </w:p>
    <w:p w:rsidR="00F3782C" w:rsidRDefault="00F3782C" w:rsidP="00D01C0A">
      <w:pPr>
        <w:pStyle w:val="BodyText"/>
        <w:spacing w:before="0" w:beforeAutospacing="0" w:after="200" w:afterAutospacing="0" w:line="276" w:lineRule="auto"/>
        <w:rPr>
          <w:rStyle w:val="Heading3Char"/>
        </w:rPr>
      </w:pPr>
    </w:p>
    <w:p w:rsidR="00F3782C" w:rsidRDefault="00F3782C" w:rsidP="00D01C0A">
      <w:pPr>
        <w:pStyle w:val="BodyText"/>
        <w:spacing w:before="0" w:beforeAutospacing="0" w:after="200" w:afterAutospacing="0" w:line="276" w:lineRule="auto"/>
        <w:rPr>
          <w:rStyle w:val="Heading3Char"/>
        </w:rPr>
      </w:pPr>
    </w:p>
    <w:p w:rsidR="00F3782C" w:rsidRDefault="00F3782C" w:rsidP="00D01C0A">
      <w:pPr>
        <w:pStyle w:val="BodyText"/>
        <w:spacing w:before="0" w:beforeAutospacing="0" w:after="200" w:afterAutospacing="0" w:line="276" w:lineRule="auto"/>
        <w:rPr>
          <w:rStyle w:val="Heading3Char"/>
        </w:rPr>
      </w:pPr>
    </w:p>
    <w:p w:rsidR="00F3782C" w:rsidRDefault="00F3782C" w:rsidP="00D01C0A">
      <w:pPr>
        <w:pStyle w:val="BodyText"/>
        <w:spacing w:before="0" w:beforeAutospacing="0" w:after="200" w:afterAutospacing="0" w:line="276" w:lineRule="auto"/>
        <w:rPr>
          <w:rStyle w:val="Heading3Char"/>
        </w:rPr>
      </w:pPr>
    </w:p>
    <w:p w:rsidR="00F3782C" w:rsidRDefault="00F3782C" w:rsidP="00D01C0A">
      <w:pPr>
        <w:pStyle w:val="BodyText"/>
        <w:spacing w:before="0" w:beforeAutospacing="0" w:after="200" w:afterAutospacing="0" w:line="276" w:lineRule="auto"/>
        <w:rPr>
          <w:rStyle w:val="Heading3Char"/>
        </w:rPr>
      </w:pPr>
    </w:p>
    <w:p w:rsidR="00F3782C" w:rsidRDefault="00F3782C" w:rsidP="00D01C0A">
      <w:pPr>
        <w:pStyle w:val="BodyText"/>
        <w:spacing w:before="0" w:beforeAutospacing="0" w:after="200" w:afterAutospacing="0" w:line="276" w:lineRule="auto"/>
        <w:rPr>
          <w:rStyle w:val="Heading3Char"/>
        </w:rPr>
      </w:pPr>
    </w:p>
    <w:p w:rsidR="00F3782C" w:rsidRDefault="00F3782C" w:rsidP="00D01C0A">
      <w:pPr>
        <w:pStyle w:val="BodyText"/>
        <w:spacing w:before="0" w:beforeAutospacing="0" w:after="200" w:afterAutospacing="0" w:line="276" w:lineRule="auto"/>
        <w:rPr>
          <w:rStyle w:val="Heading3Char"/>
        </w:rPr>
      </w:pPr>
    </w:p>
    <w:p w:rsidR="00F3782C" w:rsidRDefault="00F3782C" w:rsidP="00D01C0A">
      <w:pPr>
        <w:pStyle w:val="BodyText"/>
        <w:spacing w:before="0" w:beforeAutospacing="0" w:after="200" w:afterAutospacing="0" w:line="276" w:lineRule="auto"/>
        <w:rPr>
          <w:rStyle w:val="Heading3Char"/>
        </w:rPr>
      </w:pPr>
    </w:p>
    <w:p w:rsidR="00F3782C" w:rsidRDefault="00F3782C" w:rsidP="00D01C0A">
      <w:pPr>
        <w:pStyle w:val="BodyText"/>
        <w:spacing w:before="0" w:beforeAutospacing="0" w:after="200" w:afterAutospacing="0" w:line="276" w:lineRule="auto"/>
        <w:rPr>
          <w:rStyle w:val="Heading3Char"/>
        </w:rPr>
      </w:pPr>
    </w:p>
    <w:p w:rsidR="00F3782C" w:rsidRDefault="00F3782C" w:rsidP="00D01C0A">
      <w:pPr>
        <w:pStyle w:val="BodyText"/>
        <w:spacing w:before="0" w:beforeAutospacing="0" w:after="200" w:afterAutospacing="0" w:line="276" w:lineRule="auto"/>
        <w:rPr>
          <w:rStyle w:val="Heading3Char"/>
        </w:rPr>
      </w:pPr>
    </w:p>
    <w:p w:rsidR="00F3782C" w:rsidRDefault="00F3782C" w:rsidP="00D01C0A">
      <w:pPr>
        <w:pStyle w:val="BodyText"/>
        <w:spacing w:before="0" w:beforeAutospacing="0" w:after="200" w:afterAutospacing="0" w:line="276" w:lineRule="auto"/>
        <w:rPr>
          <w:rStyle w:val="Heading3Char"/>
        </w:rPr>
      </w:pPr>
    </w:p>
    <w:p w:rsidR="00053F7E" w:rsidRDefault="0054415E" w:rsidP="00D01C0A">
      <w:pPr>
        <w:pStyle w:val="BodyText"/>
        <w:spacing w:before="0" w:beforeAutospacing="0" w:after="200" w:afterAutospacing="0" w:line="276" w:lineRule="auto"/>
        <w:rPr>
          <w:rFonts w:ascii="Calibri" w:hAnsi="Calibri"/>
        </w:rPr>
      </w:pPr>
      <w:bookmarkStart w:id="18" w:name="_Toc465247934"/>
      <w:r w:rsidRPr="00017330">
        <w:rPr>
          <w:rStyle w:val="Heading3Char"/>
        </w:rPr>
        <w:t>Figure 2</w:t>
      </w:r>
      <w:r>
        <w:rPr>
          <w:rStyle w:val="Heading3Char"/>
        </w:rPr>
        <w:t>:</w:t>
      </w:r>
      <w:r>
        <w:rPr>
          <w:rStyle w:val="Heading3Char"/>
        </w:rPr>
        <w:tab/>
      </w:r>
      <w:proofErr w:type="spellStart"/>
      <w:r w:rsidRPr="00017330">
        <w:rPr>
          <w:rStyle w:val="Heading3Char"/>
        </w:rPr>
        <w:t>Hazus</w:t>
      </w:r>
      <w:proofErr w:type="spellEnd"/>
      <w:r w:rsidRPr="00017330">
        <w:rPr>
          <w:rStyle w:val="Heading3Char"/>
        </w:rPr>
        <w:t xml:space="preserve"> GBS and UDF </w:t>
      </w:r>
      <w:r w:rsidR="00873CB9">
        <w:rPr>
          <w:rStyle w:val="Heading3Char"/>
        </w:rPr>
        <w:t>Inventory D</w:t>
      </w:r>
      <w:r w:rsidRPr="00017330">
        <w:rPr>
          <w:rStyle w:val="Heading3Char"/>
        </w:rPr>
        <w:t>ata.</w:t>
      </w:r>
      <w:bookmarkEnd w:id="16"/>
      <w:bookmarkEnd w:id="17"/>
      <w:bookmarkEnd w:id="18"/>
      <w:r>
        <w:rPr>
          <w:rFonts w:ascii="Calibri" w:hAnsi="Calibri"/>
        </w:rPr>
        <w:t xml:space="preserve">  The General Building Stock (aggregate buildings) and User Defined Facilities (individual buildings) are derived from the Building Inventory. </w:t>
      </w:r>
    </w:p>
    <w:p w:rsidR="00656DE2" w:rsidRDefault="00656DE2" w:rsidP="00D01C0A">
      <w:pPr>
        <w:pStyle w:val="BodyText"/>
        <w:spacing w:before="0" w:beforeAutospacing="0" w:after="200" w:afterAutospacing="0" w:line="276" w:lineRule="auto"/>
        <w:rPr>
          <w:rFonts w:ascii="Calibri" w:hAnsi="Calibri"/>
        </w:rPr>
      </w:pPr>
    </w:p>
    <w:p w:rsidR="00F3782C" w:rsidRDefault="00F3782C" w:rsidP="004004F4">
      <w:pPr>
        <w:pStyle w:val="Heading2"/>
      </w:pPr>
      <w:bookmarkStart w:id="19" w:name="_Toc445034169"/>
    </w:p>
    <w:p w:rsidR="00F3782C" w:rsidRDefault="00F3782C">
      <w:pPr>
        <w:rPr>
          <w:rFonts w:asciiTheme="majorHAnsi" w:eastAsiaTheme="majorEastAsia" w:hAnsiTheme="majorHAnsi" w:cstheme="majorBidi"/>
          <w:color w:val="5D0C09" w:themeColor="accent1" w:themeShade="BF"/>
          <w:sz w:val="28"/>
          <w:szCs w:val="28"/>
          <w:shd w:val="clear" w:color="auto" w:fill="F2F2F2" w:themeFill="background1" w:themeFillShade="F2"/>
        </w:rPr>
      </w:pPr>
      <w:r>
        <w:br w:type="page"/>
      </w:r>
    </w:p>
    <w:p w:rsidR="0061088A" w:rsidRDefault="0061088A" w:rsidP="0061088A">
      <w:pPr>
        <w:pStyle w:val="Heading1"/>
      </w:pPr>
      <w:bookmarkStart w:id="20" w:name="_Toc465247890"/>
      <w:r>
        <w:t>Building Exposure to Potential Hazards</w:t>
      </w:r>
      <w:bookmarkEnd w:id="20"/>
    </w:p>
    <w:p w:rsidR="0061088A" w:rsidRDefault="0061088A" w:rsidP="004004F4">
      <w:pPr>
        <w:pStyle w:val="Heading2"/>
      </w:pPr>
    </w:p>
    <w:p w:rsidR="00D90E6F" w:rsidRDefault="008D05D9" w:rsidP="004004F4">
      <w:pPr>
        <w:pStyle w:val="Heading2"/>
      </w:pPr>
      <w:bookmarkStart w:id="21" w:name="_Toc465247891"/>
      <w:r>
        <w:t>Building Exposure</w:t>
      </w:r>
      <w:r w:rsidR="005672BF">
        <w:t xml:space="preserve"> </w:t>
      </w:r>
      <w:r w:rsidR="0018167C">
        <w:t>-</w:t>
      </w:r>
      <w:r>
        <w:t xml:space="preserve"> </w:t>
      </w:r>
      <w:r w:rsidR="00D90E6F">
        <w:t>General Building Stock (GBS)</w:t>
      </w:r>
      <w:bookmarkEnd w:id="19"/>
      <w:bookmarkEnd w:id="21"/>
      <w:r w:rsidR="00810683">
        <w:br/>
      </w:r>
    </w:p>
    <w:p w:rsidR="00757800" w:rsidRPr="00810683" w:rsidRDefault="00737B6D" w:rsidP="00EA66FB">
      <w:pPr>
        <w:pStyle w:val="BodyText"/>
        <w:spacing w:before="0" w:beforeAutospacing="0" w:after="200" w:afterAutospacing="0" w:line="276" w:lineRule="auto"/>
        <w:rPr>
          <w:sz w:val="22"/>
          <w:szCs w:val="22"/>
        </w:rPr>
      </w:pPr>
      <w:r w:rsidRPr="00810683">
        <w:rPr>
          <w:sz w:val="22"/>
          <w:szCs w:val="22"/>
        </w:rPr>
        <w:t xml:space="preserve">The </w:t>
      </w:r>
      <w:r w:rsidRPr="00810683">
        <w:rPr>
          <w:b/>
          <w:sz w:val="22"/>
          <w:szCs w:val="22"/>
        </w:rPr>
        <w:t>General Building Stock</w:t>
      </w:r>
      <w:r w:rsidR="00230325" w:rsidRPr="00810683">
        <w:rPr>
          <w:sz w:val="22"/>
          <w:szCs w:val="22"/>
        </w:rPr>
        <w:t xml:space="preserve"> (GBS) </w:t>
      </w:r>
      <w:r w:rsidR="00C078B7" w:rsidRPr="00810683">
        <w:rPr>
          <w:sz w:val="22"/>
          <w:szCs w:val="22"/>
        </w:rPr>
        <w:t>is</w:t>
      </w:r>
      <w:r w:rsidR="00757800" w:rsidRPr="00810683">
        <w:rPr>
          <w:sz w:val="22"/>
          <w:szCs w:val="22"/>
        </w:rPr>
        <w:t xml:space="preserve"> updated in </w:t>
      </w:r>
      <w:proofErr w:type="spellStart"/>
      <w:r w:rsidR="00757800" w:rsidRPr="00810683">
        <w:rPr>
          <w:sz w:val="22"/>
          <w:szCs w:val="22"/>
        </w:rPr>
        <w:t>Hazus</w:t>
      </w:r>
      <w:proofErr w:type="spellEnd"/>
      <w:r w:rsidR="00656DE2" w:rsidRPr="00810683">
        <w:rPr>
          <w:sz w:val="22"/>
          <w:szCs w:val="22"/>
        </w:rPr>
        <w:t>-MH</w:t>
      </w:r>
      <w:r w:rsidR="00757800" w:rsidRPr="00810683">
        <w:rPr>
          <w:sz w:val="22"/>
          <w:szCs w:val="22"/>
        </w:rPr>
        <w:t xml:space="preserve"> with the local building inventory </w:t>
      </w:r>
      <w:r w:rsidRPr="00810683">
        <w:rPr>
          <w:sz w:val="22"/>
          <w:szCs w:val="22"/>
        </w:rPr>
        <w:t xml:space="preserve">prior to running the Flood Model </w:t>
      </w:r>
      <w:r w:rsidR="00064107" w:rsidRPr="00810683">
        <w:rPr>
          <w:sz w:val="22"/>
          <w:szCs w:val="22"/>
        </w:rPr>
        <w:t>loss analysis scenarios.</w:t>
      </w:r>
      <w:r w:rsidR="00757800" w:rsidRPr="00810683">
        <w:rPr>
          <w:sz w:val="22"/>
          <w:szCs w:val="22"/>
        </w:rPr>
        <w:t xml:space="preserve">  Table 2A lists all the buildings in the county that are exposed to potential hazards.  The number of buildings and </w:t>
      </w:r>
      <w:r w:rsidR="00EA66FB" w:rsidRPr="00810683">
        <w:rPr>
          <w:sz w:val="22"/>
          <w:szCs w:val="22"/>
        </w:rPr>
        <w:t>full replacement costs based on standardized engineering cost calculations are listed by specific occupancy classes.  Table 2B lists similar information but was derived from the appraised building value</w:t>
      </w:r>
      <w:r w:rsidR="00656DE2" w:rsidRPr="00810683">
        <w:rPr>
          <w:sz w:val="22"/>
          <w:szCs w:val="22"/>
        </w:rPr>
        <w:t>s</w:t>
      </w:r>
      <w:r w:rsidR="00EA66FB" w:rsidRPr="00810683">
        <w:rPr>
          <w:sz w:val="22"/>
          <w:szCs w:val="22"/>
        </w:rPr>
        <w:t xml:space="preserve"> directly</w:t>
      </w:r>
      <w:r w:rsidR="00656DE2" w:rsidRPr="00810683">
        <w:rPr>
          <w:sz w:val="22"/>
          <w:szCs w:val="22"/>
        </w:rPr>
        <w:t xml:space="preserve"> queried</w:t>
      </w:r>
      <w:r w:rsidR="00EA66FB" w:rsidRPr="00810683">
        <w:rPr>
          <w:sz w:val="22"/>
          <w:szCs w:val="22"/>
        </w:rPr>
        <w:t xml:space="preserve"> from the assessor</w:t>
      </w:r>
      <w:r w:rsidR="00656DE2" w:rsidRPr="00810683">
        <w:rPr>
          <w:sz w:val="22"/>
          <w:szCs w:val="22"/>
        </w:rPr>
        <w:t xml:space="preserve"> records</w:t>
      </w:r>
      <w:r w:rsidR="00EA66FB" w:rsidRPr="00810683">
        <w:rPr>
          <w:sz w:val="22"/>
          <w:szCs w:val="22"/>
        </w:rPr>
        <w:t xml:space="preserve"> database.</w:t>
      </w:r>
      <w:r w:rsidR="008D05D9" w:rsidRPr="00810683">
        <w:rPr>
          <w:sz w:val="22"/>
          <w:szCs w:val="22"/>
        </w:rPr>
        <w:t xml:space="preserve">  </w:t>
      </w:r>
    </w:p>
    <w:p w:rsidR="00873A6D" w:rsidRPr="00810683" w:rsidRDefault="00656DE2" w:rsidP="00873A6D">
      <w:pPr>
        <w:pStyle w:val="BodyText"/>
        <w:spacing w:before="0" w:beforeAutospacing="0" w:after="200" w:afterAutospacing="0" w:line="276" w:lineRule="auto"/>
        <w:rPr>
          <w:sz w:val="22"/>
          <w:szCs w:val="22"/>
        </w:rPr>
      </w:pPr>
      <w:r w:rsidRPr="00810683">
        <w:rPr>
          <w:sz w:val="22"/>
          <w:szCs w:val="22"/>
        </w:rPr>
        <w:t>Bas</w:t>
      </w:r>
      <w:r w:rsidR="00F23830" w:rsidRPr="00810683">
        <w:rPr>
          <w:sz w:val="22"/>
          <w:szCs w:val="22"/>
        </w:rPr>
        <w:t xml:space="preserve">ed on engineering calculation estimates there are </w:t>
      </w:r>
      <w:r w:rsidR="00F23830" w:rsidRPr="00810683">
        <w:rPr>
          <w:b/>
          <w:sz w:val="22"/>
          <w:szCs w:val="22"/>
        </w:rPr>
        <w:t xml:space="preserve">39,219 </w:t>
      </w:r>
      <w:r w:rsidR="0065411F" w:rsidRPr="00810683">
        <w:rPr>
          <w:b/>
          <w:sz w:val="22"/>
          <w:szCs w:val="22"/>
        </w:rPr>
        <w:t xml:space="preserve">parcels with </w:t>
      </w:r>
      <w:r w:rsidR="00F23830" w:rsidRPr="00810683">
        <w:rPr>
          <w:b/>
          <w:sz w:val="22"/>
          <w:szCs w:val="22"/>
        </w:rPr>
        <w:t>building</w:t>
      </w:r>
      <w:r w:rsidR="00930F0E" w:rsidRPr="00810683">
        <w:rPr>
          <w:b/>
          <w:sz w:val="22"/>
          <w:szCs w:val="22"/>
        </w:rPr>
        <w:t>s</w:t>
      </w:r>
      <w:r w:rsidR="00F23830" w:rsidRPr="00810683">
        <w:rPr>
          <w:sz w:val="22"/>
          <w:szCs w:val="22"/>
        </w:rPr>
        <w:t xml:space="preserve"> in the county which have an aggregate total replacement value of </w:t>
      </w:r>
      <w:r w:rsidR="00F23830" w:rsidRPr="00810683">
        <w:rPr>
          <w:b/>
          <w:sz w:val="22"/>
          <w:szCs w:val="22"/>
        </w:rPr>
        <w:t>8</w:t>
      </w:r>
      <w:r w:rsidRPr="00810683">
        <w:rPr>
          <w:b/>
          <w:sz w:val="22"/>
          <w:szCs w:val="22"/>
        </w:rPr>
        <w:t>.6 billion dollars</w:t>
      </w:r>
      <w:r w:rsidR="00F23830" w:rsidRPr="00810683">
        <w:rPr>
          <w:sz w:val="22"/>
          <w:szCs w:val="22"/>
        </w:rPr>
        <w:t xml:space="preserve"> (2010 dollars)</w:t>
      </w:r>
      <w:r w:rsidRPr="00810683">
        <w:rPr>
          <w:sz w:val="22"/>
          <w:szCs w:val="22"/>
        </w:rPr>
        <w:t xml:space="preserve">.  </w:t>
      </w:r>
      <w:r w:rsidR="00573044" w:rsidRPr="00810683">
        <w:rPr>
          <w:sz w:val="22"/>
          <w:szCs w:val="22"/>
        </w:rPr>
        <w:t>Note that t</w:t>
      </w:r>
      <w:r w:rsidRPr="00810683">
        <w:rPr>
          <w:sz w:val="22"/>
          <w:szCs w:val="22"/>
        </w:rPr>
        <w:t>his cost was calculated for one primary structure per parcel and does not account for multi</w:t>
      </w:r>
      <w:r w:rsidR="00C078B7" w:rsidRPr="00810683">
        <w:rPr>
          <w:sz w:val="22"/>
          <w:szCs w:val="22"/>
        </w:rPr>
        <w:t xml:space="preserve">ple </w:t>
      </w:r>
      <w:r w:rsidRPr="00810683">
        <w:rPr>
          <w:sz w:val="22"/>
          <w:szCs w:val="22"/>
        </w:rPr>
        <w:t>valued</w:t>
      </w:r>
      <w:bookmarkStart w:id="22" w:name="_Toc445034170"/>
      <w:bookmarkStart w:id="23" w:name="_Toc445034912"/>
      <w:r w:rsidR="00873A6D" w:rsidRPr="00810683">
        <w:rPr>
          <w:sz w:val="22"/>
          <w:szCs w:val="22"/>
        </w:rPr>
        <w:t xml:space="preserve"> structures in </w:t>
      </w:r>
      <w:r w:rsidR="00573044" w:rsidRPr="00810683">
        <w:rPr>
          <w:sz w:val="22"/>
          <w:szCs w:val="22"/>
        </w:rPr>
        <w:t xml:space="preserve">the same </w:t>
      </w:r>
      <w:r w:rsidR="00873A6D" w:rsidRPr="00810683">
        <w:rPr>
          <w:sz w:val="22"/>
          <w:szCs w:val="22"/>
        </w:rPr>
        <w:t>parcel.</w:t>
      </w:r>
      <w:r w:rsidR="0065411F" w:rsidRPr="00810683">
        <w:rPr>
          <w:sz w:val="22"/>
          <w:szCs w:val="22"/>
        </w:rPr>
        <w:t xml:space="preserve">  Figure 3 shows a map representation </w:t>
      </w:r>
      <w:r w:rsidR="00C078B7" w:rsidRPr="00810683">
        <w:rPr>
          <w:sz w:val="22"/>
          <w:szCs w:val="22"/>
        </w:rPr>
        <w:t>by census block</w:t>
      </w:r>
      <w:r w:rsidR="0065411F" w:rsidRPr="00810683">
        <w:rPr>
          <w:sz w:val="22"/>
          <w:szCs w:val="22"/>
        </w:rPr>
        <w:t xml:space="preserve"> geographical units of the GBS building assets exposed to potential hazards.</w:t>
      </w:r>
      <w:r w:rsidR="00873A6D" w:rsidRPr="00810683">
        <w:rPr>
          <w:sz w:val="22"/>
          <w:szCs w:val="22"/>
        </w:rPr>
        <w:t xml:space="preserve">  </w:t>
      </w:r>
    </w:p>
    <w:p w:rsidR="00D90E6F" w:rsidRDefault="00017945" w:rsidP="009B350C">
      <w:pPr>
        <w:pStyle w:val="TableFigure"/>
        <w:tabs>
          <w:tab w:val="left" w:pos="990"/>
        </w:tabs>
      </w:pPr>
      <w:r>
        <w:br/>
      </w:r>
      <w:bookmarkStart w:id="24" w:name="_Toc465247918"/>
      <w:r w:rsidR="00D90E6F" w:rsidRPr="008634BB">
        <w:t xml:space="preserve">Table </w:t>
      </w:r>
      <w:r w:rsidR="00737B6D" w:rsidRPr="008634BB">
        <w:t>2</w:t>
      </w:r>
      <w:r w:rsidR="007E71CF">
        <w:t>A:</w:t>
      </w:r>
      <w:r w:rsidR="00D26FD2">
        <w:tab/>
      </w:r>
      <w:r w:rsidR="00230325" w:rsidRPr="008634BB">
        <w:t xml:space="preserve">Countywide </w:t>
      </w:r>
      <w:r w:rsidR="00EA66FB" w:rsidRPr="008634BB">
        <w:t xml:space="preserve">Building </w:t>
      </w:r>
      <w:r w:rsidR="00FC46AE">
        <w:t xml:space="preserve">Number and </w:t>
      </w:r>
      <w:r w:rsidR="00EA66FB" w:rsidRPr="008634BB">
        <w:t>Exposure</w:t>
      </w:r>
      <w:r w:rsidR="00FC46AE">
        <w:t xml:space="preserve"> ($)</w:t>
      </w:r>
      <w:r w:rsidR="00EA66FB" w:rsidRPr="008634BB">
        <w:t xml:space="preserve"> from</w:t>
      </w:r>
      <w:r w:rsidR="00230325" w:rsidRPr="008634BB">
        <w:t xml:space="preserve"> updated General Building Stock</w:t>
      </w:r>
      <w:bookmarkEnd w:id="22"/>
      <w:bookmarkEnd w:id="23"/>
      <w:bookmarkEnd w:id="24"/>
    </w:p>
    <w:tbl>
      <w:tblPr>
        <w:tblW w:w="0" w:type="auto"/>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1"/>
        <w:gridCol w:w="1679"/>
        <w:gridCol w:w="1829"/>
        <w:gridCol w:w="1411"/>
      </w:tblGrid>
      <w:tr w:rsidR="00C84874" w:rsidRPr="00935AAF" w:rsidTr="00EC0265">
        <w:trPr>
          <w:trHeight w:val="187"/>
        </w:trPr>
        <w:tc>
          <w:tcPr>
            <w:tcW w:w="1561" w:type="dxa"/>
            <w:vAlign w:val="center"/>
          </w:tcPr>
          <w:p w:rsidR="00C84874" w:rsidRPr="00935AAF" w:rsidRDefault="00C84874" w:rsidP="00EC0265">
            <w:pPr>
              <w:autoSpaceDE w:val="0"/>
              <w:autoSpaceDN w:val="0"/>
              <w:adjustRightInd w:val="0"/>
              <w:spacing w:after="0" w:line="240" w:lineRule="auto"/>
              <w:jc w:val="center"/>
              <w:rPr>
                <w:rFonts w:ascii="Arial" w:hAnsi="Arial" w:cs="Arial"/>
                <w:b/>
                <w:color w:val="000000"/>
                <w:sz w:val="18"/>
                <w:szCs w:val="18"/>
              </w:rPr>
            </w:pPr>
            <w:r>
              <w:rPr>
                <w:rFonts w:ascii="Arial" w:hAnsi="Arial" w:cs="Arial"/>
                <w:b/>
                <w:color w:val="000000"/>
                <w:sz w:val="18"/>
                <w:szCs w:val="18"/>
              </w:rPr>
              <w:t xml:space="preserve">Occupancy </w:t>
            </w:r>
            <w:r w:rsidRPr="00935AAF">
              <w:rPr>
                <w:rFonts w:ascii="Arial" w:hAnsi="Arial" w:cs="Arial"/>
                <w:b/>
                <w:color w:val="000000"/>
                <w:sz w:val="18"/>
                <w:szCs w:val="18"/>
              </w:rPr>
              <w:t>Classification</w:t>
            </w:r>
          </w:p>
        </w:tc>
        <w:tc>
          <w:tcPr>
            <w:tcW w:w="1679" w:type="dxa"/>
            <w:vAlign w:val="center"/>
          </w:tcPr>
          <w:p w:rsidR="00C84874" w:rsidRPr="00935AAF" w:rsidRDefault="00C84874" w:rsidP="00EC0265">
            <w:pPr>
              <w:autoSpaceDE w:val="0"/>
              <w:autoSpaceDN w:val="0"/>
              <w:adjustRightInd w:val="0"/>
              <w:spacing w:after="0" w:line="240" w:lineRule="auto"/>
              <w:jc w:val="center"/>
              <w:rPr>
                <w:rFonts w:ascii="Arial" w:hAnsi="Arial" w:cs="Arial"/>
                <w:b/>
                <w:color w:val="000000"/>
                <w:sz w:val="18"/>
                <w:szCs w:val="18"/>
              </w:rPr>
            </w:pPr>
            <w:r>
              <w:rPr>
                <w:rFonts w:ascii="Arial" w:hAnsi="Arial" w:cs="Arial"/>
                <w:b/>
                <w:color w:val="000000"/>
                <w:sz w:val="18"/>
                <w:szCs w:val="18"/>
              </w:rPr>
              <w:t>Building Count</w:t>
            </w:r>
          </w:p>
        </w:tc>
        <w:tc>
          <w:tcPr>
            <w:tcW w:w="1829" w:type="dxa"/>
            <w:vAlign w:val="center"/>
          </w:tcPr>
          <w:p w:rsidR="00C84874" w:rsidRPr="00935AAF" w:rsidRDefault="00C84874" w:rsidP="00EC0265">
            <w:pPr>
              <w:autoSpaceDE w:val="0"/>
              <w:autoSpaceDN w:val="0"/>
              <w:adjustRightInd w:val="0"/>
              <w:spacing w:after="0" w:line="240" w:lineRule="auto"/>
              <w:jc w:val="center"/>
              <w:rPr>
                <w:rFonts w:ascii="Arial" w:hAnsi="Arial" w:cs="Arial"/>
                <w:b/>
                <w:color w:val="000000"/>
                <w:sz w:val="18"/>
                <w:szCs w:val="18"/>
              </w:rPr>
            </w:pPr>
            <w:r w:rsidRPr="00935AAF">
              <w:rPr>
                <w:rFonts w:ascii="Arial" w:hAnsi="Arial" w:cs="Arial"/>
                <w:b/>
                <w:color w:val="000000"/>
                <w:sz w:val="18"/>
                <w:szCs w:val="18"/>
              </w:rPr>
              <w:t xml:space="preserve">Total Building </w:t>
            </w:r>
            <w:r>
              <w:rPr>
                <w:rFonts w:ascii="Arial" w:hAnsi="Arial" w:cs="Arial"/>
                <w:b/>
                <w:color w:val="000000"/>
                <w:sz w:val="18"/>
                <w:szCs w:val="18"/>
              </w:rPr>
              <w:t>Exposure</w:t>
            </w:r>
            <w:r w:rsidRPr="00935AAF">
              <w:rPr>
                <w:rFonts w:ascii="Arial" w:hAnsi="Arial" w:cs="Arial"/>
                <w:b/>
                <w:color w:val="000000"/>
                <w:sz w:val="18"/>
                <w:szCs w:val="18"/>
              </w:rPr>
              <w:t xml:space="preserve"> ($)</w:t>
            </w:r>
          </w:p>
        </w:tc>
        <w:tc>
          <w:tcPr>
            <w:tcW w:w="1411" w:type="dxa"/>
          </w:tcPr>
          <w:p w:rsidR="00C84874" w:rsidRPr="00935AAF" w:rsidRDefault="00EC0265" w:rsidP="00EC0265">
            <w:pPr>
              <w:autoSpaceDE w:val="0"/>
              <w:autoSpaceDN w:val="0"/>
              <w:adjustRightInd w:val="0"/>
              <w:spacing w:after="0" w:line="240" w:lineRule="auto"/>
              <w:jc w:val="center"/>
              <w:rPr>
                <w:rFonts w:ascii="Arial" w:hAnsi="Arial" w:cs="Arial"/>
                <w:b/>
                <w:color w:val="000000"/>
                <w:sz w:val="18"/>
                <w:szCs w:val="18"/>
              </w:rPr>
            </w:pPr>
            <w:r>
              <w:rPr>
                <w:rFonts w:ascii="Arial" w:hAnsi="Arial" w:cs="Arial"/>
                <w:b/>
                <w:color w:val="000000"/>
                <w:sz w:val="18"/>
                <w:szCs w:val="18"/>
              </w:rPr>
              <w:t>Percent of Total</w:t>
            </w:r>
          </w:p>
        </w:tc>
      </w:tr>
      <w:tr w:rsidR="00EC0265" w:rsidRPr="002722BB" w:rsidTr="00F23830">
        <w:trPr>
          <w:trHeight w:val="106"/>
        </w:trPr>
        <w:tc>
          <w:tcPr>
            <w:tcW w:w="6480" w:type="dxa"/>
            <w:gridSpan w:val="4"/>
          </w:tcPr>
          <w:p w:rsidR="00EC0265" w:rsidRPr="004A66DC" w:rsidRDefault="00EC0265" w:rsidP="0029649C">
            <w:pPr>
              <w:autoSpaceDE w:val="0"/>
              <w:autoSpaceDN w:val="0"/>
              <w:adjustRightInd w:val="0"/>
              <w:spacing w:after="0" w:line="240" w:lineRule="auto"/>
              <w:jc w:val="center"/>
              <w:rPr>
                <w:rFonts w:ascii="Arial" w:hAnsi="Arial" w:cs="Arial"/>
                <w:color w:val="000000"/>
                <w:sz w:val="18"/>
                <w:szCs w:val="18"/>
              </w:rPr>
            </w:pPr>
            <w:r w:rsidRPr="004A66DC">
              <w:rPr>
                <w:rFonts w:ascii="Arial" w:hAnsi="Arial" w:cs="Arial"/>
                <w:color w:val="000000"/>
                <w:sz w:val="18"/>
                <w:szCs w:val="18"/>
              </w:rPr>
              <w:br/>
              <w:t>Berkeley County (including all jurisdictions)</w:t>
            </w:r>
            <w:r w:rsidRPr="004A66DC">
              <w:rPr>
                <w:rFonts w:ascii="Arial" w:hAnsi="Arial" w:cs="Arial"/>
                <w:color w:val="000000"/>
                <w:sz w:val="18"/>
                <w:szCs w:val="18"/>
              </w:rPr>
              <w:br/>
            </w:r>
          </w:p>
        </w:tc>
      </w:tr>
      <w:tr w:rsidR="00EC0265" w:rsidRPr="002722BB" w:rsidTr="00EC0265">
        <w:trPr>
          <w:trHeight w:val="106"/>
        </w:trPr>
        <w:tc>
          <w:tcPr>
            <w:tcW w:w="1561" w:type="dxa"/>
          </w:tcPr>
          <w:p w:rsidR="00EC0265" w:rsidRPr="004A66DC" w:rsidRDefault="00EC0265" w:rsidP="00EC0265">
            <w:pPr>
              <w:autoSpaceDE w:val="0"/>
              <w:autoSpaceDN w:val="0"/>
              <w:adjustRightInd w:val="0"/>
              <w:spacing w:after="0" w:line="240" w:lineRule="auto"/>
              <w:contextualSpacing/>
              <w:rPr>
                <w:rFonts w:ascii="Arial" w:hAnsi="Arial" w:cs="Arial"/>
                <w:color w:val="000000"/>
                <w:sz w:val="18"/>
                <w:szCs w:val="18"/>
              </w:rPr>
            </w:pPr>
            <w:r w:rsidRPr="004A66DC">
              <w:rPr>
                <w:rFonts w:ascii="Arial" w:hAnsi="Arial" w:cs="Arial"/>
                <w:color w:val="000000"/>
                <w:sz w:val="18"/>
                <w:szCs w:val="18"/>
              </w:rPr>
              <w:t>Residential</w:t>
            </w:r>
          </w:p>
        </w:tc>
        <w:tc>
          <w:tcPr>
            <w:tcW w:w="1679" w:type="dxa"/>
            <w:shd w:val="clear" w:color="auto" w:fill="FFFFCC"/>
          </w:tcPr>
          <w:p w:rsidR="00EC0265" w:rsidRPr="00EC0265" w:rsidRDefault="00EC0265" w:rsidP="005613F3">
            <w:pPr>
              <w:autoSpaceDE w:val="0"/>
              <w:autoSpaceDN w:val="0"/>
              <w:adjustRightInd w:val="0"/>
              <w:spacing w:after="0" w:line="240" w:lineRule="auto"/>
              <w:contextualSpacing/>
              <w:jc w:val="center"/>
              <w:rPr>
                <w:rFonts w:ascii="Arial" w:hAnsi="Arial" w:cs="Arial"/>
                <w:color w:val="000000"/>
                <w:sz w:val="18"/>
                <w:szCs w:val="18"/>
              </w:rPr>
            </w:pPr>
            <w:r w:rsidRPr="00EC0265">
              <w:rPr>
                <w:rFonts w:ascii="Arial" w:hAnsi="Arial" w:cs="Arial"/>
                <w:color w:val="000000"/>
                <w:sz w:val="18"/>
                <w:szCs w:val="18"/>
              </w:rPr>
              <w:t>35,667</w:t>
            </w:r>
          </w:p>
        </w:tc>
        <w:tc>
          <w:tcPr>
            <w:tcW w:w="1829" w:type="dxa"/>
            <w:shd w:val="clear" w:color="auto" w:fill="FFFFCC"/>
          </w:tcPr>
          <w:p w:rsidR="00EC0265" w:rsidRPr="00EC0265" w:rsidRDefault="00EC0265" w:rsidP="00EC0265">
            <w:pPr>
              <w:spacing w:line="240" w:lineRule="auto"/>
              <w:contextualSpacing/>
              <w:jc w:val="right"/>
              <w:rPr>
                <w:rFonts w:ascii="Arial" w:hAnsi="Arial" w:cs="Arial"/>
                <w:color w:val="000000"/>
                <w:sz w:val="18"/>
                <w:szCs w:val="18"/>
              </w:rPr>
            </w:pPr>
            <w:r w:rsidRPr="00EC0265">
              <w:rPr>
                <w:rFonts w:ascii="Arial" w:hAnsi="Arial" w:cs="Arial"/>
                <w:color w:val="000000"/>
                <w:sz w:val="18"/>
                <w:szCs w:val="18"/>
              </w:rPr>
              <w:t>$7,232,609,000</w:t>
            </w:r>
          </w:p>
        </w:tc>
        <w:tc>
          <w:tcPr>
            <w:tcW w:w="1411" w:type="dxa"/>
            <w:shd w:val="clear" w:color="auto" w:fill="FFFFCC"/>
          </w:tcPr>
          <w:p w:rsidR="00EC0265" w:rsidRPr="00EC0265" w:rsidRDefault="00EC0265" w:rsidP="00EC0265">
            <w:pPr>
              <w:spacing w:line="240" w:lineRule="auto"/>
              <w:contextualSpacing/>
              <w:jc w:val="center"/>
              <w:rPr>
                <w:rFonts w:ascii="Arial" w:hAnsi="Arial" w:cs="Arial"/>
                <w:color w:val="000000"/>
                <w:sz w:val="18"/>
                <w:szCs w:val="18"/>
              </w:rPr>
            </w:pPr>
            <w:r w:rsidRPr="00EC0265">
              <w:rPr>
                <w:rFonts w:ascii="Arial" w:hAnsi="Arial" w:cs="Arial"/>
                <w:color w:val="000000"/>
                <w:sz w:val="18"/>
                <w:szCs w:val="18"/>
              </w:rPr>
              <w:t>83.9%</w:t>
            </w:r>
          </w:p>
        </w:tc>
      </w:tr>
      <w:tr w:rsidR="00EC0265" w:rsidRPr="002722BB" w:rsidTr="00EC0265">
        <w:trPr>
          <w:trHeight w:val="106"/>
        </w:trPr>
        <w:tc>
          <w:tcPr>
            <w:tcW w:w="1561" w:type="dxa"/>
          </w:tcPr>
          <w:p w:rsidR="00EC0265" w:rsidRPr="004A66DC" w:rsidRDefault="00EC0265" w:rsidP="00EC0265">
            <w:pPr>
              <w:autoSpaceDE w:val="0"/>
              <w:autoSpaceDN w:val="0"/>
              <w:adjustRightInd w:val="0"/>
              <w:spacing w:after="0" w:line="240" w:lineRule="auto"/>
              <w:contextualSpacing/>
              <w:rPr>
                <w:rFonts w:ascii="Arial" w:hAnsi="Arial" w:cs="Arial"/>
                <w:color w:val="000000"/>
                <w:sz w:val="18"/>
                <w:szCs w:val="18"/>
              </w:rPr>
            </w:pPr>
            <w:r w:rsidRPr="004A66DC">
              <w:rPr>
                <w:rFonts w:ascii="Arial" w:hAnsi="Arial" w:cs="Arial"/>
                <w:color w:val="000000"/>
                <w:sz w:val="18"/>
                <w:szCs w:val="18"/>
              </w:rPr>
              <w:t>Commercial</w:t>
            </w:r>
          </w:p>
        </w:tc>
        <w:tc>
          <w:tcPr>
            <w:tcW w:w="1679" w:type="dxa"/>
            <w:shd w:val="clear" w:color="auto" w:fill="FFFFCC"/>
          </w:tcPr>
          <w:p w:rsidR="00EC0265" w:rsidRPr="00EC0265" w:rsidRDefault="00EC0265" w:rsidP="005613F3">
            <w:pPr>
              <w:autoSpaceDE w:val="0"/>
              <w:autoSpaceDN w:val="0"/>
              <w:adjustRightInd w:val="0"/>
              <w:spacing w:after="0" w:line="240" w:lineRule="auto"/>
              <w:contextualSpacing/>
              <w:jc w:val="center"/>
              <w:rPr>
                <w:rFonts w:ascii="Arial" w:hAnsi="Arial" w:cs="Arial"/>
                <w:color w:val="000000"/>
                <w:sz w:val="18"/>
                <w:szCs w:val="18"/>
              </w:rPr>
            </w:pPr>
            <w:r w:rsidRPr="00EC0265">
              <w:rPr>
                <w:rFonts w:ascii="Arial" w:hAnsi="Arial" w:cs="Arial"/>
                <w:color w:val="000000"/>
                <w:sz w:val="18"/>
                <w:szCs w:val="18"/>
              </w:rPr>
              <w:t>3,418</w:t>
            </w:r>
          </w:p>
        </w:tc>
        <w:tc>
          <w:tcPr>
            <w:tcW w:w="1829" w:type="dxa"/>
            <w:shd w:val="clear" w:color="auto" w:fill="FFFFCC"/>
          </w:tcPr>
          <w:p w:rsidR="00EC0265" w:rsidRPr="00EC0265" w:rsidRDefault="00EC0265" w:rsidP="00EC0265">
            <w:pPr>
              <w:spacing w:line="240" w:lineRule="auto"/>
              <w:contextualSpacing/>
              <w:jc w:val="right"/>
              <w:rPr>
                <w:rFonts w:ascii="Arial" w:hAnsi="Arial" w:cs="Arial"/>
                <w:color w:val="000000"/>
                <w:sz w:val="18"/>
                <w:szCs w:val="18"/>
              </w:rPr>
            </w:pPr>
            <w:r w:rsidRPr="00EC0265">
              <w:rPr>
                <w:rFonts w:ascii="Arial" w:hAnsi="Arial" w:cs="Arial"/>
                <w:color w:val="000000"/>
                <w:sz w:val="18"/>
                <w:szCs w:val="18"/>
              </w:rPr>
              <w:t>$1,231,879,000</w:t>
            </w:r>
          </w:p>
        </w:tc>
        <w:tc>
          <w:tcPr>
            <w:tcW w:w="1411" w:type="dxa"/>
            <w:shd w:val="clear" w:color="auto" w:fill="FFFFCC"/>
          </w:tcPr>
          <w:p w:rsidR="00EC0265" w:rsidRPr="00EC0265" w:rsidRDefault="00EC0265" w:rsidP="00EC0265">
            <w:pPr>
              <w:spacing w:line="240" w:lineRule="auto"/>
              <w:contextualSpacing/>
              <w:jc w:val="center"/>
              <w:rPr>
                <w:rFonts w:ascii="Arial" w:hAnsi="Arial" w:cs="Arial"/>
                <w:color w:val="000000"/>
                <w:sz w:val="18"/>
                <w:szCs w:val="18"/>
              </w:rPr>
            </w:pPr>
            <w:r w:rsidRPr="00EC0265">
              <w:rPr>
                <w:rFonts w:ascii="Arial" w:hAnsi="Arial" w:cs="Arial"/>
                <w:color w:val="000000"/>
                <w:sz w:val="18"/>
                <w:szCs w:val="18"/>
              </w:rPr>
              <w:t>14.3%</w:t>
            </w:r>
          </w:p>
        </w:tc>
      </w:tr>
      <w:tr w:rsidR="00EC0265" w:rsidRPr="002722BB" w:rsidTr="00EC0265">
        <w:trPr>
          <w:trHeight w:val="104"/>
        </w:trPr>
        <w:tc>
          <w:tcPr>
            <w:tcW w:w="1561" w:type="dxa"/>
          </w:tcPr>
          <w:p w:rsidR="00EC0265" w:rsidRPr="004A66DC" w:rsidRDefault="00EC0265" w:rsidP="00EC0265">
            <w:pPr>
              <w:autoSpaceDE w:val="0"/>
              <w:autoSpaceDN w:val="0"/>
              <w:adjustRightInd w:val="0"/>
              <w:spacing w:after="0" w:line="240" w:lineRule="auto"/>
              <w:contextualSpacing/>
              <w:rPr>
                <w:rFonts w:ascii="Arial" w:hAnsi="Arial" w:cs="Arial"/>
                <w:color w:val="000000"/>
                <w:sz w:val="18"/>
                <w:szCs w:val="18"/>
              </w:rPr>
            </w:pPr>
            <w:r w:rsidRPr="004A66DC">
              <w:rPr>
                <w:rFonts w:ascii="Arial" w:hAnsi="Arial" w:cs="Arial"/>
                <w:color w:val="000000"/>
                <w:sz w:val="18"/>
                <w:szCs w:val="18"/>
              </w:rPr>
              <w:t>Industrial</w:t>
            </w:r>
          </w:p>
        </w:tc>
        <w:tc>
          <w:tcPr>
            <w:tcW w:w="1679" w:type="dxa"/>
            <w:shd w:val="clear" w:color="auto" w:fill="FFFFCC"/>
          </w:tcPr>
          <w:p w:rsidR="00EC0265" w:rsidRPr="00EC0265" w:rsidRDefault="00EC0265" w:rsidP="005613F3">
            <w:pPr>
              <w:autoSpaceDE w:val="0"/>
              <w:autoSpaceDN w:val="0"/>
              <w:adjustRightInd w:val="0"/>
              <w:spacing w:after="0" w:line="240" w:lineRule="auto"/>
              <w:contextualSpacing/>
              <w:jc w:val="center"/>
              <w:rPr>
                <w:rFonts w:ascii="Arial" w:hAnsi="Arial" w:cs="Arial"/>
                <w:color w:val="000000"/>
                <w:sz w:val="18"/>
                <w:szCs w:val="18"/>
              </w:rPr>
            </w:pPr>
            <w:r w:rsidRPr="00EC0265">
              <w:rPr>
                <w:rFonts w:ascii="Arial" w:hAnsi="Arial" w:cs="Arial"/>
                <w:color w:val="000000"/>
                <w:sz w:val="18"/>
                <w:szCs w:val="18"/>
              </w:rPr>
              <w:t>94</w:t>
            </w:r>
          </w:p>
        </w:tc>
        <w:tc>
          <w:tcPr>
            <w:tcW w:w="1829" w:type="dxa"/>
            <w:shd w:val="clear" w:color="auto" w:fill="FFFFCC"/>
          </w:tcPr>
          <w:p w:rsidR="00EC0265" w:rsidRPr="00EC0265" w:rsidRDefault="00EC0265" w:rsidP="00EC0265">
            <w:pPr>
              <w:spacing w:line="240" w:lineRule="auto"/>
              <w:contextualSpacing/>
              <w:jc w:val="right"/>
              <w:rPr>
                <w:rFonts w:ascii="Arial" w:hAnsi="Arial" w:cs="Arial"/>
                <w:color w:val="000000"/>
                <w:sz w:val="18"/>
                <w:szCs w:val="18"/>
              </w:rPr>
            </w:pPr>
            <w:r w:rsidRPr="00EC0265">
              <w:rPr>
                <w:rFonts w:ascii="Arial" w:hAnsi="Arial" w:cs="Arial"/>
                <w:color w:val="000000"/>
                <w:sz w:val="18"/>
                <w:szCs w:val="18"/>
              </w:rPr>
              <w:t>$143,923,000</w:t>
            </w:r>
          </w:p>
        </w:tc>
        <w:tc>
          <w:tcPr>
            <w:tcW w:w="1411" w:type="dxa"/>
            <w:shd w:val="clear" w:color="auto" w:fill="FFFFCC"/>
          </w:tcPr>
          <w:p w:rsidR="00EC0265" w:rsidRPr="00EC0265" w:rsidRDefault="00EC0265" w:rsidP="00EC0265">
            <w:pPr>
              <w:spacing w:line="240" w:lineRule="auto"/>
              <w:contextualSpacing/>
              <w:jc w:val="center"/>
              <w:rPr>
                <w:rFonts w:ascii="Arial" w:hAnsi="Arial" w:cs="Arial"/>
                <w:color w:val="000000"/>
                <w:sz w:val="18"/>
                <w:szCs w:val="18"/>
              </w:rPr>
            </w:pPr>
            <w:r w:rsidRPr="00EC0265">
              <w:rPr>
                <w:rFonts w:ascii="Arial" w:hAnsi="Arial" w:cs="Arial"/>
                <w:color w:val="000000"/>
                <w:sz w:val="18"/>
                <w:szCs w:val="18"/>
              </w:rPr>
              <w:t>1.7%</w:t>
            </w:r>
          </w:p>
        </w:tc>
      </w:tr>
      <w:tr w:rsidR="00EC0265" w:rsidRPr="002722BB" w:rsidTr="00EC0265">
        <w:trPr>
          <w:trHeight w:val="106"/>
        </w:trPr>
        <w:tc>
          <w:tcPr>
            <w:tcW w:w="1561" w:type="dxa"/>
          </w:tcPr>
          <w:p w:rsidR="00EC0265" w:rsidRPr="004A66DC" w:rsidRDefault="00EC0265" w:rsidP="00EC0265">
            <w:pPr>
              <w:autoSpaceDE w:val="0"/>
              <w:autoSpaceDN w:val="0"/>
              <w:adjustRightInd w:val="0"/>
              <w:spacing w:after="0" w:line="240" w:lineRule="auto"/>
              <w:contextualSpacing/>
              <w:rPr>
                <w:rFonts w:ascii="Arial" w:hAnsi="Arial" w:cs="Arial"/>
                <w:color w:val="000000"/>
                <w:sz w:val="18"/>
                <w:szCs w:val="18"/>
              </w:rPr>
            </w:pPr>
            <w:r w:rsidRPr="004A66DC">
              <w:rPr>
                <w:rFonts w:ascii="Arial" w:hAnsi="Arial" w:cs="Arial"/>
                <w:color w:val="000000"/>
                <w:sz w:val="18"/>
                <w:szCs w:val="18"/>
              </w:rPr>
              <w:t>Agricultural</w:t>
            </w:r>
          </w:p>
        </w:tc>
        <w:tc>
          <w:tcPr>
            <w:tcW w:w="1679" w:type="dxa"/>
            <w:shd w:val="clear" w:color="auto" w:fill="FFFFCC"/>
          </w:tcPr>
          <w:p w:rsidR="00EC0265" w:rsidRPr="00EC0265" w:rsidRDefault="00EC0265" w:rsidP="005613F3">
            <w:pPr>
              <w:autoSpaceDE w:val="0"/>
              <w:autoSpaceDN w:val="0"/>
              <w:adjustRightInd w:val="0"/>
              <w:spacing w:after="0" w:line="240" w:lineRule="auto"/>
              <w:contextualSpacing/>
              <w:jc w:val="center"/>
              <w:rPr>
                <w:rFonts w:ascii="Arial" w:hAnsi="Arial" w:cs="Arial"/>
                <w:color w:val="000000"/>
                <w:sz w:val="18"/>
                <w:szCs w:val="18"/>
              </w:rPr>
            </w:pPr>
            <w:r w:rsidRPr="00EC0265">
              <w:rPr>
                <w:rFonts w:ascii="Arial" w:hAnsi="Arial" w:cs="Arial"/>
                <w:color w:val="000000"/>
                <w:sz w:val="18"/>
                <w:szCs w:val="18"/>
              </w:rPr>
              <w:t>31</w:t>
            </w:r>
          </w:p>
        </w:tc>
        <w:tc>
          <w:tcPr>
            <w:tcW w:w="1829" w:type="dxa"/>
            <w:shd w:val="clear" w:color="auto" w:fill="FFFFCC"/>
          </w:tcPr>
          <w:p w:rsidR="00EC0265" w:rsidRPr="00EC0265" w:rsidRDefault="00EC0265" w:rsidP="00EC0265">
            <w:pPr>
              <w:spacing w:line="240" w:lineRule="auto"/>
              <w:contextualSpacing/>
              <w:jc w:val="right"/>
              <w:rPr>
                <w:rFonts w:ascii="Arial" w:hAnsi="Arial" w:cs="Arial"/>
                <w:color w:val="000000"/>
                <w:sz w:val="18"/>
                <w:szCs w:val="18"/>
              </w:rPr>
            </w:pPr>
            <w:r w:rsidRPr="00EC0265">
              <w:rPr>
                <w:rFonts w:ascii="Arial" w:hAnsi="Arial" w:cs="Arial"/>
                <w:color w:val="000000"/>
                <w:sz w:val="18"/>
                <w:szCs w:val="18"/>
              </w:rPr>
              <w:t>$7,338,000</w:t>
            </w:r>
          </w:p>
        </w:tc>
        <w:tc>
          <w:tcPr>
            <w:tcW w:w="1411" w:type="dxa"/>
            <w:shd w:val="clear" w:color="auto" w:fill="FFFFCC"/>
          </w:tcPr>
          <w:p w:rsidR="00EC0265" w:rsidRPr="00EC0265" w:rsidRDefault="00EC0265" w:rsidP="00EC0265">
            <w:pPr>
              <w:spacing w:line="240" w:lineRule="auto"/>
              <w:contextualSpacing/>
              <w:jc w:val="center"/>
              <w:rPr>
                <w:rFonts w:ascii="Arial" w:hAnsi="Arial" w:cs="Arial"/>
                <w:color w:val="000000"/>
                <w:sz w:val="18"/>
                <w:szCs w:val="18"/>
              </w:rPr>
            </w:pPr>
            <w:r w:rsidRPr="00EC0265">
              <w:rPr>
                <w:rFonts w:ascii="Arial" w:hAnsi="Arial" w:cs="Arial"/>
                <w:color w:val="000000"/>
                <w:sz w:val="18"/>
                <w:szCs w:val="18"/>
              </w:rPr>
              <w:t>0.1%</w:t>
            </w:r>
          </w:p>
        </w:tc>
      </w:tr>
      <w:tr w:rsidR="00EC0265" w:rsidRPr="002722BB" w:rsidTr="00EC0265">
        <w:trPr>
          <w:trHeight w:val="106"/>
        </w:trPr>
        <w:tc>
          <w:tcPr>
            <w:tcW w:w="1561" w:type="dxa"/>
          </w:tcPr>
          <w:p w:rsidR="00EC0265" w:rsidRPr="004A66DC" w:rsidRDefault="00EC0265" w:rsidP="00EC0265">
            <w:pPr>
              <w:autoSpaceDE w:val="0"/>
              <w:autoSpaceDN w:val="0"/>
              <w:adjustRightInd w:val="0"/>
              <w:spacing w:after="0" w:line="240" w:lineRule="auto"/>
              <w:contextualSpacing/>
              <w:rPr>
                <w:rFonts w:ascii="Arial" w:hAnsi="Arial" w:cs="Arial"/>
                <w:color w:val="000000"/>
                <w:sz w:val="18"/>
                <w:szCs w:val="18"/>
              </w:rPr>
            </w:pPr>
            <w:r w:rsidRPr="004A66DC">
              <w:rPr>
                <w:rFonts w:ascii="Arial" w:hAnsi="Arial" w:cs="Arial"/>
                <w:color w:val="000000"/>
                <w:sz w:val="18"/>
                <w:szCs w:val="18"/>
              </w:rPr>
              <w:t>Religious</w:t>
            </w:r>
          </w:p>
        </w:tc>
        <w:tc>
          <w:tcPr>
            <w:tcW w:w="1679" w:type="dxa"/>
            <w:shd w:val="clear" w:color="auto" w:fill="FFFFCC"/>
          </w:tcPr>
          <w:p w:rsidR="00EC0265" w:rsidRPr="00EC0265" w:rsidRDefault="00EC0265" w:rsidP="005613F3">
            <w:pPr>
              <w:autoSpaceDE w:val="0"/>
              <w:autoSpaceDN w:val="0"/>
              <w:adjustRightInd w:val="0"/>
              <w:spacing w:after="0" w:line="240" w:lineRule="auto"/>
              <w:contextualSpacing/>
              <w:jc w:val="center"/>
              <w:rPr>
                <w:rFonts w:ascii="Arial" w:hAnsi="Arial" w:cs="Arial"/>
                <w:color w:val="000000"/>
                <w:sz w:val="18"/>
                <w:szCs w:val="18"/>
              </w:rPr>
            </w:pPr>
            <w:r w:rsidRPr="00EC0265">
              <w:rPr>
                <w:rFonts w:ascii="Arial" w:hAnsi="Arial" w:cs="Arial"/>
                <w:color w:val="000000"/>
                <w:sz w:val="18"/>
                <w:szCs w:val="18"/>
              </w:rPr>
              <w:t>6</w:t>
            </w:r>
          </w:p>
        </w:tc>
        <w:tc>
          <w:tcPr>
            <w:tcW w:w="1829" w:type="dxa"/>
            <w:shd w:val="clear" w:color="auto" w:fill="FFFFCC"/>
          </w:tcPr>
          <w:p w:rsidR="00EC0265" w:rsidRPr="00EC0265" w:rsidRDefault="00EC0265" w:rsidP="00EC0265">
            <w:pPr>
              <w:spacing w:line="240" w:lineRule="auto"/>
              <w:contextualSpacing/>
              <w:jc w:val="right"/>
              <w:rPr>
                <w:rFonts w:ascii="Arial" w:hAnsi="Arial" w:cs="Arial"/>
                <w:color w:val="000000"/>
                <w:sz w:val="18"/>
                <w:szCs w:val="18"/>
              </w:rPr>
            </w:pPr>
            <w:r w:rsidRPr="00EC0265">
              <w:rPr>
                <w:rFonts w:ascii="Arial" w:hAnsi="Arial" w:cs="Arial"/>
                <w:color w:val="000000"/>
                <w:sz w:val="18"/>
                <w:szCs w:val="18"/>
              </w:rPr>
              <w:t>$4,614,000</w:t>
            </w:r>
          </w:p>
        </w:tc>
        <w:tc>
          <w:tcPr>
            <w:tcW w:w="1411" w:type="dxa"/>
            <w:shd w:val="clear" w:color="auto" w:fill="FFFFCC"/>
          </w:tcPr>
          <w:p w:rsidR="00EC0265" w:rsidRPr="00EC0265" w:rsidRDefault="00EC0265" w:rsidP="00EC0265">
            <w:pPr>
              <w:spacing w:line="240" w:lineRule="auto"/>
              <w:contextualSpacing/>
              <w:jc w:val="center"/>
              <w:rPr>
                <w:rFonts w:ascii="Arial" w:hAnsi="Arial" w:cs="Arial"/>
                <w:color w:val="000000"/>
                <w:sz w:val="18"/>
                <w:szCs w:val="18"/>
              </w:rPr>
            </w:pPr>
            <w:r w:rsidRPr="00EC0265">
              <w:rPr>
                <w:rFonts w:ascii="Arial" w:hAnsi="Arial" w:cs="Arial"/>
                <w:color w:val="000000"/>
                <w:sz w:val="18"/>
                <w:szCs w:val="18"/>
              </w:rPr>
              <w:t>0.1%</w:t>
            </w:r>
          </w:p>
        </w:tc>
      </w:tr>
      <w:tr w:rsidR="00EC0265" w:rsidRPr="002722BB" w:rsidTr="00EC0265">
        <w:trPr>
          <w:trHeight w:val="106"/>
        </w:trPr>
        <w:tc>
          <w:tcPr>
            <w:tcW w:w="1561" w:type="dxa"/>
          </w:tcPr>
          <w:p w:rsidR="00EC0265" w:rsidRPr="004A66DC" w:rsidRDefault="00EC0265" w:rsidP="00EC0265">
            <w:pPr>
              <w:autoSpaceDE w:val="0"/>
              <w:autoSpaceDN w:val="0"/>
              <w:adjustRightInd w:val="0"/>
              <w:spacing w:after="0" w:line="240" w:lineRule="auto"/>
              <w:contextualSpacing/>
              <w:rPr>
                <w:rFonts w:ascii="Arial" w:hAnsi="Arial" w:cs="Arial"/>
                <w:color w:val="000000"/>
                <w:sz w:val="18"/>
                <w:szCs w:val="18"/>
              </w:rPr>
            </w:pPr>
            <w:r w:rsidRPr="004A66DC">
              <w:rPr>
                <w:rFonts w:ascii="Arial" w:hAnsi="Arial" w:cs="Arial"/>
                <w:color w:val="000000"/>
                <w:sz w:val="18"/>
                <w:szCs w:val="18"/>
              </w:rPr>
              <w:t>Government</w:t>
            </w:r>
          </w:p>
        </w:tc>
        <w:tc>
          <w:tcPr>
            <w:tcW w:w="1679" w:type="dxa"/>
            <w:shd w:val="clear" w:color="auto" w:fill="FFFFCC"/>
          </w:tcPr>
          <w:p w:rsidR="00EC0265" w:rsidRPr="00EC0265" w:rsidRDefault="00EC0265" w:rsidP="005613F3">
            <w:pPr>
              <w:autoSpaceDE w:val="0"/>
              <w:autoSpaceDN w:val="0"/>
              <w:adjustRightInd w:val="0"/>
              <w:spacing w:after="0" w:line="240" w:lineRule="auto"/>
              <w:contextualSpacing/>
              <w:jc w:val="center"/>
              <w:rPr>
                <w:rFonts w:ascii="Arial" w:hAnsi="Arial" w:cs="Arial"/>
                <w:color w:val="000000"/>
                <w:sz w:val="18"/>
                <w:szCs w:val="18"/>
              </w:rPr>
            </w:pPr>
            <w:r w:rsidRPr="00EC0265">
              <w:rPr>
                <w:rFonts w:ascii="Arial" w:hAnsi="Arial" w:cs="Arial"/>
                <w:color w:val="000000"/>
                <w:sz w:val="18"/>
                <w:szCs w:val="18"/>
              </w:rPr>
              <w:t>1</w:t>
            </w:r>
          </w:p>
        </w:tc>
        <w:tc>
          <w:tcPr>
            <w:tcW w:w="1829" w:type="dxa"/>
            <w:shd w:val="clear" w:color="auto" w:fill="FFFFCC"/>
          </w:tcPr>
          <w:p w:rsidR="00EC0265" w:rsidRPr="00EC0265" w:rsidRDefault="00EC0265" w:rsidP="00EC0265">
            <w:pPr>
              <w:spacing w:line="240" w:lineRule="auto"/>
              <w:contextualSpacing/>
              <w:jc w:val="right"/>
              <w:rPr>
                <w:rFonts w:ascii="Arial" w:hAnsi="Arial" w:cs="Arial"/>
                <w:color w:val="000000"/>
                <w:sz w:val="18"/>
                <w:szCs w:val="18"/>
              </w:rPr>
            </w:pPr>
            <w:r w:rsidRPr="00EC0265">
              <w:rPr>
                <w:rFonts w:ascii="Arial" w:hAnsi="Arial" w:cs="Arial"/>
                <w:color w:val="000000"/>
                <w:sz w:val="18"/>
                <w:szCs w:val="18"/>
              </w:rPr>
              <w:t>$249,000</w:t>
            </w:r>
          </w:p>
        </w:tc>
        <w:tc>
          <w:tcPr>
            <w:tcW w:w="1411" w:type="dxa"/>
            <w:shd w:val="clear" w:color="auto" w:fill="FFFFCC"/>
          </w:tcPr>
          <w:p w:rsidR="00EC0265" w:rsidRPr="00EC0265" w:rsidRDefault="00EC0265" w:rsidP="00EC0265">
            <w:pPr>
              <w:spacing w:line="240" w:lineRule="auto"/>
              <w:contextualSpacing/>
              <w:jc w:val="center"/>
              <w:rPr>
                <w:rFonts w:ascii="Arial" w:hAnsi="Arial" w:cs="Arial"/>
                <w:color w:val="000000"/>
                <w:sz w:val="18"/>
                <w:szCs w:val="18"/>
              </w:rPr>
            </w:pPr>
            <w:r w:rsidRPr="00EC0265">
              <w:rPr>
                <w:rFonts w:ascii="Arial" w:hAnsi="Arial" w:cs="Arial"/>
                <w:color w:val="000000"/>
                <w:sz w:val="18"/>
                <w:szCs w:val="18"/>
              </w:rPr>
              <w:t>0.0%</w:t>
            </w:r>
          </w:p>
        </w:tc>
      </w:tr>
      <w:tr w:rsidR="00EC0265" w:rsidRPr="002722BB" w:rsidTr="005613F3">
        <w:trPr>
          <w:trHeight w:val="70"/>
        </w:trPr>
        <w:tc>
          <w:tcPr>
            <w:tcW w:w="1561" w:type="dxa"/>
          </w:tcPr>
          <w:p w:rsidR="00EC0265" w:rsidRPr="004A66DC" w:rsidRDefault="00EC0265" w:rsidP="00EC0265">
            <w:pPr>
              <w:autoSpaceDE w:val="0"/>
              <w:autoSpaceDN w:val="0"/>
              <w:adjustRightInd w:val="0"/>
              <w:spacing w:after="0" w:line="240" w:lineRule="auto"/>
              <w:contextualSpacing/>
              <w:rPr>
                <w:rFonts w:ascii="Arial" w:hAnsi="Arial" w:cs="Arial"/>
                <w:color w:val="000000"/>
                <w:sz w:val="18"/>
                <w:szCs w:val="18"/>
              </w:rPr>
            </w:pPr>
            <w:r w:rsidRPr="004A66DC">
              <w:rPr>
                <w:rFonts w:ascii="Arial" w:hAnsi="Arial" w:cs="Arial"/>
                <w:color w:val="000000"/>
                <w:sz w:val="18"/>
                <w:szCs w:val="18"/>
              </w:rPr>
              <w:t>Education</w:t>
            </w:r>
          </w:p>
        </w:tc>
        <w:tc>
          <w:tcPr>
            <w:tcW w:w="1679" w:type="dxa"/>
            <w:shd w:val="clear" w:color="auto" w:fill="FFFFCC"/>
          </w:tcPr>
          <w:p w:rsidR="00EC0265" w:rsidRPr="00EC0265" w:rsidRDefault="00EC0265" w:rsidP="005613F3">
            <w:pPr>
              <w:autoSpaceDE w:val="0"/>
              <w:autoSpaceDN w:val="0"/>
              <w:adjustRightInd w:val="0"/>
              <w:spacing w:after="0" w:line="240" w:lineRule="auto"/>
              <w:contextualSpacing/>
              <w:jc w:val="center"/>
              <w:rPr>
                <w:rFonts w:ascii="Arial" w:hAnsi="Arial" w:cs="Arial"/>
                <w:color w:val="000000"/>
                <w:sz w:val="18"/>
                <w:szCs w:val="18"/>
              </w:rPr>
            </w:pPr>
            <w:r w:rsidRPr="00EC0265">
              <w:rPr>
                <w:rFonts w:ascii="Arial" w:hAnsi="Arial" w:cs="Arial"/>
                <w:color w:val="000000"/>
                <w:sz w:val="18"/>
                <w:szCs w:val="18"/>
              </w:rPr>
              <w:t>2</w:t>
            </w:r>
          </w:p>
        </w:tc>
        <w:tc>
          <w:tcPr>
            <w:tcW w:w="1829" w:type="dxa"/>
            <w:shd w:val="clear" w:color="auto" w:fill="FFFFCC"/>
          </w:tcPr>
          <w:p w:rsidR="00EC0265" w:rsidRPr="00EC0265" w:rsidRDefault="00EC0265" w:rsidP="00EC0265">
            <w:pPr>
              <w:spacing w:line="240" w:lineRule="auto"/>
              <w:contextualSpacing/>
              <w:jc w:val="right"/>
              <w:rPr>
                <w:rFonts w:ascii="Arial" w:hAnsi="Arial" w:cs="Arial"/>
                <w:color w:val="000000"/>
                <w:sz w:val="18"/>
                <w:szCs w:val="18"/>
              </w:rPr>
            </w:pPr>
            <w:r w:rsidRPr="00EC0265">
              <w:rPr>
                <w:rFonts w:ascii="Arial" w:hAnsi="Arial" w:cs="Arial"/>
                <w:color w:val="000000"/>
                <w:sz w:val="18"/>
                <w:szCs w:val="18"/>
              </w:rPr>
              <w:t>$4,847,000</w:t>
            </w:r>
          </w:p>
        </w:tc>
        <w:tc>
          <w:tcPr>
            <w:tcW w:w="1411" w:type="dxa"/>
            <w:shd w:val="clear" w:color="auto" w:fill="FFFFCC"/>
          </w:tcPr>
          <w:p w:rsidR="00EC0265" w:rsidRPr="00EC0265" w:rsidRDefault="00EC0265" w:rsidP="00EC0265">
            <w:pPr>
              <w:spacing w:line="240" w:lineRule="auto"/>
              <w:contextualSpacing/>
              <w:jc w:val="center"/>
              <w:rPr>
                <w:rFonts w:ascii="Arial" w:hAnsi="Arial" w:cs="Arial"/>
                <w:color w:val="000000"/>
                <w:sz w:val="18"/>
                <w:szCs w:val="18"/>
              </w:rPr>
            </w:pPr>
            <w:r w:rsidRPr="00EC0265">
              <w:rPr>
                <w:rFonts w:ascii="Arial" w:hAnsi="Arial" w:cs="Arial"/>
                <w:color w:val="000000"/>
                <w:sz w:val="18"/>
                <w:szCs w:val="18"/>
              </w:rPr>
              <w:t>0.1%</w:t>
            </w:r>
          </w:p>
        </w:tc>
      </w:tr>
      <w:tr w:rsidR="00C84874" w:rsidRPr="002722BB" w:rsidTr="00EC0265">
        <w:trPr>
          <w:trHeight w:val="104"/>
        </w:trPr>
        <w:tc>
          <w:tcPr>
            <w:tcW w:w="1561" w:type="dxa"/>
          </w:tcPr>
          <w:p w:rsidR="00C84874" w:rsidRPr="004A66DC" w:rsidRDefault="00C84874" w:rsidP="00EC0265">
            <w:pPr>
              <w:autoSpaceDE w:val="0"/>
              <w:autoSpaceDN w:val="0"/>
              <w:adjustRightInd w:val="0"/>
              <w:spacing w:after="0" w:line="240" w:lineRule="auto"/>
              <w:contextualSpacing/>
              <w:rPr>
                <w:rFonts w:ascii="Arial" w:hAnsi="Arial" w:cs="Arial"/>
                <w:color w:val="000000"/>
                <w:sz w:val="18"/>
                <w:szCs w:val="18"/>
              </w:rPr>
            </w:pPr>
            <w:r w:rsidRPr="004A66DC">
              <w:rPr>
                <w:rFonts w:ascii="Arial" w:hAnsi="Arial" w:cs="Arial"/>
                <w:color w:val="000000"/>
                <w:sz w:val="18"/>
                <w:szCs w:val="18"/>
              </w:rPr>
              <w:t>TIOTAL</w:t>
            </w:r>
          </w:p>
        </w:tc>
        <w:tc>
          <w:tcPr>
            <w:tcW w:w="1679" w:type="dxa"/>
            <w:shd w:val="clear" w:color="auto" w:fill="FFFFCC"/>
          </w:tcPr>
          <w:p w:rsidR="00C84874" w:rsidRPr="00930F0E" w:rsidRDefault="00C84874" w:rsidP="005613F3">
            <w:pPr>
              <w:autoSpaceDE w:val="0"/>
              <w:autoSpaceDN w:val="0"/>
              <w:adjustRightInd w:val="0"/>
              <w:spacing w:after="0" w:line="240" w:lineRule="auto"/>
              <w:contextualSpacing/>
              <w:jc w:val="center"/>
              <w:rPr>
                <w:rFonts w:ascii="Arial" w:hAnsi="Arial" w:cs="Arial"/>
                <w:b/>
                <w:color w:val="000000"/>
                <w:sz w:val="18"/>
                <w:szCs w:val="18"/>
              </w:rPr>
            </w:pPr>
            <w:r w:rsidRPr="00930F0E">
              <w:rPr>
                <w:rFonts w:ascii="Arial" w:hAnsi="Arial" w:cs="Arial"/>
                <w:b/>
                <w:color w:val="000000"/>
                <w:sz w:val="18"/>
                <w:szCs w:val="18"/>
              </w:rPr>
              <w:t>39,219</w:t>
            </w:r>
          </w:p>
        </w:tc>
        <w:tc>
          <w:tcPr>
            <w:tcW w:w="1829" w:type="dxa"/>
            <w:shd w:val="clear" w:color="auto" w:fill="FFFFCC"/>
          </w:tcPr>
          <w:p w:rsidR="00C84874" w:rsidRPr="00930F0E" w:rsidRDefault="00C84874" w:rsidP="00EC0265">
            <w:pPr>
              <w:autoSpaceDE w:val="0"/>
              <w:autoSpaceDN w:val="0"/>
              <w:adjustRightInd w:val="0"/>
              <w:spacing w:after="0" w:line="240" w:lineRule="auto"/>
              <w:contextualSpacing/>
              <w:jc w:val="right"/>
              <w:rPr>
                <w:rFonts w:ascii="Arial" w:hAnsi="Arial" w:cs="Arial"/>
                <w:b/>
                <w:color w:val="000000"/>
                <w:sz w:val="18"/>
                <w:szCs w:val="18"/>
              </w:rPr>
            </w:pPr>
            <w:r w:rsidRPr="00930F0E">
              <w:rPr>
                <w:rFonts w:ascii="Arial" w:hAnsi="Arial" w:cs="Arial"/>
                <w:b/>
                <w:color w:val="000000"/>
                <w:sz w:val="18"/>
                <w:szCs w:val="18"/>
              </w:rPr>
              <w:t>$8,625,459</w:t>
            </w:r>
            <w:r w:rsidR="00EC0265" w:rsidRPr="00930F0E">
              <w:rPr>
                <w:rFonts w:ascii="Arial" w:hAnsi="Arial" w:cs="Arial"/>
                <w:b/>
                <w:color w:val="000000"/>
                <w:sz w:val="18"/>
                <w:szCs w:val="18"/>
              </w:rPr>
              <w:t>,000</w:t>
            </w:r>
          </w:p>
        </w:tc>
        <w:tc>
          <w:tcPr>
            <w:tcW w:w="1411" w:type="dxa"/>
            <w:shd w:val="clear" w:color="auto" w:fill="FFFFCC"/>
          </w:tcPr>
          <w:p w:rsidR="00C84874" w:rsidRPr="00EC0265" w:rsidRDefault="00EC0265" w:rsidP="00EC0265">
            <w:pPr>
              <w:autoSpaceDE w:val="0"/>
              <w:autoSpaceDN w:val="0"/>
              <w:adjustRightInd w:val="0"/>
              <w:spacing w:after="0" w:line="240" w:lineRule="auto"/>
              <w:contextualSpacing/>
              <w:jc w:val="center"/>
              <w:rPr>
                <w:rFonts w:ascii="Arial" w:hAnsi="Arial" w:cs="Arial"/>
                <w:color w:val="000000"/>
                <w:sz w:val="18"/>
                <w:szCs w:val="18"/>
              </w:rPr>
            </w:pPr>
            <w:r>
              <w:rPr>
                <w:rFonts w:ascii="Arial" w:hAnsi="Arial" w:cs="Arial"/>
                <w:color w:val="000000"/>
                <w:sz w:val="18"/>
                <w:szCs w:val="18"/>
              </w:rPr>
              <w:t>100%</w:t>
            </w:r>
          </w:p>
        </w:tc>
      </w:tr>
      <w:tr w:rsidR="00F23830" w:rsidRPr="002722BB" w:rsidTr="00F23830">
        <w:trPr>
          <w:trHeight w:val="106"/>
        </w:trPr>
        <w:tc>
          <w:tcPr>
            <w:tcW w:w="6480" w:type="dxa"/>
            <w:gridSpan w:val="4"/>
          </w:tcPr>
          <w:p w:rsidR="00F23830" w:rsidRDefault="00F23830" w:rsidP="0029649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br/>
              <w:t>Martinsburg</w:t>
            </w:r>
            <w:r>
              <w:rPr>
                <w:rFonts w:ascii="Arial" w:hAnsi="Arial" w:cs="Arial"/>
                <w:color w:val="000000"/>
                <w:sz w:val="18"/>
                <w:szCs w:val="18"/>
              </w:rPr>
              <w:br/>
            </w:r>
          </w:p>
        </w:tc>
      </w:tr>
      <w:tr w:rsidR="00F23830" w:rsidRPr="002722BB" w:rsidTr="00F23830">
        <w:trPr>
          <w:trHeight w:val="106"/>
        </w:trPr>
        <w:tc>
          <w:tcPr>
            <w:tcW w:w="1561" w:type="dxa"/>
          </w:tcPr>
          <w:p w:rsidR="00F23830" w:rsidRPr="00F23830" w:rsidRDefault="00F23830" w:rsidP="00F23830">
            <w:pPr>
              <w:autoSpaceDE w:val="0"/>
              <w:autoSpaceDN w:val="0"/>
              <w:adjustRightInd w:val="0"/>
              <w:spacing w:after="0" w:line="240" w:lineRule="auto"/>
              <w:contextualSpacing/>
              <w:rPr>
                <w:rFonts w:ascii="Arial" w:hAnsi="Arial" w:cs="Arial"/>
                <w:color w:val="000000"/>
                <w:sz w:val="18"/>
                <w:szCs w:val="18"/>
              </w:rPr>
            </w:pPr>
            <w:r w:rsidRPr="00F23830">
              <w:rPr>
                <w:rFonts w:ascii="Arial" w:hAnsi="Arial" w:cs="Arial"/>
                <w:color w:val="000000"/>
                <w:sz w:val="18"/>
                <w:szCs w:val="18"/>
              </w:rPr>
              <w:t xml:space="preserve">Residential </w:t>
            </w:r>
          </w:p>
        </w:tc>
        <w:tc>
          <w:tcPr>
            <w:tcW w:w="1679" w:type="dxa"/>
            <w:shd w:val="clear" w:color="auto" w:fill="FFFFCC"/>
          </w:tcPr>
          <w:p w:rsidR="00F23830" w:rsidRPr="00F23830" w:rsidRDefault="00F23830" w:rsidP="005613F3">
            <w:pPr>
              <w:autoSpaceDE w:val="0"/>
              <w:autoSpaceDN w:val="0"/>
              <w:adjustRightInd w:val="0"/>
              <w:spacing w:after="0" w:line="240" w:lineRule="auto"/>
              <w:contextualSpacing/>
              <w:jc w:val="center"/>
              <w:rPr>
                <w:rFonts w:ascii="Arial" w:hAnsi="Arial" w:cs="Arial"/>
                <w:color w:val="000000"/>
                <w:sz w:val="18"/>
                <w:szCs w:val="18"/>
              </w:rPr>
            </w:pPr>
            <w:r w:rsidRPr="00F23830">
              <w:rPr>
                <w:rFonts w:ascii="Arial" w:hAnsi="Arial" w:cs="Arial"/>
                <w:color w:val="000000"/>
                <w:sz w:val="18"/>
                <w:szCs w:val="18"/>
              </w:rPr>
              <w:t>5,644</w:t>
            </w:r>
          </w:p>
        </w:tc>
        <w:tc>
          <w:tcPr>
            <w:tcW w:w="1829" w:type="dxa"/>
            <w:shd w:val="clear" w:color="auto" w:fill="FFFFCC"/>
            <w:vAlign w:val="center"/>
          </w:tcPr>
          <w:p w:rsidR="00F23830" w:rsidRPr="00F23830" w:rsidRDefault="00F23830" w:rsidP="00F23830">
            <w:pPr>
              <w:spacing w:line="240" w:lineRule="auto"/>
              <w:contextualSpacing/>
              <w:jc w:val="right"/>
              <w:rPr>
                <w:rFonts w:ascii="Arial" w:hAnsi="Arial" w:cs="Arial"/>
                <w:color w:val="000000"/>
                <w:sz w:val="18"/>
                <w:szCs w:val="18"/>
              </w:rPr>
            </w:pPr>
            <w:r w:rsidRPr="00F23830">
              <w:rPr>
                <w:rFonts w:ascii="Arial" w:hAnsi="Arial" w:cs="Arial"/>
                <w:color w:val="000000"/>
                <w:sz w:val="18"/>
                <w:szCs w:val="18"/>
              </w:rPr>
              <w:t>$1,167,904,000</w:t>
            </w:r>
          </w:p>
        </w:tc>
        <w:tc>
          <w:tcPr>
            <w:tcW w:w="1411" w:type="dxa"/>
            <w:shd w:val="clear" w:color="auto" w:fill="FFFFCC"/>
            <w:vAlign w:val="bottom"/>
          </w:tcPr>
          <w:p w:rsidR="00F23830" w:rsidRPr="00F23830" w:rsidRDefault="00F23830" w:rsidP="00F23830">
            <w:pPr>
              <w:spacing w:line="240" w:lineRule="auto"/>
              <w:contextualSpacing/>
              <w:jc w:val="center"/>
              <w:rPr>
                <w:rFonts w:ascii="Arial" w:hAnsi="Arial" w:cs="Arial"/>
                <w:color w:val="000000"/>
                <w:sz w:val="18"/>
                <w:szCs w:val="18"/>
              </w:rPr>
            </w:pPr>
            <w:r w:rsidRPr="00F23830">
              <w:rPr>
                <w:rFonts w:ascii="Arial" w:hAnsi="Arial" w:cs="Arial"/>
                <w:color w:val="000000"/>
                <w:sz w:val="18"/>
                <w:szCs w:val="18"/>
              </w:rPr>
              <w:t>83.9%</w:t>
            </w:r>
          </w:p>
        </w:tc>
      </w:tr>
      <w:tr w:rsidR="00F23830" w:rsidRPr="002722BB" w:rsidTr="00F23830">
        <w:trPr>
          <w:trHeight w:val="106"/>
        </w:trPr>
        <w:tc>
          <w:tcPr>
            <w:tcW w:w="1561" w:type="dxa"/>
          </w:tcPr>
          <w:p w:rsidR="00F23830" w:rsidRPr="00F23830" w:rsidRDefault="00F23830" w:rsidP="00F23830">
            <w:pPr>
              <w:autoSpaceDE w:val="0"/>
              <w:autoSpaceDN w:val="0"/>
              <w:adjustRightInd w:val="0"/>
              <w:spacing w:after="0" w:line="240" w:lineRule="auto"/>
              <w:contextualSpacing/>
              <w:rPr>
                <w:rFonts w:ascii="Arial" w:hAnsi="Arial" w:cs="Arial"/>
                <w:color w:val="000000"/>
                <w:sz w:val="18"/>
                <w:szCs w:val="18"/>
              </w:rPr>
            </w:pPr>
            <w:r w:rsidRPr="00F23830">
              <w:rPr>
                <w:rFonts w:ascii="Arial" w:hAnsi="Arial" w:cs="Arial"/>
                <w:color w:val="000000"/>
                <w:sz w:val="18"/>
                <w:szCs w:val="18"/>
              </w:rPr>
              <w:t xml:space="preserve">Commercial </w:t>
            </w:r>
          </w:p>
        </w:tc>
        <w:tc>
          <w:tcPr>
            <w:tcW w:w="1679" w:type="dxa"/>
            <w:shd w:val="clear" w:color="auto" w:fill="FFFFCC"/>
          </w:tcPr>
          <w:p w:rsidR="00F23830" w:rsidRPr="00F23830" w:rsidRDefault="00F23830" w:rsidP="005613F3">
            <w:pPr>
              <w:autoSpaceDE w:val="0"/>
              <w:autoSpaceDN w:val="0"/>
              <w:adjustRightInd w:val="0"/>
              <w:spacing w:after="0" w:line="240" w:lineRule="auto"/>
              <w:contextualSpacing/>
              <w:jc w:val="center"/>
              <w:rPr>
                <w:rFonts w:ascii="Arial" w:hAnsi="Arial" w:cs="Arial"/>
                <w:color w:val="000000"/>
                <w:sz w:val="18"/>
                <w:szCs w:val="18"/>
              </w:rPr>
            </w:pPr>
            <w:r w:rsidRPr="00F23830">
              <w:rPr>
                <w:rFonts w:ascii="Arial" w:hAnsi="Arial" w:cs="Arial"/>
                <w:color w:val="000000"/>
                <w:sz w:val="18"/>
                <w:szCs w:val="18"/>
              </w:rPr>
              <w:t>496</w:t>
            </w:r>
          </w:p>
        </w:tc>
        <w:tc>
          <w:tcPr>
            <w:tcW w:w="1829" w:type="dxa"/>
            <w:shd w:val="clear" w:color="auto" w:fill="FFFFCC"/>
            <w:vAlign w:val="center"/>
          </w:tcPr>
          <w:p w:rsidR="00F23830" w:rsidRPr="00F23830" w:rsidRDefault="00F23830" w:rsidP="00F23830">
            <w:pPr>
              <w:spacing w:line="240" w:lineRule="auto"/>
              <w:contextualSpacing/>
              <w:jc w:val="right"/>
              <w:rPr>
                <w:rFonts w:ascii="Arial" w:hAnsi="Arial" w:cs="Arial"/>
                <w:color w:val="000000"/>
                <w:sz w:val="18"/>
                <w:szCs w:val="18"/>
              </w:rPr>
            </w:pPr>
            <w:r w:rsidRPr="00F23830">
              <w:rPr>
                <w:rFonts w:ascii="Arial" w:hAnsi="Arial" w:cs="Arial"/>
                <w:color w:val="000000"/>
                <w:sz w:val="18"/>
                <w:szCs w:val="18"/>
              </w:rPr>
              <w:t>$199,408,000</w:t>
            </w:r>
          </w:p>
        </w:tc>
        <w:tc>
          <w:tcPr>
            <w:tcW w:w="1411" w:type="dxa"/>
            <w:shd w:val="clear" w:color="auto" w:fill="FFFFCC"/>
            <w:vAlign w:val="bottom"/>
          </w:tcPr>
          <w:p w:rsidR="00F23830" w:rsidRPr="00F23830" w:rsidRDefault="00F23830" w:rsidP="00F23830">
            <w:pPr>
              <w:spacing w:line="240" w:lineRule="auto"/>
              <w:contextualSpacing/>
              <w:jc w:val="center"/>
              <w:rPr>
                <w:rFonts w:ascii="Arial" w:hAnsi="Arial" w:cs="Arial"/>
                <w:color w:val="000000"/>
                <w:sz w:val="18"/>
                <w:szCs w:val="18"/>
              </w:rPr>
            </w:pPr>
            <w:r w:rsidRPr="00F23830">
              <w:rPr>
                <w:rFonts w:ascii="Arial" w:hAnsi="Arial" w:cs="Arial"/>
                <w:color w:val="000000"/>
                <w:sz w:val="18"/>
                <w:szCs w:val="18"/>
              </w:rPr>
              <w:t>14.3%</w:t>
            </w:r>
          </w:p>
        </w:tc>
      </w:tr>
      <w:tr w:rsidR="00F23830" w:rsidRPr="002722BB" w:rsidTr="00F23830">
        <w:trPr>
          <w:trHeight w:val="104"/>
        </w:trPr>
        <w:tc>
          <w:tcPr>
            <w:tcW w:w="1561" w:type="dxa"/>
          </w:tcPr>
          <w:p w:rsidR="00F23830" w:rsidRPr="00F23830" w:rsidRDefault="00F23830" w:rsidP="00F23830">
            <w:pPr>
              <w:autoSpaceDE w:val="0"/>
              <w:autoSpaceDN w:val="0"/>
              <w:adjustRightInd w:val="0"/>
              <w:spacing w:after="0" w:line="240" w:lineRule="auto"/>
              <w:contextualSpacing/>
              <w:rPr>
                <w:rFonts w:ascii="Arial" w:hAnsi="Arial" w:cs="Arial"/>
                <w:color w:val="000000"/>
                <w:sz w:val="18"/>
                <w:szCs w:val="18"/>
              </w:rPr>
            </w:pPr>
            <w:r w:rsidRPr="00F23830">
              <w:rPr>
                <w:rFonts w:ascii="Arial" w:hAnsi="Arial" w:cs="Arial"/>
                <w:color w:val="000000"/>
                <w:sz w:val="18"/>
                <w:szCs w:val="18"/>
              </w:rPr>
              <w:t xml:space="preserve">Industrial </w:t>
            </w:r>
          </w:p>
        </w:tc>
        <w:tc>
          <w:tcPr>
            <w:tcW w:w="1679" w:type="dxa"/>
            <w:shd w:val="clear" w:color="auto" w:fill="FFFFCC"/>
          </w:tcPr>
          <w:p w:rsidR="00F23830" w:rsidRPr="00F23830" w:rsidRDefault="00F23830" w:rsidP="005613F3">
            <w:pPr>
              <w:autoSpaceDE w:val="0"/>
              <w:autoSpaceDN w:val="0"/>
              <w:adjustRightInd w:val="0"/>
              <w:spacing w:after="0" w:line="240" w:lineRule="auto"/>
              <w:contextualSpacing/>
              <w:jc w:val="center"/>
              <w:rPr>
                <w:rFonts w:ascii="Arial" w:hAnsi="Arial" w:cs="Arial"/>
                <w:color w:val="000000"/>
                <w:sz w:val="18"/>
                <w:szCs w:val="18"/>
              </w:rPr>
            </w:pPr>
            <w:r w:rsidRPr="00F23830">
              <w:rPr>
                <w:rFonts w:ascii="Arial" w:hAnsi="Arial" w:cs="Arial"/>
                <w:color w:val="000000"/>
                <w:sz w:val="18"/>
                <w:szCs w:val="18"/>
              </w:rPr>
              <w:t>19</w:t>
            </w:r>
          </w:p>
        </w:tc>
        <w:tc>
          <w:tcPr>
            <w:tcW w:w="1829" w:type="dxa"/>
            <w:shd w:val="clear" w:color="auto" w:fill="FFFFCC"/>
            <w:vAlign w:val="center"/>
          </w:tcPr>
          <w:p w:rsidR="00F23830" w:rsidRPr="00F23830" w:rsidRDefault="00F23830" w:rsidP="00F23830">
            <w:pPr>
              <w:spacing w:line="240" w:lineRule="auto"/>
              <w:contextualSpacing/>
              <w:jc w:val="right"/>
              <w:rPr>
                <w:rFonts w:ascii="Arial" w:hAnsi="Arial" w:cs="Arial"/>
                <w:color w:val="000000"/>
                <w:sz w:val="18"/>
                <w:szCs w:val="18"/>
              </w:rPr>
            </w:pPr>
            <w:r w:rsidRPr="00F23830">
              <w:rPr>
                <w:rFonts w:ascii="Arial" w:hAnsi="Arial" w:cs="Arial"/>
                <w:color w:val="000000"/>
                <w:sz w:val="18"/>
                <w:szCs w:val="18"/>
              </w:rPr>
              <w:t>$22,158,000</w:t>
            </w:r>
          </w:p>
        </w:tc>
        <w:tc>
          <w:tcPr>
            <w:tcW w:w="1411" w:type="dxa"/>
            <w:shd w:val="clear" w:color="auto" w:fill="FFFFCC"/>
            <w:vAlign w:val="bottom"/>
          </w:tcPr>
          <w:p w:rsidR="00F23830" w:rsidRPr="00F23830" w:rsidRDefault="00F23830" w:rsidP="00F23830">
            <w:pPr>
              <w:spacing w:line="240" w:lineRule="auto"/>
              <w:contextualSpacing/>
              <w:jc w:val="center"/>
              <w:rPr>
                <w:rFonts w:ascii="Arial" w:hAnsi="Arial" w:cs="Arial"/>
                <w:color w:val="000000"/>
                <w:sz w:val="18"/>
                <w:szCs w:val="18"/>
              </w:rPr>
            </w:pPr>
            <w:r w:rsidRPr="00F23830">
              <w:rPr>
                <w:rFonts w:ascii="Arial" w:hAnsi="Arial" w:cs="Arial"/>
                <w:color w:val="000000"/>
                <w:sz w:val="18"/>
                <w:szCs w:val="18"/>
              </w:rPr>
              <w:t>1.6%</w:t>
            </w:r>
          </w:p>
        </w:tc>
      </w:tr>
      <w:tr w:rsidR="00F23830" w:rsidRPr="002722BB" w:rsidTr="00F23830">
        <w:trPr>
          <w:trHeight w:val="104"/>
        </w:trPr>
        <w:tc>
          <w:tcPr>
            <w:tcW w:w="1561" w:type="dxa"/>
          </w:tcPr>
          <w:p w:rsidR="00F23830" w:rsidRPr="00F23830" w:rsidRDefault="00F23830" w:rsidP="00F23830">
            <w:pPr>
              <w:autoSpaceDE w:val="0"/>
              <w:autoSpaceDN w:val="0"/>
              <w:adjustRightInd w:val="0"/>
              <w:spacing w:after="0" w:line="240" w:lineRule="auto"/>
              <w:contextualSpacing/>
              <w:rPr>
                <w:rFonts w:ascii="Arial" w:hAnsi="Arial" w:cs="Arial"/>
                <w:color w:val="000000"/>
                <w:sz w:val="18"/>
                <w:szCs w:val="18"/>
              </w:rPr>
            </w:pPr>
            <w:r w:rsidRPr="00F23830">
              <w:rPr>
                <w:rFonts w:ascii="Arial" w:hAnsi="Arial" w:cs="Arial"/>
                <w:color w:val="000000"/>
                <w:sz w:val="18"/>
                <w:szCs w:val="18"/>
              </w:rPr>
              <w:t xml:space="preserve">Agricultural </w:t>
            </w:r>
          </w:p>
        </w:tc>
        <w:tc>
          <w:tcPr>
            <w:tcW w:w="1679" w:type="dxa"/>
            <w:shd w:val="clear" w:color="auto" w:fill="FFFFCC"/>
          </w:tcPr>
          <w:p w:rsidR="00F23830" w:rsidRPr="00F23830" w:rsidRDefault="00F23830" w:rsidP="005613F3">
            <w:pPr>
              <w:autoSpaceDE w:val="0"/>
              <w:autoSpaceDN w:val="0"/>
              <w:adjustRightInd w:val="0"/>
              <w:spacing w:after="0" w:line="240" w:lineRule="auto"/>
              <w:contextualSpacing/>
              <w:jc w:val="center"/>
              <w:rPr>
                <w:rFonts w:ascii="Arial" w:hAnsi="Arial" w:cs="Arial"/>
                <w:color w:val="000000"/>
                <w:sz w:val="18"/>
                <w:szCs w:val="18"/>
              </w:rPr>
            </w:pPr>
            <w:r w:rsidRPr="00F23830">
              <w:rPr>
                <w:rFonts w:ascii="Arial" w:hAnsi="Arial" w:cs="Arial"/>
                <w:color w:val="000000"/>
                <w:sz w:val="18"/>
                <w:szCs w:val="18"/>
              </w:rPr>
              <w:t>0</w:t>
            </w:r>
          </w:p>
        </w:tc>
        <w:tc>
          <w:tcPr>
            <w:tcW w:w="1829" w:type="dxa"/>
            <w:shd w:val="clear" w:color="auto" w:fill="FFFFCC"/>
            <w:vAlign w:val="center"/>
          </w:tcPr>
          <w:p w:rsidR="00F23830" w:rsidRPr="00F23830" w:rsidRDefault="00F23830" w:rsidP="00F23830">
            <w:pPr>
              <w:spacing w:line="240" w:lineRule="auto"/>
              <w:contextualSpacing/>
              <w:jc w:val="right"/>
              <w:rPr>
                <w:rFonts w:ascii="Arial" w:hAnsi="Arial" w:cs="Arial"/>
                <w:color w:val="000000"/>
                <w:sz w:val="18"/>
                <w:szCs w:val="18"/>
              </w:rPr>
            </w:pPr>
            <w:r w:rsidRPr="00F23830">
              <w:rPr>
                <w:rFonts w:ascii="Arial" w:hAnsi="Arial" w:cs="Arial"/>
                <w:color w:val="000000"/>
                <w:sz w:val="18"/>
                <w:szCs w:val="18"/>
              </w:rPr>
              <w:t>$0</w:t>
            </w:r>
          </w:p>
        </w:tc>
        <w:tc>
          <w:tcPr>
            <w:tcW w:w="1411" w:type="dxa"/>
            <w:shd w:val="clear" w:color="auto" w:fill="FFFFCC"/>
            <w:vAlign w:val="bottom"/>
          </w:tcPr>
          <w:p w:rsidR="00F23830" w:rsidRPr="00F23830" w:rsidRDefault="00F23830" w:rsidP="00F23830">
            <w:pPr>
              <w:spacing w:line="240" w:lineRule="auto"/>
              <w:contextualSpacing/>
              <w:jc w:val="center"/>
              <w:rPr>
                <w:rFonts w:ascii="Arial" w:hAnsi="Arial" w:cs="Arial"/>
                <w:color w:val="000000"/>
                <w:sz w:val="18"/>
                <w:szCs w:val="18"/>
              </w:rPr>
            </w:pPr>
            <w:r w:rsidRPr="00F23830">
              <w:rPr>
                <w:rFonts w:ascii="Arial" w:hAnsi="Arial" w:cs="Arial"/>
                <w:color w:val="000000"/>
                <w:sz w:val="18"/>
                <w:szCs w:val="18"/>
              </w:rPr>
              <w:t>0.0%</w:t>
            </w:r>
          </w:p>
        </w:tc>
      </w:tr>
      <w:tr w:rsidR="00F23830" w:rsidRPr="002722BB" w:rsidTr="00F23830">
        <w:trPr>
          <w:trHeight w:val="106"/>
        </w:trPr>
        <w:tc>
          <w:tcPr>
            <w:tcW w:w="1561" w:type="dxa"/>
          </w:tcPr>
          <w:p w:rsidR="00F23830" w:rsidRPr="00F23830" w:rsidRDefault="00F23830" w:rsidP="00F23830">
            <w:pPr>
              <w:autoSpaceDE w:val="0"/>
              <w:autoSpaceDN w:val="0"/>
              <w:adjustRightInd w:val="0"/>
              <w:spacing w:after="0" w:line="240" w:lineRule="auto"/>
              <w:contextualSpacing/>
              <w:rPr>
                <w:rFonts w:ascii="Arial" w:hAnsi="Arial" w:cs="Arial"/>
                <w:color w:val="000000"/>
                <w:sz w:val="18"/>
                <w:szCs w:val="18"/>
              </w:rPr>
            </w:pPr>
            <w:r w:rsidRPr="00F23830">
              <w:rPr>
                <w:rFonts w:ascii="Arial" w:hAnsi="Arial" w:cs="Arial"/>
                <w:color w:val="000000"/>
                <w:sz w:val="18"/>
                <w:szCs w:val="18"/>
              </w:rPr>
              <w:t xml:space="preserve">Religious </w:t>
            </w:r>
          </w:p>
        </w:tc>
        <w:tc>
          <w:tcPr>
            <w:tcW w:w="1679" w:type="dxa"/>
            <w:shd w:val="clear" w:color="auto" w:fill="FFFFCC"/>
          </w:tcPr>
          <w:p w:rsidR="00F23830" w:rsidRPr="00F23830" w:rsidRDefault="00F23830" w:rsidP="005613F3">
            <w:pPr>
              <w:autoSpaceDE w:val="0"/>
              <w:autoSpaceDN w:val="0"/>
              <w:adjustRightInd w:val="0"/>
              <w:spacing w:after="0" w:line="240" w:lineRule="auto"/>
              <w:contextualSpacing/>
              <w:jc w:val="center"/>
              <w:rPr>
                <w:rFonts w:ascii="Arial" w:hAnsi="Arial" w:cs="Arial"/>
                <w:color w:val="000000"/>
                <w:sz w:val="18"/>
                <w:szCs w:val="18"/>
              </w:rPr>
            </w:pPr>
            <w:r w:rsidRPr="00F23830">
              <w:rPr>
                <w:rFonts w:ascii="Arial" w:hAnsi="Arial" w:cs="Arial"/>
                <w:color w:val="000000"/>
                <w:sz w:val="18"/>
                <w:szCs w:val="18"/>
              </w:rPr>
              <w:t>3</w:t>
            </w:r>
          </w:p>
        </w:tc>
        <w:tc>
          <w:tcPr>
            <w:tcW w:w="1829" w:type="dxa"/>
            <w:shd w:val="clear" w:color="auto" w:fill="FFFFCC"/>
            <w:vAlign w:val="center"/>
          </w:tcPr>
          <w:p w:rsidR="00F23830" w:rsidRPr="00F23830" w:rsidRDefault="00F23830" w:rsidP="00F23830">
            <w:pPr>
              <w:spacing w:line="240" w:lineRule="auto"/>
              <w:contextualSpacing/>
              <w:jc w:val="right"/>
              <w:rPr>
                <w:rFonts w:ascii="Arial" w:hAnsi="Arial" w:cs="Arial"/>
                <w:color w:val="000000"/>
                <w:sz w:val="18"/>
                <w:szCs w:val="18"/>
              </w:rPr>
            </w:pPr>
            <w:r w:rsidRPr="00F23830">
              <w:rPr>
                <w:rFonts w:ascii="Arial" w:hAnsi="Arial" w:cs="Arial"/>
                <w:color w:val="000000"/>
                <w:sz w:val="18"/>
                <w:szCs w:val="18"/>
              </w:rPr>
              <w:t>$2,307,000</w:t>
            </w:r>
          </w:p>
        </w:tc>
        <w:tc>
          <w:tcPr>
            <w:tcW w:w="1411" w:type="dxa"/>
            <w:shd w:val="clear" w:color="auto" w:fill="FFFFCC"/>
            <w:vAlign w:val="bottom"/>
          </w:tcPr>
          <w:p w:rsidR="00F23830" w:rsidRPr="00F23830" w:rsidRDefault="00F23830" w:rsidP="00F23830">
            <w:pPr>
              <w:spacing w:line="240" w:lineRule="auto"/>
              <w:contextualSpacing/>
              <w:jc w:val="center"/>
              <w:rPr>
                <w:rFonts w:ascii="Arial" w:hAnsi="Arial" w:cs="Arial"/>
                <w:color w:val="000000"/>
                <w:sz w:val="18"/>
                <w:szCs w:val="18"/>
              </w:rPr>
            </w:pPr>
            <w:r w:rsidRPr="00F23830">
              <w:rPr>
                <w:rFonts w:ascii="Arial" w:hAnsi="Arial" w:cs="Arial"/>
                <w:color w:val="000000"/>
                <w:sz w:val="18"/>
                <w:szCs w:val="18"/>
              </w:rPr>
              <w:t>0.2%</w:t>
            </w:r>
          </w:p>
        </w:tc>
      </w:tr>
      <w:tr w:rsidR="00F23830" w:rsidRPr="002722BB" w:rsidTr="00F23830">
        <w:trPr>
          <w:trHeight w:val="106"/>
        </w:trPr>
        <w:tc>
          <w:tcPr>
            <w:tcW w:w="1561" w:type="dxa"/>
          </w:tcPr>
          <w:p w:rsidR="00F23830" w:rsidRPr="00F23830" w:rsidRDefault="00F23830" w:rsidP="00F23830">
            <w:pPr>
              <w:autoSpaceDE w:val="0"/>
              <w:autoSpaceDN w:val="0"/>
              <w:adjustRightInd w:val="0"/>
              <w:spacing w:after="0" w:line="240" w:lineRule="auto"/>
              <w:contextualSpacing/>
              <w:rPr>
                <w:rFonts w:ascii="Arial" w:hAnsi="Arial" w:cs="Arial"/>
                <w:color w:val="000000"/>
                <w:sz w:val="18"/>
                <w:szCs w:val="18"/>
              </w:rPr>
            </w:pPr>
            <w:r w:rsidRPr="00F23830">
              <w:rPr>
                <w:rFonts w:ascii="Arial" w:hAnsi="Arial" w:cs="Arial"/>
                <w:color w:val="000000"/>
                <w:sz w:val="18"/>
                <w:szCs w:val="18"/>
              </w:rPr>
              <w:t xml:space="preserve">Government </w:t>
            </w:r>
          </w:p>
        </w:tc>
        <w:tc>
          <w:tcPr>
            <w:tcW w:w="1679" w:type="dxa"/>
            <w:shd w:val="clear" w:color="auto" w:fill="FFFFCC"/>
          </w:tcPr>
          <w:p w:rsidR="00F23830" w:rsidRPr="00F23830" w:rsidRDefault="00F23830" w:rsidP="005613F3">
            <w:pPr>
              <w:autoSpaceDE w:val="0"/>
              <w:autoSpaceDN w:val="0"/>
              <w:adjustRightInd w:val="0"/>
              <w:spacing w:after="0" w:line="240" w:lineRule="auto"/>
              <w:contextualSpacing/>
              <w:jc w:val="center"/>
              <w:rPr>
                <w:rFonts w:ascii="Arial" w:hAnsi="Arial" w:cs="Arial"/>
                <w:color w:val="000000"/>
                <w:sz w:val="18"/>
                <w:szCs w:val="18"/>
              </w:rPr>
            </w:pPr>
            <w:r w:rsidRPr="00F23830">
              <w:rPr>
                <w:rFonts w:ascii="Arial" w:hAnsi="Arial" w:cs="Arial"/>
                <w:color w:val="000000"/>
                <w:sz w:val="18"/>
                <w:szCs w:val="18"/>
              </w:rPr>
              <w:t>0</w:t>
            </w:r>
          </w:p>
        </w:tc>
        <w:tc>
          <w:tcPr>
            <w:tcW w:w="1829" w:type="dxa"/>
            <w:shd w:val="clear" w:color="auto" w:fill="FFFFCC"/>
            <w:vAlign w:val="center"/>
          </w:tcPr>
          <w:p w:rsidR="00F23830" w:rsidRPr="00F23830" w:rsidRDefault="00F23830" w:rsidP="00F23830">
            <w:pPr>
              <w:spacing w:line="240" w:lineRule="auto"/>
              <w:contextualSpacing/>
              <w:jc w:val="right"/>
              <w:rPr>
                <w:rFonts w:ascii="Arial" w:hAnsi="Arial" w:cs="Arial"/>
                <w:color w:val="000000"/>
                <w:sz w:val="18"/>
                <w:szCs w:val="18"/>
              </w:rPr>
            </w:pPr>
            <w:r w:rsidRPr="00F23830">
              <w:rPr>
                <w:rFonts w:ascii="Arial" w:hAnsi="Arial" w:cs="Arial"/>
                <w:color w:val="000000"/>
                <w:sz w:val="18"/>
                <w:szCs w:val="18"/>
              </w:rPr>
              <w:t>$0</w:t>
            </w:r>
          </w:p>
        </w:tc>
        <w:tc>
          <w:tcPr>
            <w:tcW w:w="1411" w:type="dxa"/>
            <w:shd w:val="clear" w:color="auto" w:fill="FFFFCC"/>
            <w:vAlign w:val="bottom"/>
          </w:tcPr>
          <w:p w:rsidR="00F23830" w:rsidRPr="00F23830" w:rsidRDefault="00F23830" w:rsidP="00F23830">
            <w:pPr>
              <w:spacing w:line="240" w:lineRule="auto"/>
              <w:contextualSpacing/>
              <w:jc w:val="center"/>
              <w:rPr>
                <w:rFonts w:ascii="Arial" w:hAnsi="Arial" w:cs="Arial"/>
                <w:color w:val="000000"/>
                <w:sz w:val="18"/>
                <w:szCs w:val="18"/>
              </w:rPr>
            </w:pPr>
            <w:r w:rsidRPr="00F23830">
              <w:rPr>
                <w:rFonts w:ascii="Arial" w:hAnsi="Arial" w:cs="Arial"/>
                <w:color w:val="000000"/>
                <w:sz w:val="18"/>
                <w:szCs w:val="18"/>
              </w:rPr>
              <w:t>0.0%</w:t>
            </w:r>
          </w:p>
        </w:tc>
      </w:tr>
      <w:tr w:rsidR="00F23830" w:rsidRPr="002722BB" w:rsidTr="00F23830">
        <w:trPr>
          <w:trHeight w:val="70"/>
        </w:trPr>
        <w:tc>
          <w:tcPr>
            <w:tcW w:w="1561" w:type="dxa"/>
          </w:tcPr>
          <w:p w:rsidR="00F23830" w:rsidRPr="00F23830" w:rsidRDefault="00F23830" w:rsidP="00F23830">
            <w:pPr>
              <w:autoSpaceDE w:val="0"/>
              <w:autoSpaceDN w:val="0"/>
              <w:adjustRightInd w:val="0"/>
              <w:spacing w:after="0" w:line="240" w:lineRule="auto"/>
              <w:contextualSpacing/>
              <w:rPr>
                <w:rFonts w:ascii="Arial" w:hAnsi="Arial" w:cs="Arial"/>
                <w:color w:val="000000"/>
                <w:sz w:val="18"/>
                <w:szCs w:val="18"/>
              </w:rPr>
            </w:pPr>
            <w:r w:rsidRPr="00F23830">
              <w:rPr>
                <w:rFonts w:ascii="Arial" w:hAnsi="Arial" w:cs="Arial"/>
                <w:color w:val="000000"/>
                <w:sz w:val="18"/>
                <w:szCs w:val="18"/>
              </w:rPr>
              <w:t xml:space="preserve">Education </w:t>
            </w:r>
          </w:p>
        </w:tc>
        <w:tc>
          <w:tcPr>
            <w:tcW w:w="1679" w:type="dxa"/>
            <w:shd w:val="clear" w:color="auto" w:fill="FFFFCC"/>
          </w:tcPr>
          <w:p w:rsidR="00F23830" w:rsidRPr="00F23830" w:rsidRDefault="00F23830" w:rsidP="005613F3">
            <w:pPr>
              <w:autoSpaceDE w:val="0"/>
              <w:autoSpaceDN w:val="0"/>
              <w:adjustRightInd w:val="0"/>
              <w:spacing w:after="0" w:line="240" w:lineRule="auto"/>
              <w:contextualSpacing/>
              <w:jc w:val="center"/>
              <w:rPr>
                <w:rFonts w:ascii="Arial" w:hAnsi="Arial" w:cs="Arial"/>
                <w:color w:val="000000"/>
                <w:sz w:val="18"/>
                <w:szCs w:val="18"/>
              </w:rPr>
            </w:pPr>
            <w:r w:rsidRPr="00F23830">
              <w:rPr>
                <w:rFonts w:ascii="Arial" w:hAnsi="Arial" w:cs="Arial"/>
                <w:color w:val="000000"/>
                <w:sz w:val="18"/>
                <w:szCs w:val="18"/>
              </w:rPr>
              <w:t>0</w:t>
            </w:r>
          </w:p>
        </w:tc>
        <w:tc>
          <w:tcPr>
            <w:tcW w:w="1829" w:type="dxa"/>
            <w:shd w:val="clear" w:color="auto" w:fill="FFFFCC"/>
            <w:vAlign w:val="center"/>
          </w:tcPr>
          <w:p w:rsidR="00F23830" w:rsidRPr="00F23830" w:rsidRDefault="00F23830" w:rsidP="00F23830">
            <w:pPr>
              <w:spacing w:line="240" w:lineRule="auto"/>
              <w:contextualSpacing/>
              <w:jc w:val="right"/>
              <w:rPr>
                <w:rFonts w:ascii="Arial" w:hAnsi="Arial" w:cs="Arial"/>
                <w:color w:val="000000"/>
                <w:sz w:val="18"/>
                <w:szCs w:val="18"/>
              </w:rPr>
            </w:pPr>
            <w:r w:rsidRPr="00F23830">
              <w:rPr>
                <w:rFonts w:ascii="Arial" w:hAnsi="Arial" w:cs="Arial"/>
                <w:color w:val="000000"/>
                <w:sz w:val="18"/>
                <w:szCs w:val="18"/>
              </w:rPr>
              <w:t>$0</w:t>
            </w:r>
          </w:p>
        </w:tc>
        <w:tc>
          <w:tcPr>
            <w:tcW w:w="1411" w:type="dxa"/>
            <w:shd w:val="clear" w:color="auto" w:fill="FFFFCC"/>
            <w:vAlign w:val="bottom"/>
          </w:tcPr>
          <w:p w:rsidR="00F23830" w:rsidRPr="00F23830" w:rsidRDefault="00F23830" w:rsidP="00F23830">
            <w:pPr>
              <w:spacing w:line="240" w:lineRule="auto"/>
              <w:contextualSpacing/>
              <w:jc w:val="center"/>
              <w:rPr>
                <w:rFonts w:ascii="Arial" w:hAnsi="Arial" w:cs="Arial"/>
                <w:color w:val="000000"/>
                <w:sz w:val="18"/>
                <w:szCs w:val="18"/>
              </w:rPr>
            </w:pPr>
            <w:r w:rsidRPr="00F23830">
              <w:rPr>
                <w:rFonts w:ascii="Arial" w:hAnsi="Arial" w:cs="Arial"/>
                <w:color w:val="000000"/>
                <w:sz w:val="18"/>
                <w:szCs w:val="18"/>
              </w:rPr>
              <w:t>0.0%</w:t>
            </w:r>
          </w:p>
        </w:tc>
      </w:tr>
      <w:tr w:rsidR="00F23830" w:rsidRPr="002722BB" w:rsidTr="00F23830">
        <w:trPr>
          <w:trHeight w:val="104"/>
        </w:trPr>
        <w:tc>
          <w:tcPr>
            <w:tcW w:w="1561" w:type="dxa"/>
          </w:tcPr>
          <w:p w:rsidR="00F23830" w:rsidRPr="00F23830" w:rsidRDefault="00F23830" w:rsidP="00F23830">
            <w:pPr>
              <w:autoSpaceDE w:val="0"/>
              <w:autoSpaceDN w:val="0"/>
              <w:adjustRightInd w:val="0"/>
              <w:spacing w:after="0" w:line="240" w:lineRule="auto"/>
              <w:contextualSpacing/>
              <w:rPr>
                <w:rFonts w:ascii="Arial" w:hAnsi="Arial" w:cs="Arial"/>
                <w:color w:val="000000"/>
                <w:sz w:val="18"/>
                <w:szCs w:val="18"/>
              </w:rPr>
            </w:pPr>
            <w:r w:rsidRPr="00F23830">
              <w:rPr>
                <w:rFonts w:ascii="Arial" w:hAnsi="Arial" w:cs="Arial"/>
                <w:color w:val="000000"/>
                <w:sz w:val="18"/>
                <w:szCs w:val="18"/>
              </w:rPr>
              <w:t>TOTAL</w:t>
            </w:r>
          </w:p>
        </w:tc>
        <w:tc>
          <w:tcPr>
            <w:tcW w:w="1679" w:type="dxa"/>
            <w:shd w:val="clear" w:color="auto" w:fill="FFFFCC"/>
          </w:tcPr>
          <w:p w:rsidR="00F23830" w:rsidRPr="00930F0E" w:rsidRDefault="00F23830" w:rsidP="005613F3">
            <w:pPr>
              <w:autoSpaceDE w:val="0"/>
              <w:autoSpaceDN w:val="0"/>
              <w:adjustRightInd w:val="0"/>
              <w:spacing w:after="0" w:line="240" w:lineRule="auto"/>
              <w:contextualSpacing/>
              <w:jc w:val="center"/>
              <w:rPr>
                <w:rFonts w:ascii="Arial" w:hAnsi="Arial" w:cs="Arial"/>
                <w:b/>
                <w:color w:val="000000"/>
                <w:sz w:val="18"/>
                <w:szCs w:val="18"/>
              </w:rPr>
            </w:pPr>
            <w:r w:rsidRPr="00930F0E">
              <w:rPr>
                <w:rFonts w:ascii="Arial" w:hAnsi="Arial" w:cs="Arial"/>
                <w:b/>
                <w:color w:val="000000"/>
                <w:sz w:val="18"/>
                <w:szCs w:val="18"/>
              </w:rPr>
              <w:t>6,162</w:t>
            </w:r>
          </w:p>
        </w:tc>
        <w:tc>
          <w:tcPr>
            <w:tcW w:w="1829" w:type="dxa"/>
            <w:shd w:val="clear" w:color="auto" w:fill="FFFFCC"/>
            <w:vAlign w:val="center"/>
          </w:tcPr>
          <w:p w:rsidR="00F23830" w:rsidRPr="00930F0E" w:rsidRDefault="00F23830" w:rsidP="00F23830">
            <w:pPr>
              <w:spacing w:line="240" w:lineRule="auto"/>
              <w:contextualSpacing/>
              <w:jc w:val="right"/>
              <w:rPr>
                <w:rFonts w:ascii="Arial" w:hAnsi="Arial" w:cs="Arial"/>
                <w:b/>
                <w:color w:val="000000"/>
                <w:sz w:val="18"/>
                <w:szCs w:val="18"/>
              </w:rPr>
            </w:pPr>
            <w:r w:rsidRPr="00930F0E">
              <w:rPr>
                <w:rFonts w:ascii="Arial" w:hAnsi="Arial" w:cs="Arial"/>
                <w:b/>
                <w:color w:val="000000"/>
                <w:sz w:val="18"/>
                <w:szCs w:val="18"/>
              </w:rPr>
              <w:t>$1,391,777,000</w:t>
            </w:r>
          </w:p>
        </w:tc>
        <w:tc>
          <w:tcPr>
            <w:tcW w:w="1411" w:type="dxa"/>
            <w:shd w:val="clear" w:color="auto" w:fill="FFFFCC"/>
            <w:vAlign w:val="bottom"/>
          </w:tcPr>
          <w:p w:rsidR="00F23830" w:rsidRPr="00F23830" w:rsidRDefault="00F23830" w:rsidP="00F23830">
            <w:pPr>
              <w:spacing w:line="240" w:lineRule="auto"/>
              <w:contextualSpacing/>
              <w:jc w:val="center"/>
              <w:rPr>
                <w:rFonts w:ascii="Arial" w:hAnsi="Arial" w:cs="Arial"/>
                <w:color w:val="000000"/>
                <w:sz w:val="18"/>
                <w:szCs w:val="18"/>
              </w:rPr>
            </w:pPr>
            <w:r w:rsidRPr="00F23830">
              <w:rPr>
                <w:rFonts w:ascii="Arial" w:hAnsi="Arial" w:cs="Arial"/>
                <w:color w:val="000000"/>
                <w:sz w:val="18"/>
                <w:szCs w:val="18"/>
              </w:rPr>
              <w:t>100.0%</w:t>
            </w:r>
          </w:p>
        </w:tc>
      </w:tr>
    </w:tbl>
    <w:p w:rsidR="00A23EFC" w:rsidRDefault="00B642B5" w:rsidP="005D60F5">
      <w:pPr>
        <w:pStyle w:val="MHMPs"/>
        <w:tabs>
          <w:tab w:val="left" w:pos="6735"/>
        </w:tabs>
      </w:pPr>
      <w:r>
        <w:tab/>
      </w:r>
    </w:p>
    <w:p w:rsidR="00061B9C" w:rsidRDefault="00061B9C">
      <w:pPr>
        <w:rPr>
          <w:rFonts w:cs="Arial"/>
          <w:iCs/>
          <w:sz w:val="22"/>
          <w:szCs w:val="22"/>
        </w:rPr>
      </w:pPr>
      <w:r>
        <w:br w:type="page"/>
      </w:r>
    </w:p>
    <w:p w:rsidR="00B356E8" w:rsidRPr="0093489A" w:rsidRDefault="00B356E8" w:rsidP="00B356E8">
      <w:pPr>
        <w:pStyle w:val="TableFigure"/>
        <w:tabs>
          <w:tab w:val="left" w:pos="990"/>
        </w:tabs>
        <w:rPr>
          <w:rFonts w:ascii="Times New Roman" w:hAnsi="Times New Roman" w:cs="Times New Roman"/>
          <w:color w:val="000000"/>
        </w:rPr>
      </w:pPr>
      <w:bookmarkStart w:id="25" w:name="_Toc465247919"/>
      <w:r>
        <w:t>Table 2B:</w:t>
      </w:r>
      <w:r>
        <w:tab/>
        <w:t>Countywide Building Number and Exposure ($) from CAMA Building Appraisal Values</w:t>
      </w:r>
      <w:bookmarkEnd w:id="25"/>
    </w:p>
    <w:tbl>
      <w:tblPr>
        <w:tblW w:w="0" w:type="auto"/>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9"/>
        <w:gridCol w:w="1471"/>
        <w:gridCol w:w="1890"/>
        <w:gridCol w:w="3780"/>
      </w:tblGrid>
      <w:tr w:rsidR="00600ED2" w:rsidRPr="0093489A" w:rsidTr="00D866B0">
        <w:trPr>
          <w:trHeight w:val="188"/>
        </w:trPr>
        <w:tc>
          <w:tcPr>
            <w:tcW w:w="1679" w:type="dxa"/>
          </w:tcPr>
          <w:p w:rsidR="00600ED2" w:rsidRPr="0048724B" w:rsidRDefault="00600ED2" w:rsidP="005613F3">
            <w:pPr>
              <w:autoSpaceDE w:val="0"/>
              <w:autoSpaceDN w:val="0"/>
              <w:adjustRightInd w:val="0"/>
              <w:spacing w:after="0" w:line="240" w:lineRule="auto"/>
              <w:jc w:val="center"/>
              <w:rPr>
                <w:rFonts w:ascii="Arial" w:hAnsi="Arial" w:cs="Arial"/>
                <w:b/>
                <w:color w:val="000000"/>
                <w:sz w:val="18"/>
                <w:szCs w:val="18"/>
              </w:rPr>
            </w:pPr>
            <w:r w:rsidRPr="0048724B">
              <w:rPr>
                <w:rFonts w:ascii="Arial" w:hAnsi="Arial" w:cs="Arial"/>
                <w:b/>
                <w:color w:val="000000"/>
                <w:sz w:val="18"/>
                <w:szCs w:val="18"/>
              </w:rPr>
              <w:t>General Occupancy</w:t>
            </w:r>
          </w:p>
        </w:tc>
        <w:tc>
          <w:tcPr>
            <w:tcW w:w="1471" w:type="dxa"/>
          </w:tcPr>
          <w:p w:rsidR="00600ED2" w:rsidRPr="0048724B" w:rsidRDefault="00600ED2" w:rsidP="00A81827">
            <w:pPr>
              <w:autoSpaceDE w:val="0"/>
              <w:autoSpaceDN w:val="0"/>
              <w:adjustRightInd w:val="0"/>
              <w:spacing w:after="0" w:line="240" w:lineRule="auto"/>
              <w:contextualSpacing/>
              <w:jc w:val="center"/>
              <w:rPr>
                <w:rFonts w:ascii="Arial" w:hAnsi="Arial" w:cs="Arial"/>
                <w:b/>
                <w:color w:val="000000"/>
                <w:sz w:val="18"/>
                <w:szCs w:val="18"/>
              </w:rPr>
            </w:pPr>
            <w:r w:rsidRPr="0048724B">
              <w:rPr>
                <w:rFonts w:ascii="Arial" w:hAnsi="Arial" w:cs="Arial"/>
                <w:b/>
                <w:color w:val="000000"/>
                <w:sz w:val="18"/>
                <w:szCs w:val="18"/>
              </w:rPr>
              <w:t>Count</w:t>
            </w:r>
          </w:p>
        </w:tc>
        <w:tc>
          <w:tcPr>
            <w:tcW w:w="1890" w:type="dxa"/>
          </w:tcPr>
          <w:p w:rsidR="00600ED2" w:rsidRPr="0048724B" w:rsidRDefault="00600ED2" w:rsidP="005613F3">
            <w:pPr>
              <w:autoSpaceDE w:val="0"/>
              <w:autoSpaceDN w:val="0"/>
              <w:adjustRightInd w:val="0"/>
              <w:spacing w:after="0" w:line="240" w:lineRule="auto"/>
              <w:jc w:val="center"/>
              <w:rPr>
                <w:rFonts w:ascii="Arial" w:hAnsi="Arial" w:cs="Arial"/>
                <w:b/>
                <w:color w:val="000000"/>
                <w:sz w:val="18"/>
                <w:szCs w:val="18"/>
              </w:rPr>
            </w:pPr>
            <w:r w:rsidRPr="0048724B">
              <w:rPr>
                <w:rFonts w:ascii="Arial" w:hAnsi="Arial" w:cs="Arial"/>
                <w:b/>
                <w:color w:val="000000"/>
                <w:sz w:val="18"/>
                <w:szCs w:val="18"/>
              </w:rPr>
              <w:t>Appraised Building Costs</w:t>
            </w:r>
          </w:p>
        </w:tc>
        <w:tc>
          <w:tcPr>
            <w:tcW w:w="3780" w:type="dxa"/>
          </w:tcPr>
          <w:p w:rsidR="00600ED2" w:rsidRPr="0048724B" w:rsidRDefault="004004F4" w:rsidP="004004F4">
            <w:pPr>
              <w:autoSpaceDE w:val="0"/>
              <w:autoSpaceDN w:val="0"/>
              <w:adjustRightInd w:val="0"/>
              <w:spacing w:after="0" w:line="240" w:lineRule="auto"/>
              <w:jc w:val="center"/>
              <w:rPr>
                <w:rFonts w:ascii="Arial" w:hAnsi="Arial" w:cs="Arial"/>
                <w:b/>
                <w:color w:val="000000"/>
                <w:sz w:val="18"/>
                <w:szCs w:val="18"/>
              </w:rPr>
            </w:pPr>
            <w:r>
              <w:rPr>
                <w:rFonts w:ascii="Arial" w:hAnsi="Arial" w:cs="Arial"/>
                <w:b/>
                <w:color w:val="000000"/>
                <w:sz w:val="18"/>
                <w:szCs w:val="18"/>
              </w:rPr>
              <w:t>CAMA Land Use Codes</w:t>
            </w:r>
          </w:p>
        </w:tc>
      </w:tr>
      <w:tr w:rsidR="00A81827" w:rsidRPr="0093489A" w:rsidTr="00E527D0">
        <w:trPr>
          <w:trHeight w:val="84"/>
        </w:trPr>
        <w:tc>
          <w:tcPr>
            <w:tcW w:w="1679"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 xml:space="preserve">Agricultural </w:t>
            </w:r>
          </w:p>
        </w:tc>
        <w:tc>
          <w:tcPr>
            <w:tcW w:w="1471" w:type="dxa"/>
            <w:shd w:val="clear" w:color="auto" w:fill="FFFFCC"/>
            <w:vAlign w:val="center"/>
          </w:tcPr>
          <w:p w:rsidR="00A81827" w:rsidRPr="00A81827" w:rsidRDefault="00A81827" w:rsidP="00A81827">
            <w:pPr>
              <w:contextualSpacing/>
              <w:jc w:val="center"/>
              <w:rPr>
                <w:rFonts w:ascii="Arial" w:hAnsi="Arial" w:cs="Arial"/>
                <w:color w:val="000000"/>
                <w:sz w:val="18"/>
                <w:szCs w:val="18"/>
              </w:rPr>
            </w:pPr>
            <w:r w:rsidRPr="00A81827">
              <w:rPr>
                <w:rFonts w:ascii="Arial" w:hAnsi="Arial" w:cs="Arial"/>
                <w:color w:val="000000"/>
                <w:sz w:val="18"/>
                <w:szCs w:val="18"/>
              </w:rPr>
              <w:t>2,722</w:t>
            </w:r>
          </w:p>
        </w:tc>
        <w:tc>
          <w:tcPr>
            <w:tcW w:w="1890" w:type="dxa"/>
            <w:shd w:val="clear" w:color="auto" w:fill="FFFFCC"/>
            <w:vAlign w:val="center"/>
          </w:tcPr>
          <w:p w:rsidR="00A81827" w:rsidRPr="00A81827" w:rsidRDefault="00A81827" w:rsidP="00A81827">
            <w:pPr>
              <w:contextualSpacing/>
              <w:jc w:val="right"/>
              <w:rPr>
                <w:rFonts w:ascii="Arial" w:hAnsi="Arial" w:cs="Arial"/>
                <w:color w:val="000000"/>
                <w:sz w:val="18"/>
                <w:szCs w:val="18"/>
              </w:rPr>
            </w:pPr>
            <w:r w:rsidRPr="00A81827">
              <w:rPr>
                <w:rFonts w:ascii="Arial" w:hAnsi="Arial" w:cs="Arial"/>
                <w:color w:val="000000"/>
                <w:sz w:val="18"/>
                <w:szCs w:val="18"/>
              </w:rPr>
              <w:t>$158,580,700</w:t>
            </w:r>
          </w:p>
        </w:tc>
        <w:tc>
          <w:tcPr>
            <w:tcW w:w="3780"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112-113</w:t>
            </w:r>
          </w:p>
        </w:tc>
      </w:tr>
      <w:tr w:rsidR="00A81827" w:rsidRPr="0093489A" w:rsidTr="00E527D0">
        <w:trPr>
          <w:trHeight w:val="84"/>
        </w:trPr>
        <w:tc>
          <w:tcPr>
            <w:tcW w:w="1679"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 xml:space="preserve">Commercial </w:t>
            </w:r>
          </w:p>
        </w:tc>
        <w:tc>
          <w:tcPr>
            <w:tcW w:w="1471" w:type="dxa"/>
            <w:shd w:val="clear" w:color="auto" w:fill="FFFFCC"/>
            <w:vAlign w:val="center"/>
          </w:tcPr>
          <w:p w:rsidR="00A81827" w:rsidRPr="00A81827" w:rsidRDefault="00A81827" w:rsidP="00A81827">
            <w:pPr>
              <w:contextualSpacing/>
              <w:jc w:val="center"/>
              <w:rPr>
                <w:rFonts w:ascii="Arial" w:hAnsi="Arial" w:cs="Arial"/>
                <w:color w:val="000000"/>
                <w:sz w:val="18"/>
                <w:szCs w:val="18"/>
              </w:rPr>
            </w:pPr>
            <w:r w:rsidRPr="00A81827">
              <w:rPr>
                <w:rFonts w:ascii="Arial" w:hAnsi="Arial" w:cs="Arial"/>
                <w:color w:val="000000"/>
                <w:sz w:val="18"/>
                <w:szCs w:val="18"/>
              </w:rPr>
              <w:t>3,693</w:t>
            </w:r>
          </w:p>
        </w:tc>
        <w:tc>
          <w:tcPr>
            <w:tcW w:w="1890" w:type="dxa"/>
            <w:shd w:val="clear" w:color="auto" w:fill="FFFFCC"/>
            <w:vAlign w:val="center"/>
          </w:tcPr>
          <w:p w:rsidR="00A81827" w:rsidRPr="00A81827" w:rsidRDefault="00A81827" w:rsidP="00A81827">
            <w:pPr>
              <w:contextualSpacing/>
              <w:jc w:val="right"/>
              <w:rPr>
                <w:rFonts w:ascii="Arial" w:hAnsi="Arial" w:cs="Arial"/>
                <w:color w:val="000000"/>
                <w:sz w:val="18"/>
                <w:szCs w:val="18"/>
              </w:rPr>
            </w:pPr>
            <w:r w:rsidRPr="00A81827">
              <w:rPr>
                <w:rFonts w:ascii="Arial" w:hAnsi="Arial" w:cs="Arial"/>
                <w:color w:val="000000"/>
                <w:sz w:val="18"/>
                <w:szCs w:val="18"/>
              </w:rPr>
              <w:t>$838,966,700</w:t>
            </w:r>
          </w:p>
        </w:tc>
        <w:tc>
          <w:tcPr>
            <w:tcW w:w="3780"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109-110, 310, 319-360, 362-390, 393-99, 602, 610-11, 630, 640, 670, 690, 701-706, 710-723</w:t>
            </w:r>
          </w:p>
        </w:tc>
      </w:tr>
      <w:tr w:rsidR="00A81827" w:rsidRPr="0093489A" w:rsidTr="00E527D0">
        <w:trPr>
          <w:trHeight w:val="84"/>
        </w:trPr>
        <w:tc>
          <w:tcPr>
            <w:tcW w:w="1679"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 xml:space="preserve">Education </w:t>
            </w:r>
          </w:p>
        </w:tc>
        <w:tc>
          <w:tcPr>
            <w:tcW w:w="1471" w:type="dxa"/>
            <w:shd w:val="clear" w:color="auto" w:fill="FFFFCC"/>
            <w:vAlign w:val="center"/>
          </w:tcPr>
          <w:p w:rsidR="00A81827" w:rsidRPr="00A81827" w:rsidRDefault="00A81827" w:rsidP="00A81827">
            <w:pPr>
              <w:contextualSpacing/>
              <w:jc w:val="center"/>
              <w:rPr>
                <w:rFonts w:ascii="Arial" w:hAnsi="Arial" w:cs="Arial"/>
                <w:color w:val="000000"/>
                <w:sz w:val="18"/>
                <w:szCs w:val="18"/>
              </w:rPr>
            </w:pPr>
            <w:r w:rsidRPr="00A81827">
              <w:rPr>
                <w:rFonts w:ascii="Arial" w:hAnsi="Arial" w:cs="Arial"/>
                <w:color w:val="000000"/>
                <w:sz w:val="18"/>
                <w:szCs w:val="18"/>
              </w:rPr>
              <w:t>83</w:t>
            </w:r>
          </w:p>
        </w:tc>
        <w:tc>
          <w:tcPr>
            <w:tcW w:w="1890" w:type="dxa"/>
            <w:shd w:val="clear" w:color="auto" w:fill="FFFFCC"/>
            <w:vAlign w:val="center"/>
          </w:tcPr>
          <w:p w:rsidR="00A81827" w:rsidRPr="00A81827" w:rsidRDefault="00A81827" w:rsidP="00A81827">
            <w:pPr>
              <w:contextualSpacing/>
              <w:jc w:val="right"/>
              <w:rPr>
                <w:rFonts w:ascii="Arial" w:hAnsi="Arial" w:cs="Arial"/>
                <w:color w:val="000000"/>
                <w:sz w:val="18"/>
                <w:szCs w:val="18"/>
              </w:rPr>
            </w:pPr>
            <w:r w:rsidRPr="00A81827">
              <w:rPr>
                <w:rFonts w:ascii="Arial" w:hAnsi="Arial" w:cs="Arial"/>
                <w:color w:val="000000"/>
                <w:sz w:val="18"/>
                <w:szCs w:val="18"/>
              </w:rPr>
              <w:t>$166,616,900</w:t>
            </w:r>
          </w:p>
        </w:tc>
        <w:tc>
          <w:tcPr>
            <w:tcW w:w="3780"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612-13</w:t>
            </w:r>
          </w:p>
        </w:tc>
      </w:tr>
      <w:tr w:rsidR="00A81827" w:rsidRPr="0093489A" w:rsidTr="00E527D0">
        <w:trPr>
          <w:trHeight w:val="84"/>
        </w:trPr>
        <w:tc>
          <w:tcPr>
            <w:tcW w:w="1679"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 xml:space="preserve">Government </w:t>
            </w:r>
          </w:p>
        </w:tc>
        <w:tc>
          <w:tcPr>
            <w:tcW w:w="1471" w:type="dxa"/>
            <w:shd w:val="clear" w:color="auto" w:fill="FFFFCC"/>
            <w:vAlign w:val="center"/>
          </w:tcPr>
          <w:p w:rsidR="00A81827" w:rsidRPr="00A81827" w:rsidRDefault="00A81827" w:rsidP="00A81827">
            <w:pPr>
              <w:contextualSpacing/>
              <w:jc w:val="center"/>
              <w:rPr>
                <w:rFonts w:ascii="Arial" w:hAnsi="Arial" w:cs="Arial"/>
                <w:color w:val="000000"/>
                <w:sz w:val="18"/>
                <w:szCs w:val="18"/>
              </w:rPr>
            </w:pPr>
            <w:r w:rsidRPr="00A81827">
              <w:rPr>
                <w:rFonts w:ascii="Arial" w:hAnsi="Arial" w:cs="Arial"/>
                <w:color w:val="000000"/>
                <w:sz w:val="18"/>
                <w:szCs w:val="18"/>
              </w:rPr>
              <w:t>25</w:t>
            </w:r>
          </w:p>
        </w:tc>
        <w:tc>
          <w:tcPr>
            <w:tcW w:w="1890" w:type="dxa"/>
            <w:shd w:val="clear" w:color="auto" w:fill="FFFFCC"/>
            <w:vAlign w:val="center"/>
          </w:tcPr>
          <w:p w:rsidR="00A81827" w:rsidRPr="00A81827" w:rsidRDefault="00A81827" w:rsidP="00A81827">
            <w:pPr>
              <w:contextualSpacing/>
              <w:jc w:val="right"/>
              <w:rPr>
                <w:rFonts w:ascii="Arial" w:hAnsi="Arial" w:cs="Arial"/>
                <w:color w:val="000000"/>
                <w:sz w:val="18"/>
                <w:szCs w:val="18"/>
              </w:rPr>
            </w:pPr>
            <w:r w:rsidRPr="00A81827">
              <w:rPr>
                <w:rFonts w:ascii="Arial" w:hAnsi="Arial" w:cs="Arial"/>
                <w:color w:val="000000"/>
                <w:sz w:val="18"/>
                <w:szCs w:val="18"/>
              </w:rPr>
              <w:t>$9,779,800</w:t>
            </w:r>
          </w:p>
        </w:tc>
        <w:tc>
          <w:tcPr>
            <w:tcW w:w="3780"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603,660</w:t>
            </w:r>
          </w:p>
        </w:tc>
      </w:tr>
      <w:tr w:rsidR="00A81827" w:rsidRPr="0093489A" w:rsidTr="00E527D0">
        <w:trPr>
          <w:trHeight w:val="84"/>
        </w:trPr>
        <w:tc>
          <w:tcPr>
            <w:tcW w:w="1679"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 xml:space="preserve">Industrial </w:t>
            </w:r>
          </w:p>
        </w:tc>
        <w:tc>
          <w:tcPr>
            <w:tcW w:w="1471" w:type="dxa"/>
            <w:shd w:val="clear" w:color="auto" w:fill="FFFFCC"/>
            <w:vAlign w:val="center"/>
          </w:tcPr>
          <w:p w:rsidR="00A81827" w:rsidRPr="00A81827" w:rsidRDefault="00A81827" w:rsidP="00A81827">
            <w:pPr>
              <w:contextualSpacing/>
              <w:jc w:val="center"/>
              <w:rPr>
                <w:rFonts w:ascii="Arial" w:hAnsi="Arial" w:cs="Arial"/>
                <w:color w:val="000000"/>
                <w:sz w:val="18"/>
                <w:szCs w:val="18"/>
              </w:rPr>
            </w:pPr>
            <w:r w:rsidRPr="00A81827">
              <w:rPr>
                <w:rFonts w:ascii="Arial" w:hAnsi="Arial" w:cs="Arial"/>
                <w:color w:val="000000"/>
                <w:sz w:val="18"/>
                <w:szCs w:val="18"/>
              </w:rPr>
              <w:t>103</w:t>
            </w:r>
          </w:p>
        </w:tc>
        <w:tc>
          <w:tcPr>
            <w:tcW w:w="1890" w:type="dxa"/>
            <w:shd w:val="clear" w:color="auto" w:fill="FFFFCC"/>
            <w:vAlign w:val="center"/>
          </w:tcPr>
          <w:p w:rsidR="00A81827" w:rsidRPr="00A81827" w:rsidRDefault="00A81827" w:rsidP="00A81827">
            <w:pPr>
              <w:contextualSpacing/>
              <w:jc w:val="right"/>
              <w:rPr>
                <w:rFonts w:ascii="Arial" w:hAnsi="Arial" w:cs="Arial"/>
                <w:color w:val="000000"/>
                <w:sz w:val="18"/>
                <w:szCs w:val="18"/>
              </w:rPr>
            </w:pPr>
            <w:r w:rsidRPr="00A81827">
              <w:rPr>
                <w:rFonts w:ascii="Arial" w:hAnsi="Arial" w:cs="Arial"/>
                <w:color w:val="000000"/>
                <w:sz w:val="18"/>
                <w:szCs w:val="18"/>
              </w:rPr>
              <w:t>$168,208,900</w:t>
            </w:r>
          </w:p>
        </w:tc>
        <w:tc>
          <w:tcPr>
            <w:tcW w:w="3780"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391-92, 400-471, 707</w:t>
            </w:r>
          </w:p>
        </w:tc>
      </w:tr>
      <w:tr w:rsidR="00A81827" w:rsidRPr="0093489A" w:rsidTr="00E527D0">
        <w:trPr>
          <w:trHeight w:val="84"/>
        </w:trPr>
        <w:tc>
          <w:tcPr>
            <w:tcW w:w="1679"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 xml:space="preserve">Religious </w:t>
            </w:r>
          </w:p>
        </w:tc>
        <w:tc>
          <w:tcPr>
            <w:tcW w:w="1471" w:type="dxa"/>
            <w:shd w:val="clear" w:color="auto" w:fill="FFFFCC"/>
            <w:vAlign w:val="center"/>
          </w:tcPr>
          <w:p w:rsidR="00A81827" w:rsidRPr="00A81827" w:rsidRDefault="00A81827" w:rsidP="00A81827">
            <w:pPr>
              <w:contextualSpacing/>
              <w:jc w:val="center"/>
              <w:rPr>
                <w:rFonts w:ascii="Arial" w:hAnsi="Arial" w:cs="Arial"/>
                <w:color w:val="000000"/>
                <w:sz w:val="18"/>
                <w:szCs w:val="18"/>
              </w:rPr>
            </w:pPr>
            <w:r w:rsidRPr="00A81827">
              <w:rPr>
                <w:rFonts w:ascii="Arial" w:hAnsi="Arial" w:cs="Arial"/>
                <w:color w:val="000000"/>
                <w:sz w:val="18"/>
                <w:szCs w:val="18"/>
              </w:rPr>
              <w:t>234</w:t>
            </w:r>
          </w:p>
        </w:tc>
        <w:tc>
          <w:tcPr>
            <w:tcW w:w="1890" w:type="dxa"/>
            <w:shd w:val="clear" w:color="auto" w:fill="FFFFCC"/>
            <w:vAlign w:val="center"/>
          </w:tcPr>
          <w:p w:rsidR="00A81827" w:rsidRPr="00A81827" w:rsidRDefault="00A81827" w:rsidP="00A81827">
            <w:pPr>
              <w:contextualSpacing/>
              <w:jc w:val="right"/>
              <w:rPr>
                <w:rFonts w:ascii="Arial" w:hAnsi="Arial" w:cs="Arial"/>
                <w:color w:val="000000"/>
                <w:sz w:val="18"/>
                <w:szCs w:val="18"/>
              </w:rPr>
            </w:pPr>
            <w:r w:rsidRPr="00A81827">
              <w:rPr>
                <w:rFonts w:ascii="Arial" w:hAnsi="Arial" w:cs="Arial"/>
                <w:color w:val="000000"/>
                <w:sz w:val="18"/>
                <w:szCs w:val="18"/>
              </w:rPr>
              <w:t>$85,713,100</w:t>
            </w:r>
          </w:p>
        </w:tc>
        <w:tc>
          <w:tcPr>
            <w:tcW w:w="3780"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361, 620, 680</w:t>
            </w:r>
          </w:p>
        </w:tc>
      </w:tr>
      <w:tr w:rsidR="00A81827" w:rsidRPr="0093489A" w:rsidTr="00E527D0">
        <w:trPr>
          <w:trHeight w:val="84"/>
        </w:trPr>
        <w:tc>
          <w:tcPr>
            <w:tcW w:w="1679"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 xml:space="preserve">Residential </w:t>
            </w:r>
          </w:p>
        </w:tc>
        <w:tc>
          <w:tcPr>
            <w:tcW w:w="1471" w:type="dxa"/>
            <w:shd w:val="clear" w:color="auto" w:fill="FFFFCC"/>
            <w:vAlign w:val="center"/>
          </w:tcPr>
          <w:p w:rsidR="00A81827" w:rsidRPr="00A81827" w:rsidRDefault="00A81827" w:rsidP="00A81827">
            <w:pPr>
              <w:contextualSpacing/>
              <w:jc w:val="center"/>
              <w:rPr>
                <w:rFonts w:ascii="Arial" w:hAnsi="Arial" w:cs="Arial"/>
                <w:color w:val="000000"/>
                <w:sz w:val="18"/>
                <w:szCs w:val="18"/>
              </w:rPr>
            </w:pPr>
            <w:r w:rsidRPr="00A81827">
              <w:rPr>
                <w:rFonts w:ascii="Arial" w:hAnsi="Arial" w:cs="Arial"/>
                <w:color w:val="000000"/>
                <w:sz w:val="18"/>
                <w:szCs w:val="18"/>
              </w:rPr>
              <w:t>42,646</w:t>
            </w:r>
          </w:p>
        </w:tc>
        <w:tc>
          <w:tcPr>
            <w:tcW w:w="1890" w:type="dxa"/>
            <w:shd w:val="clear" w:color="auto" w:fill="FFFFCC"/>
            <w:vAlign w:val="center"/>
          </w:tcPr>
          <w:p w:rsidR="00A81827" w:rsidRPr="00A81827" w:rsidRDefault="00A81827" w:rsidP="00A81827">
            <w:pPr>
              <w:contextualSpacing/>
              <w:jc w:val="right"/>
              <w:rPr>
                <w:rFonts w:ascii="Arial" w:hAnsi="Arial" w:cs="Arial"/>
                <w:color w:val="000000"/>
                <w:sz w:val="18"/>
                <w:szCs w:val="18"/>
              </w:rPr>
            </w:pPr>
            <w:r w:rsidRPr="00A81827">
              <w:rPr>
                <w:rFonts w:ascii="Arial" w:hAnsi="Arial" w:cs="Arial"/>
                <w:color w:val="000000"/>
                <w:sz w:val="18"/>
                <w:szCs w:val="18"/>
              </w:rPr>
              <w:t>$3,975,876,900</w:t>
            </w:r>
          </w:p>
        </w:tc>
        <w:tc>
          <w:tcPr>
            <w:tcW w:w="3780"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 xml:space="preserve">101-108, 115, 201-213, 301, 314-318 </w:t>
            </w:r>
          </w:p>
        </w:tc>
      </w:tr>
      <w:tr w:rsidR="00A81827" w:rsidRPr="0093489A" w:rsidTr="00E527D0">
        <w:trPr>
          <w:trHeight w:val="260"/>
        </w:trPr>
        <w:tc>
          <w:tcPr>
            <w:tcW w:w="1679" w:type="dxa"/>
            <w:vAlign w:val="center"/>
          </w:tcPr>
          <w:p w:rsidR="00A81827" w:rsidRPr="00E527D0" w:rsidRDefault="00A81827" w:rsidP="00A81827">
            <w:pPr>
              <w:autoSpaceDE w:val="0"/>
              <w:autoSpaceDN w:val="0"/>
              <w:adjustRightInd w:val="0"/>
              <w:spacing w:after="0" w:line="240" w:lineRule="auto"/>
              <w:contextualSpacing/>
              <w:rPr>
                <w:rFonts w:ascii="Arial" w:hAnsi="Arial" w:cs="Arial"/>
                <w:bCs/>
                <w:i/>
                <w:color w:val="000000"/>
                <w:sz w:val="18"/>
                <w:szCs w:val="18"/>
              </w:rPr>
            </w:pPr>
            <w:r w:rsidRPr="00E527D0">
              <w:rPr>
                <w:rFonts w:ascii="Arial" w:hAnsi="Arial" w:cs="Arial"/>
                <w:bCs/>
                <w:i/>
                <w:color w:val="000000"/>
                <w:sz w:val="18"/>
                <w:szCs w:val="18"/>
              </w:rPr>
              <w:t>Unknown</w:t>
            </w:r>
          </w:p>
        </w:tc>
        <w:tc>
          <w:tcPr>
            <w:tcW w:w="1471" w:type="dxa"/>
            <w:shd w:val="clear" w:color="auto" w:fill="FFFFCC"/>
            <w:vAlign w:val="center"/>
          </w:tcPr>
          <w:p w:rsidR="00A81827" w:rsidRPr="00E527D0" w:rsidRDefault="00A81827" w:rsidP="00A81827">
            <w:pPr>
              <w:contextualSpacing/>
              <w:jc w:val="center"/>
              <w:rPr>
                <w:rFonts w:ascii="Arial" w:hAnsi="Arial" w:cs="Arial"/>
                <w:color w:val="000000"/>
                <w:sz w:val="18"/>
                <w:szCs w:val="18"/>
              </w:rPr>
            </w:pPr>
            <w:r w:rsidRPr="00E527D0">
              <w:rPr>
                <w:rFonts w:ascii="Arial" w:hAnsi="Arial" w:cs="Arial"/>
                <w:color w:val="000000"/>
                <w:sz w:val="18"/>
                <w:szCs w:val="18"/>
              </w:rPr>
              <w:t>10,376</w:t>
            </w:r>
          </w:p>
        </w:tc>
        <w:tc>
          <w:tcPr>
            <w:tcW w:w="1890" w:type="dxa"/>
            <w:shd w:val="clear" w:color="auto" w:fill="FFFFCC"/>
            <w:vAlign w:val="center"/>
          </w:tcPr>
          <w:p w:rsidR="00A81827" w:rsidRPr="00A81827" w:rsidRDefault="00A81827" w:rsidP="00A81827">
            <w:pPr>
              <w:contextualSpacing/>
              <w:jc w:val="right"/>
              <w:rPr>
                <w:rFonts w:ascii="Arial" w:hAnsi="Arial" w:cs="Arial"/>
                <w:color w:val="000000"/>
                <w:sz w:val="18"/>
                <w:szCs w:val="18"/>
              </w:rPr>
            </w:pPr>
            <w:r w:rsidRPr="00A81827">
              <w:rPr>
                <w:rFonts w:ascii="Arial" w:hAnsi="Arial" w:cs="Arial"/>
                <w:color w:val="000000"/>
                <w:sz w:val="18"/>
                <w:szCs w:val="18"/>
              </w:rPr>
              <w:t>$28,009,400</w:t>
            </w:r>
          </w:p>
        </w:tc>
        <w:tc>
          <w:tcPr>
            <w:tcW w:w="3780" w:type="dxa"/>
            <w:vAlign w:val="center"/>
          </w:tcPr>
          <w:p w:rsidR="00A81827" w:rsidRPr="00A81827" w:rsidRDefault="006223DD" w:rsidP="006223DD">
            <w:pPr>
              <w:autoSpaceDE w:val="0"/>
              <w:autoSpaceDN w:val="0"/>
              <w:adjustRightInd w:val="0"/>
              <w:spacing w:after="0" w:line="240" w:lineRule="auto"/>
              <w:contextualSpacing/>
              <w:rPr>
                <w:rFonts w:ascii="Arial" w:hAnsi="Arial" w:cs="Arial"/>
                <w:sz w:val="18"/>
                <w:szCs w:val="18"/>
              </w:rPr>
            </w:pPr>
            <w:r w:rsidRPr="006223DD">
              <w:rPr>
                <w:rFonts w:ascii="Arial" w:hAnsi="Arial" w:cs="Arial"/>
                <w:sz w:val="18"/>
                <w:szCs w:val="18"/>
              </w:rPr>
              <w:t>100, 114, 123</w:t>
            </w:r>
            <w:r>
              <w:rPr>
                <w:rFonts w:ascii="Arial" w:hAnsi="Arial" w:cs="Arial"/>
                <w:sz w:val="18"/>
                <w:szCs w:val="18"/>
              </w:rPr>
              <w:t xml:space="preserve">, </w:t>
            </w:r>
            <w:r w:rsidRPr="006223DD">
              <w:rPr>
                <w:rFonts w:ascii="Arial" w:hAnsi="Arial" w:cs="Arial"/>
                <w:sz w:val="18"/>
                <w:szCs w:val="18"/>
              </w:rPr>
              <w:t>200, 300</w:t>
            </w:r>
            <w:r>
              <w:rPr>
                <w:rFonts w:ascii="Arial" w:hAnsi="Arial" w:cs="Arial"/>
                <w:sz w:val="18"/>
                <w:szCs w:val="18"/>
              </w:rPr>
              <w:t>,</w:t>
            </w:r>
            <w:r w:rsidRPr="006223DD">
              <w:rPr>
                <w:rFonts w:ascii="Arial" w:hAnsi="Arial" w:cs="Arial"/>
                <w:sz w:val="18"/>
                <w:szCs w:val="18"/>
              </w:rPr>
              <w:t xml:space="preserve"> 600, 601, 604, 700</w:t>
            </w:r>
          </w:p>
        </w:tc>
      </w:tr>
      <w:tr w:rsidR="00A81827" w:rsidRPr="0093489A" w:rsidTr="00E527D0">
        <w:trPr>
          <w:trHeight w:val="84"/>
        </w:trPr>
        <w:tc>
          <w:tcPr>
            <w:tcW w:w="1679" w:type="dxa"/>
            <w:vAlign w:val="center"/>
          </w:tcPr>
          <w:p w:rsidR="00A81827" w:rsidRPr="00E527D0" w:rsidRDefault="00A81827" w:rsidP="00A81827">
            <w:pPr>
              <w:autoSpaceDE w:val="0"/>
              <w:autoSpaceDN w:val="0"/>
              <w:adjustRightInd w:val="0"/>
              <w:spacing w:after="0" w:line="240" w:lineRule="auto"/>
              <w:contextualSpacing/>
              <w:rPr>
                <w:rFonts w:ascii="Arial" w:hAnsi="Arial" w:cs="Arial"/>
                <w:bCs/>
                <w:i/>
                <w:color w:val="000000"/>
                <w:sz w:val="18"/>
                <w:szCs w:val="18"/>
              </w:rPr>
            </w:pPr>
            <w:r w:rsidRPr="00E527D0">
              <w:rPr>
                <w:rFonts w:ascii="Arial" w:hAnsi="Arial" w:cs="Arial"/>
                <w:bCs/>
                <w:i/>
                <w:color w:val="000000"/>
                <w:sz w:val="18"/>
                <w:szCs w:val="18"/>
              </w:rPr>
              <w:t>Invalid Codes</w:t>
            </w:r>
          </w:p>
        </w:tc>
        <w:tc>
          <w:tcPr>
            <w:tcW w:w="1471" w:type="dxa"/>
            <w:shd w:val="clear" w:color="auto" w:fill="FFFFCC"/>
            <w:vAlign w:val="center"/>
          </w:tcPr>
          <w:p w:rsidR="00A81827" w:rsidRPr="00E527D0" w:rsidRDefault="00A81827" w:rsidP="00A81827">
            <w:pPr>
              <w:contextualSpacing/>
              <w:jc w:val="center"/>
              <w:rPr>
                <w:rFonts w:ascii="Arial" w:hAnsi="Arial" w:cs="Arial"/>
                <w:color w:val="000000"/>
                <w:sz w:val="18"/>
                <w:szCs w:val="18"/>
              </w:rPr>
            </w:pPr>
            <w:r w:rsidRPr="00E527D0">
              <w:rPr>
                <w:rFonts w:ascii="Arial" w:hAnsi="Arial" w:cs="Arial"/>
                <w:color w:val="000000"/>
                <w:sz w:val="18"/>
                <w:szCs w:val="18"/>
              </w:rPr>
              <w:t>4</w:t>
            </w:r>
          </w:p>
        </w:tc>
        <w:tc>
          <w:tcPr>
            <w:tcW w:w="1890" w:type="dxa"/>
            <w:shd w:val="clear" w:color="auto" w:fill="FFFFCC"/>
            <w:vAlign w:val="center"/>
          </w:tcPr>
          <w:p w:rsidR="00A81827" w:rsidRPr="00A81827" w:rsidRDefault="00A81827" w:rsidP="00A81827">
            <w:pPr>
              <w:contextualSpacing/>
              <w:jc w:val="right"/>
              <w:rPr>
                <w:rFonts w:ascii="Arial" w:hAnsi="Arial" w:cs="Arial"/>
                <w:color w:val="000000"/>
                <w:sz w:val="18"/>
                <w:szCs w:val="18"/>
              </w:rPr>
            </w:pPr>
            <w:r w:rsidRPr="00A81827">
              <w:rPr>
                <w:rFonts w:ascii="Arial" w:hAnsi="Arial" w:cs="Arial"/>
                <w:color w:val="000000"/>
                <w:sz w:val="18"/>
                <w:szCs w:val="18"/>
              </w:rPr>
              <w:t>$283,600</w:t>
            </w:r>
          </w:p>
        </w:tc>
        <w:tc>
          <w:tcPr>
            <w:tcW w:w="3780" w:type="dxa"/>
            <w:vAlign w:val="center"/>
          </w:tcPr>
          <w:p w:rsidR="00A81827" w:rsidRPr="00A81827" w:rsidRDefault="00A81827" w:rsidP="00A81827">
            <w:pPr>
              <w:autoSpaceDE w:val="0"/>
              <w:autoSpaceDN w:val="0"/>
              <w:adjustRightInd w:val="0"/>
              <w:spacing w:after="0" w:line="240" w:lineRule="auto"/>
              <w:contextualSpacing/>
              <w:rPr>
                <w:rFonts w:ascii="Arial" w:hAnsi="Arial" w:cs="Arial"/>
                <w:sz w:val="18"/>
                <w:szCs w:val="18"/>
              </w:rPr>
            </w:pPr>
            <w:r w:rsidRPr="00A81827">
              <w:rPr>
                <w:rFonts w:ascii="Arial" w:hAnsi="Arial" w:cs="Arial"/>
                <w:sz w:val="18"/>
                <w:szCs w:val="18"/>
              </w:rPr>
              <w:t>41, 135, 191, 210, 605</w:t>
            </w:r>
          </w:p>
        </w:tc>
      </w:tr>
      <w:tr w:rsidR="00600ED2" w:rsidRPr="0093489A" w:rsidTr="00E527D0">
        <w:trPr>
          <w:trHeight w:val="84"/>
        </w:trPr>
        <w:tc>
          <w:tcPr>
            <w:tcW w:w="1679" w:type="dxa"/>
            <w:vAlign w:val="center"/>
          </w:tcPr>
          <w:p w:rsidR="00600ED2" w:rsidRPr="00A81827" w:rsidRDefault="00600ED2"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b/>
                <w:bCs/>
                <w:color w:val="000000"/>
                <w:sz w:val="18"/>
                <w:szCs w:val="18"/>
              </w:rPr>
              <w:t xml:space="preserve">Total </w:t>
            </w:r>
          </w:p>
        </w:tc>
        <w:tc>
          <w:tcPr>
            <w:tcW w:w="1471" w:type="dxa"/>
            <w:shd w:val="clear" w:color="auto" w:fill="FFFFCC"/>
            <w:vAlign w:val="center"/>
          </w:tcPr>
          <w:p w:rsidR="00600ED2" w:rsidRPr="00930F0E" w:rsidRDefault="00600ED2" w:rsidP="00A81827">
            <w:pPr>
              <w:autoSpaceDE w:val="0"/>
              <w:autoSpaceDN w:val="0"/>
              <w:adjustRightInd w:val="0"/>
              <w:spacing w:after="0" w:line="240" w:lineRule="auto"/>
              <w:contextualSpacing/>
              <w:jc w:val="center"/>
              <w:rPr>
                <w:rFonts w:ascii="Arial" w:hAnsi="Arial" w:cs="Arial"/>
                <w:b/>
                <w:sz w:val="18"/>
                <w:szCs w:val="18"/>
              </w:rPr>
            </w:pPr>
            <w:r w:rsidRPr="00930F0E">
              <w:rPr>
                <w:rFonts w:ascii="Arial" w:hAnsi="Arial" w:cs="Arial"/>
                <w:b/>
                <w:sz w:val="18"/>
                <w:szCs w:val="18"/>
              </w:rPr>
              <w:t>59,886</w:t>
            </w:r>
          </w:p>
        </w:tc>
        <w:tc>
          <w:tcPr>
            <w:tcW w:w="1890" w:type="dxa"/>
            <w:shd w:val="clear" w:color="auto" w:fill="FFFFCC"/>
            <w:vAlign w:val="center"/>
          </w:tcPr>
          <w:p w:rsidR="00600ED2" w:rsidRPr="00930F0E" w:rsidRDefault="00D866B0" w:rsidP="00A81827">
            <w:pPr>
              <w:autoSpaceDE w:val="0"/>
              <w:autoSpaceDN w:val="0"/>
              <w:adjustRightInd w:val="0"/>
              <w:spacing w:after="0" w:line="240" w:lineRule="auto"/>
              <w:contextualSpacing/>
              <w:jc w:val="right"/>
              <w:rPr>
                <w:rFonts w:ascii="Arial" w:hAnsi="Arial" w:cs="Arial"/>
                <w:b/>
                <w:sz w:val="18"/>
                <w:szCs w:val="18"/>
              </w:rPr>
            </w:pPr>
            <w:r w:rsidRPr="00930F0E">
              <w:rPr>
                <w:rFonts w:ascii="Arial" w:hAnsi="Arial" w:cs="Arial"/>
                <w:b/>
                <w:sz w:val="18"/>
                <w:szCs w:val="18"/>
              </w:rPr>
              <w:t>$</w:t>
            </w:r>
            <w:r w:rsidR="00600ED2" w:rsidRPr="00930F0E">
              <w:rPr>
                <w:rFonts w:ascii="Arial" w:hAnsi="Arial" w:cs="Arial"/>
                <w:b/>
                <w:sz w:val="18"/>
                <w:szCs w:val="18"/>
              </w:rPr>
              <w:t>5,432,036,000</w:t>
            </w:r>
          </w:p>
        </w:tc>
        <w:tc>
          <w:tcPr>
            <w:tcW w:w="3780" w:type="dxa"/>
            <w:vAlign w:val="center"/>
          </w:tcPr>
          <w:p w:rsidR="00600ED2" w:rsidRPr="00A81827" w:rsidRDefault="00600ED2" w:rsidP="00A81827">
            <w:pPr>
              <w:autoSpaceDE w:val="0"/>
              <w:autoSpaceDN w:val="0"/>
              <w:adjustRightInd w:val="0"/>
              <w:spacing w:after="0" w:line="240" w:lineRule="auto"/>
              <w:contextualSpacing/>
              <w:rPr>
                <w:rFonts w:ascii="Arial" w:hAnsi="Arial" w:cs="Arial"/>
                <w:sz w:val="18"/>
                <w:szCs w:val="18"/>
                <w:highlight w:val="yellow"/>
              </w:rPr>
            </w:pPr>
          </w:p>
        </w:tc>
      </w:tr>
    </w:tbl>
    <w:p w:rsidR="00B356E8" w:rsidRDefault="00B356E8" w:rsidP="00B356E8"/>
    <w:p w:rsidR="00EB1BB1" w:rsidRDefault="00B356E8" w:rsidP="00293B68">
      <w:r>
        <w:t xml:space="preserve">In Table 2B The CAMA building appraisal values (APRBLG) were also categorized by occupancy class and for the county summed to 5.4 billion dollars.  The appraised building layer is for reference purposes only and not used in the Flood Model analysis.  </w:t>
      </w:r>
      <w:bookmarkStart w:id="26" w:name="_Toc445034172"/>
    </w:p>
    <w:p w:rsidR="00EB1BB1" w:rsidRDefault="00EB1BB1"/>
    <w:p w:rsidR="00F3782C" w:rsidRPr="0061088A" w:rsidRDefault="00564856" w:rsidP="0061088A">
      <w:bookmarkStart w:id="27" w:name="_Toc465247935"/>
      <w:r w:rsidRPr="0061088A">
        <w:rPr>
          <w:rStyle w:val="Heading3Char"/>
        </w:rPr>
        <w:t>Figure 3:</w:t>
      </w:r>
      <w:r w:rsidRPr="0061088A">
        <w:rPr>
          <w:rStyle w:val="Heading3Char"/>
        </w:rPr>
        <w:tab/>
      </w:r>
      <w:r w:rsidR="0008162A" w:rsidRPr="0061088A">
        <w:rPr>
          <w:rStyle w:val="Heading3Char"/>
        </w:rPr>
        <w:t xml:space="preserve">Sample </w:t>
      </w:r>
      <w:r w:rsidRPr="0061088A">
        <w:rPr>
          <w:rStyle w:val="Heading3Char"/>
        </w:rPr>
        <w:t>Map of Countywide General Building Stock Exposure</w:t>
      </w:r>
      <w:r w:rsidR="00EB1BB1" w:rsidRPr="0061088A">
        <w:rPr>
          <w:rStyle w:val="Heading3Char"/>
        </w:rPr>
        <w:t xml:space="preserve"> </w:t>
      </w:r>
      <w:r w:rsidRPr="0061088A">
        <w:rPr>
          <w:rStyle w:val="Heading3Char"/>
        </w:rPr>
        <w:t>by Census Block</w:t>
      </w:r>
      <w:bookmarkEnd w:id="27"/>
      <w:r w:rsidR="0065411F" w:rsidRPr="0061088A">
        <w:t>.</w:t>
      </w:r>
      <w:r w:rsidR="0061088A" w:rsidRPr="0061088A">
        <w:t xml:space="preserve">  </w:t>
      </w:r>
      <w:r w:rsidR="0061088A">
        <w:t>Replacement building costs are aggregated to Census Blocks.</w:t>
      </w:r>
      <w:r w:rsidR="0090725D">
        <w:t xml:space="preserve"> The 1% annual chance flood extent is shown in red.</w:t>
      </w:r>
    </w:p>
    <w:p w:rsidR="00564856" w:rsidRDefault="00564856" w:rsidP="00564856"/>
    <w:p w:rsidR="00564856" w:rsidRDefault="00564856" w:rsidP="00564856">
      <w:r>
        <w:rPr>
          <w:noProof/>
        </w:rPr>
        <w:drawing>
          <wp:inline distT="0" distB="0" distL="0" distR="0" wp14:anchorId="50C1361C" wp14:editId="1F45B7F3">
            <wp:extent cx="2456312" cy="3457359"/>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456312" cy="3457359"/>
                    </a:xfrm>
                    <a:prstGeom prst="rect">
                      <a:avLst/>
                    </a:prstGeom>
                  </pic:spPr>
                </pic:pic>
              </a:graphicData>
            </a:graphic>
          </wp:inline>
        </w:drawing>
      </w:r>
    </w:p>
    <w:p w:rsidR="00564856" w:rsidRDefault="00564856" w:rsidP="00564856"/>
    <w:p w:rsidR="00D90E6F" w:rsidRDefault="008D05D9" w:rsidP="004004F4">
      <w:pPr>
        <w:pStyle w:val="Heading2"/>
        <w:rPr>
          <w:rFonts w:ascii="Calibri" w:hAnsi="Calibri"/>
        </w:rPr>
      </w:pPr>
      <w:bookmarkStart w:id="28" w:name="_Toc465247892"/>
      <w:r>
        <w:t>Building Exposure</w:t>
      </w:r>
      <w:r w:rsidR="004004F4">
        <w:t xml:space="preserve"> in Floodplain</w:t>
      </w:r>
      <w:r>
        <w:t xml:space="preserve"> </w:t>
      </w:r>
      <w:r w:rsidR="0018167C">
        <w:t>-</w:t>
      </w:r>
      <w:r>
        <w:t xml:space="preserve"> </w:t>
      </w:r>
      <w:r w:rsidR="00D90E6F">
        <w:t>User Defined Facilities (UDF)</w:t>
      </w:r>
      <w:bookmarkEnd w:id="26"/>
      <w:bookmarkEnd w:id="28"/>
    </w:p>
    <w:p w:rsidR="00D01C0A" w:rsidRPr="00573044" w:rsidRDefault="00D90E6F" w:rsidP="00D01C0A">
      <w:pPr>
        <w:pStyle w:val="BodyText"/>
        <w:spacing w:before="0" w:beforeAutospacing="0" w:after="200" w:afterAutospacing="0" w:line="276" w:lineRule="auto"/>
        <w:rPr>
          <w:sz w:val="22"/>
          <w:szCs w:val="22"/>
        </w:rPr>
      </w:pPr>
      <w:r>
        <w:rPr>
          <w:rFonts w:ascii="Calibri" w:hAnsi="Calibri"/>
        </w:rPr>
        <w:br/>
      </w:r>
      <w:r w:rsidR="00376241" w:rsidRPr="00573044">
        <w:rPr>
          <w:rFonts w:ascii="Calibri" w:hAnsi="Calibri"/>
          <w:sz w:val="22"/>
          <w:szCs w:val="22"/>
        </w:rPr>
        <w:t xml:space="preserve">Only the </w:t>
      </w:r>
      <w:r w:rsidR="00376241" w:rsidRPr="00573044">
        <w:rPr>
          <w:rFonts w:ascii="Calibri" w:hAnsi="Calibri"/>
          <w:b/>
          <w:sz w:val="22"/>
          <w:szCs w:val="22"/>
        </w:rPr>
        <w:t>User Defined Facilities</w:t>
      </w:r>
      <w:r w:rsidR="00376241" w:rsidRPr="00573044">
        <w:rPr>
          <w:rFonts w:ascii="Calibri" w:hAnsi="Calibri"/>
          <w:sz w:val="22"/>
          <w:szCs w:val="22"/>
        </w:rPr>
        <w:t xml:space="preserve"> that are in the </w:t>
      </w:r>
      <w:r w:rsidR="00AA7F68">
        <w:rPr>
          <w:rFonts w:ascii="Calibri" w:hAnsi="Calibri"/>
          <w:sz w:val="22"/>
          <w:szCs w:val="22"/>
        </w:rPr>
        <w:t>1% annual chance</w:t>
      </w:r>
      <w:r w:rsidR="00376241" w:rsidRPr="00573044">
        <w:rPr>
          <w:rFonts w:ascii="Calibri" w:hAnsi="Calibri"/>
          <w:sz w:val="22"/>
          <w:szCs w:val="22"/>
        </w:rPr>
        <w:t xml:space="preserve"> flood zone </w:t>
      </w:r>
      <w:r w:rsidR="00656DE2" w:rsidRPr="00573044">
        <w:rPr>
          <w:rFonts w:ascii="Calibri" w:hAnsi="Calibri"/>
          <w:sz w:val="22"/>
          <w:szCs w:val="22"/>
        </w:rPr>
        <w:t>were</w:t>
      </w:r>
      <w:r w:rsidR="00376241" w:rsidRPr="00573044">
        <w:rPr>
          <w:rFonts w:ascii="Calibri" w:hAnsi="Calibri"/>
          <w:sz w:val="22"/>
          <w:szCs w:val="22"/>
        </w:rPr>
        <w:t xml:space="preserve"> imported into the </w:t>
      </w:r>
      <w:proofErr w:type="spellStart"/>
      <w:r w:rsidR="00376241" w:rsidRPr="00573044">
        <w:rPr>
          <w:rFonts w:ascii="Calibri" w:hAnsi="Calibri"/>
          <w:sz w:val="22"/>
          <w:szCs w:val="22"/>
        </w:rPr>
        <w:t>Hazus</w:t>
      </w:r>
      <w:proofErr w:type="spellEnd"/>
      <w:r w:rsidR="00656DE2" w:rsidRPr="00573044">
        <w:rPr>
          <w:rFonts w:ascii="Calibri" w:hAnsi="Calibri"/>
          <w:sz w:val="22"/>
          <w:szCs w:val="22"/>
        </w:rPr>
        <w:t>-MH</w:t>
      </w:r>
      <w:r w:rsidR="00376241" w:rsidRPr="00573044">
        <w:rPr>
          <w:rFonts w:ascii="Calibri" w:hAnsi="Calibri"/>
          <w:sz w:val="22"/>
          <w:szCs w:val="22"/>
        </w:rPr>
        <w:t xml:space="preserve"> Flood Model</w:t>
      </w:r>
      <w:r w:rsidR="00656DE2" w:rsidRPr="00573044">
        <w:rPr>
          <w:rFonts w:ascii="Calibri" w:hAnsi="Calibri"/>
          <w:sz w:val="22"/>
          <w:szCs w:val="22"/>
        </w:rPr>
        <w:t>.  Before the UDF structures were</w:t>
      </w:r>
      <w:r w:rsidR="00376241" w:rsidRPr="00573044">
        <w:rPr>
          <w:rFonts w:ascii="Calibri" w:hAnsi="Calibri"/>
          <w:sz w:val="22"/>
          <w:szCs w:val="22"/>
        </w:rPr>
        <w:t xml:space="preserve"> imported into </w:t>
      </w:r>
      <w:proofErr w:type="spellStart"/>
      <w:r w:rsidR="00376241" w:rsidRPr="00573044">
        <w:rPr>
          <w:rFonts w:ascii="Calibri" w:hAnsi="Calibri"/>
          <w:sz w:val="22"/>
          <w:szCs w:val="22"/>
        </w:rPr>
        <w:t>Hazus</w:t>
      </w:r>
      <w:proofErr w:type="spellEnd"/>
      <w:r w:rsidR="00656DE2" w:rsidRPr="00573044">
        <w:rPr>
          <w:rFonts w:ascii="Calibri" w:hAnsi="Calibri"/>
          <w:sz w:val="22"/>
          <w:szCs w:val="22"/>
        </w:rPr>
        <w:t>-MH</w:t>
      </w:r>
      <w:r w:rsidR="00376241" w:rsidRPr="00573044">
        <w:rPr>
          <w:rFonts w:ascii="Calibri" w:hAnsi="Calibri"/>
          <w:sz w:val="22"/>
          <w:szCs w:val="22"/>
        </w:rPr>
        <w:t xml:space="preserve"> to execute the Flood </w:t>
      </w:r>
      <w:r w:rsidR="00656DE2" w:rsidRPr="00573044">
        <w:rPr>
          <w:rFonts w:ascii="Calibri" w:hAnsi="Calibri"/>
          <w:sz w:val="22"/>
          <w:szCs w:val="22"/>
        </w:rPr>
        <w:t>Model, the site-specific data was</w:t>
      </w:r>
      <w:r w:rsidR="00376241" w:rsidRPr="00573044">
        <w:rPr>
          <w:rFonts w:ascii="Calibri" w:hAnsi="Calibri"/>
          <w:sz w:val="22"/>
          <w:szCs w:val="22"/>
        </w:rPr>
        <w:t xml:space="preserve"> </w:t>
      </w:r>
      <w:r w:rsidR="00376241" w:rsidRPr="00573044">
        <w:rPr>
          <w:sz w:val="22"/>
          <w:szCs w:val="22"/>
        </w:rPr>
        <w:t xml:space="preserve">further refined by spatially adjusting the parcel centroids to </w:t>
      </w:r>
      <w:r w:rsidR="00D01C0A" w:rsidRPr="00573044">
        <w:rPr>
          <w:sz w:val="22"/>
          <w:szCs w:val="22"/>
        </w:rPr>
        <w:t xml:space="preserve">building structures using E-911 addressable sites, building footprints, </w:t>
      </w:r>
      <w:r w:rsidR="00873CB9">
        <w:rPr>
          <w:sz w:val="22"/>
          <w:szCs w:val="22"/>
        </w:rPr>
        <w:t xml:space="preserve">leaf-off </w:t>
      </w:r>
      <w:r w:rsidR="00D01C0A" w:rsidRPr="00573044">
        <w:rPr>
          <w:sz w:val="22"/>
          <w:szCs w:val="22"/>
        </w:rPr>
        <w:t>aerial photography, or other reference layers.  In addition to pin-pointing the structures in the flood zone, complete street ad</w:t>
      </w:r>
      <w:r w:rsidR="006161A6" w:rsidRPr="00573044">
        <w:rPr>
          <w:sz w:val="22"/>
          <w:szCs w:val="22"/>
        </w:rPr>
        <w:t>dresses from the E-911 sites were</w:t>
      </w:r>
      <w:r w:rsidR="00D01C0A" w:rsidRPr="00573044">
        <w:rPr>
          <w:sz w:val="22"/>
          <w:szCs w:val="22"/>
        </w:rPr>
        <w:t xml:space="preserve"> copied to corresponding records in the UDF.</w:t>
      </w:r>
      <w:r w:rsidR="00D2301C">
        <w:rPr>
          <w:sz w:val="22"/>
          <w:szCs w:val="22"/>
        </w:rPr>
        <w:t xml:space="preserve">  </w:t>
      </w:r>
      <w:r w:rsidR="00D2301C" w:rsidRPr="00573044">
        <w:rPr>
          <w:sz w:val="22"/>
          <w:szCs w:val="22"/>
        </w:rPr>
        <w:t>Figure 4 shows a zoomed-in view of the</w:t>
      </w:r>
      <w:r w:rsidR="00873CB9">
        <w:rPr>
          <w:sz w:val="22"/>
          <w:szCs w:val="22"/>
        </w:rPr>
        <w:t xml:space="preserve"> spatially enhanced</w:t>
      </w:r>
      <w:r w:rsidR="00D2301C" w:rsidRPr="00573044">
        <w:rPr>
          <w:sz w:val="22"/>
          <w:szCs w:val="22"/>
        </w:rPr>
        <w:t xml:space="preserve"> UDF structures in the flood hazard zone.</w:t>
      </w:r>
    </w:p>
    <w:p w:rsidR="00F808E4" w:rsidRPr="00573044" w:rsidRDefault="00F808E4" w:rsidP="00930F0E">
      <w:pPr>
        <w:tabs>
          <w:tab w:val="left" w:pos="1080"/>
        </w:tabs>
        <w:rPr>
          <w:sz w:val="22"/>
          <w:szCs w:val="22"/>
        </w:rPr>
      </w:pPr>
      <w:bookmarkStart w:id="29" w:name="_Toc465247920"/>
      <w:bookmarkStart w:id="30" w:name="_Toc445034173"/>
      <w:bookmarkStart w:id="31" w:name="_Toc445034914"/>
      <w:r w:rsidRPr="00573044">
        <w:rPr>
          <w:rStyle w:val="TableFigureChar"/>
        </w:rPr>
        <w:t>Table 3</w:t>
      </w:r>
      <w:r w:rsidR="00D84D44" w:rsidRPr="00573044">
        <w:rPr>
          <w:rStyle w:val="TableFigureChar"/>
        </w:rPr>
        <w:t>A</w:t>
      </w:r>
      <w:r w:rsidRPr="00573044">
        <w:rPr>
          <w:rStyle w:val="TableFigureChar"/>
        </w:rPr>
        <w:t>:</w:t>
      </w:r>
      <w:r w:rsidR="00D92FDE" w:rsidRPr="00573044">
        <w:rPr>
          <w:rStyle w:val="TableFigureChar"/>
        </w:rPr>
        <w:tab/>
      </w:r>
      <w:r w:rsidR="00D84D44" w:rsidRPr="00573044">
        <w:rPr>
          <w:rStyle w:val="TableFigureChar"/>
        </w:rPr>
        <w:t xml:space="preserve">Berkeley County </w:t>
      </w:r>
      <w:r w:rsidRPr="00573044">
        <w:rPr>
          <w:rStyle w:val="TableFigureChar"/>
        </w:rPr>
        <w:t>Flood</w:t>
      </w:r>
      <w:r w:rsidR="0086180C" w:rsidRPr="00573044">
        <w:rPr>
          <w:rStyle w:val="TableFigureChar"/>
        </w:rPr>
        <w:t xml:space="preserve"> Hazard</w:t>
      </w:r>
      <w:r w:rsidRPr="00573044">
        <w:rPr>
          <w:rStyle w:val="TableFigureChar"/>
        </w:rPr>
        <w:t xml:space="preserve"> Building Exposure in </w:t>
      </w:r>
      <w:r w:rsidR="00AA7F68">
        <w:rPr>
          <w:rStyle w:val="TableFigureChar"/>
        </w:rPr>
        <w:t>1% Annual Chance</w:t>
      </w:r>
      <w:r w:rsidRPr="00573044">
        <w:rPr>
          <w:rStyle w:val="TableFigureChar"/>
        </w:rPr>
        <w:t xml:space="preserve"> Floodplain.</w:t>
      </w:r>
      <w:bookmarkEnd w:id="29"/>
      <w:r w:rsidRPr="00573044">
        <w:rPr>
          <w:sz w:val="22"/>
          <w:szCs w:val="22"/>
        </w:rPr>
        <w:t xml:space="preserve">  Data input</w:t>
      </w:r>
      <w:r w:rsidR="0029649C" w:rsidRPr="00573044">
        <w:rPr>
          <w:sz w:val="22"/>
          <w:szCs w:val="22"/>
        </w:rPr>
        <w:t xml:space="preserve"> of choice</w:t>
      </w:r>
      <w:r w:rsidRPr="00573044">
        <w:rPr>
          <w:sz w:val="22"/>
          <w:szCs w:val="22"/>
        </w:rPr>
        <w:t xml:space="preserve"> is User Defined Facilities.</w:t>
      </w:r>
      <w:bookmarkEnd w:id="30"/>
      <w:bookmarkEnd w:id="31"/>
    </w:p>
    <w:tbl>
      <w:tblPr>
        <w:tblW w:w="492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1237"/>
        <w:gridCol w:w="1890"/>
      </w:tblGrid>
      <w:tr w:rsidR="00736F26" w:rsidRPr="0093489A" w:rsidTr="00736F26">
        <w:trPr>
          <w:trHeight w:val="188"/>
        </w:trPr>
        <w:tc>
          <w:tcPr>
            <w:tcW w:w="1800" w:type="dxa"/>
          </w:tcPr>
          <w:p w:rsidR="00736F26" w:rsidRPr="00FD1B95" w:rsidRDefault="00736F26" w:rsidP="00935AAF">
            <w:pPr>
              <w:autoSpaceDE w:val="0"/>
              <w:autoSpaceDN w:val="0"/>
              <w:adjustRightInd w:val="0"/>
              <w:spacing w:after="0" w:line="240" w:lineRule="auto"/>
              <w:jc w:val="center"/>
              <w:rPr>
                <w:rFonts w:ascii="Arial" w:hAnsi="Arial" w:cs="Arial"/>
                <w:b/>
                <w:color w:val="000000"/>
                <w:sz w:val="18"/>
                <w:szCs w:val="18"/>
              </w:rPr>
            </w:pPr>
            <w:r w:rsidRPr="00FD1B95">
              <w:rPr>
                <w:rFonts w:ascii="Arial" w:hAnsi="Arial" w:cs="Arial"/>
                <w:b/>
                <w:color w:val="000000"/>
                <w:sz w:val="18"/>
                <w:szCs w:val="18"/>
              </w:rPr>
              <w:t>General Occupancy</w:t>
            </w:r>
          </w:p>
        </w:tc>
        <w:tc>
          <w:tcPr>
            <w:tcW w:w="1237" w:type="dxa"/>
          </w:tcPr>
          <w:p w:rsidR="00736F26" w:rsidRDefault="00736F26" w:rsidP="00935AAF">
            <w:pPr>
              <w:autoSpaceDE w:val="0"/>
              <w:autoSpaceDN w:val="0"/>
              <w:adjustRightInd w:val="0"/>
              <w:spacing w:after="0" w:line="240" w:lineRule="auto"/>
              <w:jc w:val="center"/>
              <w:rPr>
                <w:rFonts w:ascii="Arial" w:hAnsi="Arial" w:cs="Arial"/>
                <w:b/>
                <w:color w:val="000000"/>
                <w:sz w:val="18"/>
                <w:szCs w:val="18"/>
              </w:rPr>
            </w:pPr>
            <w:r>
              <w:rPr>
                <w:rFonts w:ascii="Arial" w:hAnsi="Arial" w:cs="Arial"/>
                <w:b/>
                <w:color w:val="000000"/>
                <w:sz w:val="18"/>
                <w:szCs w:val="18"/>
              </w:rPr>
              <w:t>UDF</w:t>
            </w:r>
          </w:p>
          <w:p w:rsidR="00736F26" w:rsidRPr="00FD1B95" w:rsidRDefault="00736F26" w:rsidP="00935AAF">
            <w:pPr>
              <w:autoSpaceDE w:val="0"/>
              <w:autoSpaceDN w:val="0"/>
              <w:adjustRightInd w:val="0"/>
              <w:spacing w:after="0" w:line="240" w:lineRule="auto"/>
              <w:jc w:val="center"/>
              <w:rPr>
                <w:rFonts w:ascii="Arial" w:hAnsi="Arial" w:cs="Arial"/>
                <w:b/>
                <w:color w:val="000000"/>
                <w:sz w:val="18"/>
                <w:szCs w:val="18"/>
              </w:rPr>
            </w:pPr>
            <w:r w:rsidRPr="00FD1B95">
              <w:rPr>
                <w:rFonts w:ascii="Arial" w:hAnsi="Arial" w:cs="Arial"/>
                <w:b/>
                <w:color w:val="000000"/>
                <w:sz w:val="18"/>
                <w:szCs w:val="18"/>
              </w:rPr>
              <w:t>Count</w:t>
            </w:r>
          </w:p>
        </w:tc>
        <w:tc>
          <w:tcPr>
            <w:tcW w:w="1890" w:type="dxa"/>
          </w:tcPr>
          <w:p w:rsidR="00736F26" w:rsidRPr="00FD1B95" w:rsidRDefault="00736F26" w:rsidP="00F808E4">
            <w:pPr>
              <w:autoSpaceDE w:val="0"/>
              <w:autoSpaceDN w:val="0"/>
              <w:adjustRightInd w:val="0"/>
              <w:spacing w:after="0" w:line="240" w:lineRule="auto"/>
              <w:jc w:val="center"/>
              <w:rPr>
                <w:rFonts w:ascii="Arial" w:hAnsi="Arial" w:cs="Arial"/>
                <w:b/>
                <w:color w:val="000000"/>
                <w:sz w:val="18"/>
                <w:szCs w:val="18"/>
              </w:rPr>
            </w:pPr>
            <w:r w:rsidRPr="00FD1B95">
              <w:rPr>
                <w:rFonts w:ascii="Arial" w:hAnsi="Arial" w:cs="Arial"/>
                <w:b/>
                <w:color w:val="000000"/>
                <w:sz w:val="18"/>
                <w:szCs w:val="18"/>
              </w:rPr>
              <w:t>Exposure in Floodplain</w:t>
            </w:r>
            <w:r w:rsidRPr="00FD1B95">
              <w:rPr>
                <w:rFonts w:ascii="Arial" w:hAnsi="Arial" w:cs="Arial"/>
                <w:b/>
                <w:color w:val="000000"/>
                <w:sz w:val="18"/>
                <w:szCs w:val="18"/>
              </w:rPr>
              <w:br/>
            </w:r>
            <w:r w:rsidRPr="00FD1B95">
              <w:rPr>
                <w:rFonts w:ascii="Arial" w:hAnsi="Arial" w:cs="Arial"/>
                <w:color w:val="000000"/>
                <w:sz w:val="18"/>
                <w:szCs w:val="18"/>
              </w:rPr>
              <w:t>(Total Replacement Costs using UDF)</w:t>
            </w:r>
          </w:p>
        </w:tc>
      </w:tr>
      <w:tr w:rsidR="00736F26" w:rsidRPr="0093489A" w:rsidTr="008D05D9">
        <w:trPr>
          <w:trHeight w:val="84"/>
        </w:trPr>
        <w:tc>
          <w:tcPr>
            <w:tcW w:w="1800" w:type="dxa"/>
          </w:tcPr>
          <w:p w:rsidR="00736F26" w:rsidRPr="00FD1B95" w:rsidRDefault="00736F26" w:rsidP="00935AAF">
            <w:pPr>
              <w:autoSpaceDE w:val="0"/>
              <w:autoSpaceDN w:val="0"/>
              <w:adjustRightInd w:val="0"/>
              <w:spacing w:after="0" w:line="240" w:lineRule="auto"/>
              <w:rPr>
                <w:rFonts w:ascii="Arial" w:hAnsi="Arial" w:cs="Arial"/>
                <w:color w:val="000000"/>
                <w:sz w:val="18"/>
                <w:szCs w:val="18"/>
              </w:rPr>
            </w:pPr>
            <w:r w:rsidRPr="00FD1B95">
              <w:rPr>
                <w:rFonts w:ascii="Arial" w:hAnsi="Arial" w:cs="Arial"/>
                <w:color w:val="000000"/>
                <w:sz w:val="18"/>
                <w:szCs w:val="18"/>
              </w:rPr>
              <w:t xml:space="preserve">Agricultural </w:t>
            </w:r>
          </w:p>
        </w:tc>
        <w:tc>
          <w:tcPr>
            <w:tcW w:w="1237"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2</w:t>
            </w:r>
          </w:p>
        </w:tc>
        <w:tc>
          <w:tcPr>
            <w:tcW w:w="1890"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632,397</w:t>
            </w:r>
          </w:p>
        </w:tc>
      </w:tr>
      <w:tr w:rsidR="00736F26" w:rsidRPr="0093489A" w:rsidTr="008D05D9">
        <w:trPr>
          <w:trHeight w:val="84"/>
        </w:trPr>
        <w:tc>
          <w:tcPr>
            <w:tcW w:w="1800" w:type="dxa"/>
          </w:tcPr>
          <w:p w:rsidR="00736F26" w:rsidRPr="00FD1B95" w:rsidRDefault="00736F26" w:rsidP="00935AAF">
            <w:pPr>
              <w:autoSpaceDE w:val="0"/>
              <w:autoSpaceDN w:val="0"/>
              <w:adjustRightInd w:val="0"/>
              <w:spacing w:after="0" w:line="240" w:lineRule="auto"/>
              <w:rPr>
                <w:rFonts w:ascii="Arial" w:hAnsi="Arial" w:cs="Arial"/>
                <w:color w:val="000000"/>
                <w:sz w:val="18"/>
                <w:szCs w:val="18"/>
              </w:rPr>
            </w:pPr>
            <w:r w:rsidRPr="00FD1B95">
              <w:rPr>
                <w:rFonts w:ascii="Arial" w:hAnsi="Arial" w:cs="Arial"/>
                <w:color w:val="000000"/>
                <w:sz w:val="18"/>
                <w:szCs w:val="18"/>
              </w:rPr>
              <w:t xml:space="preserve">Commercial </w:t>
            </w:r>
          </w:p>
        </w:tc>
        <w:tc>
          <w:tcPr>
            <w:tcW w:w="1237"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613</w:t>
            </w:r>
          </w:p>
        </w:tc>
        <w:tc>
          <w:tcPr>
            <w:tcW w:w="1890"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196,804,576</w:t>
            </w:r>
          </w:p>
        </w:tc>
      </w:tr>
      <w:tr w:rsidR="00736F26" w:rsidRPr="0093489A" w:rsidTr="008D05D9">
        <w:trPr>
          <w:trHeight w:val="84"/>
        </w:trPr>
        <w:tc>
          <w:tcPr>
            <w:tcW w:w="1800" w:type="dxa"/>
          </w:tcPr>
          <w:p w:rsidR="00736F26" w:rsidRPr="00FD1B95" w:rsidRDefault="00736F26" w:rsidP="00935AAF">
            <w:pPr>
              <w:autoSpaceDE w:val="0"/>
              <w:autoSpaceDN w:val="0"/>
              <w:adjustRightInd w:val="0"/>
              <w:spacing w:after="0" w:line="240" w:lineRule="auto"/>
              <w:rPr>
                <w:rFonts w:ascii="Arial" w:hAnsi="Arial" w:cs="Arial"/>
                <w:color w:val="000000"/>
                <w:sz w:val="18"/>
                <w:szCs w:val="18"/>
              </w:rPr>
            </w:pPr>
            <w:r w:rsidRPr="00FD1B95">
              <w:rPr>
                <w:rFonts w:ascii="Arial" w:hAnsi="Arial" w:cs="Arial"/>
                <w:color w:val="000000"/>
                <w:sz w:val="18"/>
                <w:szCs w:val="18"/>
              </w:rPr>
              <w:t xml:space="preserve">Education </w:t>
            </w:r>
          </w:p>
        </w:tc>
        <w:tc>
          <w:tcPr>
            <w:tcW w:w="1237"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0</w:t>
            </w:r>
          </w:p>
        </w:tc>
        <w:tc>
          <w:tcPr>
            <w:tcW w:w="1890"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0</w:t>
            </w:r>
          </w:p>
        </w:tc>
      </w:tr>
      <w:tr w:rsidR="00736F26" w:rsidRPr="0093489A" w:rsidTr="008D05D9">
        <w:trPr>
          <w:trHeight w:val="84"/>
        </w:trPr>
        <w:tc>
          <w:tcPr>
            <w:tcW w:w="1800" w:type="dxa"/>
          </w:tcPr>
          <w:p w:rsidR="00736F26" w:rsidRPr="00FD1B95" w:rsidRDefault="00736F26" w:rsidP="00935AAF">
            <w:pPr>
              <w:autoSpaceDE w:val="0"/>
              <w:autoSpaceDN w:val="0"/>
              <w:adjustRightInd w:val="0"/>
              <w:spacing w:after="0" w:line="240" w:lineRule="auto"/>
              <w:rPr>
                <w:rFonts w:ascii="Arial" w:hAnsi="Arial" w:cs="Arial"/>
                <w:color w:val="000000"/>
                <w:sz w:val="18"/>
                <w:szCs w:val="18"/>
              </w:rPr>
            </w:pPr>
            <w:r w:rsidRPr="00FD1B95">
              <w:rPr>
                <w:rFonts w:ascii="Arial" w:hAnsi="Arial" w:cs="Arial"/>
                <w:color w:val="000000"/>
                <w:sz w:val="18"/>
                <w:szCs w:val="18"/>
              </w:rPr>
              <w:t xml:space="preserve">Government </w:t>
            </w:r>
          </w:p>
        </w:tc>
        <w:tc>
          <w:tcPr>
            <w:tcW w:w="1237"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0</w:t>
            </w:r>
          </w:p>
        </w:tc>
        <w:tc>
          <w:tcPr>
            <w:tcW w:w="1890"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0</w:t>
            </w:r>
          </w:p>
        </w:tc>
      </w:tr>
      <w:tr w:rsidR="00736F26" w:rsidRPr="0093489A" w:rsidTr="008D05D9">
        <w:trPr>
          <w:trHeight w:val="84"/>
        </w:trPr>
        <w:tc>
          <w:tcPr>
            <w:tcW w:w="1800" w:type="dxa"/>
          </w:tcPr>
          <w:p w:rsidR="00736F26" w:rsidRPr="00FD1B95" w:rsidRDefault="00736F26" w:rsidP="00935AAF">
            <w:pPr>
              <w:autoSpaceDE w:val="0"/>
              <w:autoSpaceDN w:val="0"/>
              <w:adjustRightInd w:val="0"/>
              <w:spacing w:after="0" w:line="240" w:lineRule="auto"/>
              <w:rPr>
                <w:rFonts w:ascii="Arial" w:hAnsi="Arial" w:cs="Arial"/>
                <w:color w:val="000000"/>
                <w:sz w:val="18"/>
                <w:szCs w:val="18"/>
              </w:rPr>
            </w:pPr>
            <w:r w:rsidRPr="00FD1B95">
              <w:rPr>
                <w:rFonts w:ascii="Arial" w:hAnsi="Arial" w:cs="Arial"/>
                <w:color w:val="000000"/>
                <w:sz w:val="18"/>
                <w:szCs w:val="18"/>
              </w:rPr>
              <w:t xml:space="preserve">Industrial </w:t>
            </w:r>
          </w:p>
        </w:tc>
        <w:tc>
          <w:tcPr>
            <w:tcW w:w="1237"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1</w:t>
            </w:r>
          </w:p>
        </w:tc>
        <w:tc>
          <w:tcPr>
            <w:tcW w:w="1890"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1,889,497</w:t>
            </w:r>
          </w:p>
        </w:tc>
      </w:tr>
      <w:tr w:rsidR="00736F26" w:rsidRPr="0093489A" w:rsidTr="008D05D9">
        <w:trPr>
          <w:trHeight w:val="84"/>
        </w:trPr>
        <w:tc>
          <w:tcPr>
            <w:tcW w:w="1800" w:type="dxa"/>
          </w:tcPr>
          <w:p w:rsidR="00736F26" w:rsidRPr="00FD1B95" w:rsidRDefault="00736F26" w:rsidP="00935AAF">
            <w:pPr>
              <w:autoSpaceDE w:val="0"/>
              <w:autoSpaceDN w:val="0"/>
              <w:adjustRightInd w:val="0"/>
              <w:spacing w:after="0" w:line="240" w:lineRule="auto"/>
              <w:rPr>
                <w:rFonts w:ascii="Arial" w:hAnsi="Arial" w:cs="Arial"/>
                <w:color w:val="000000"/>
                <w:sz w:val="18"/>
                <w:szCs w:val="18"/>
              </w:rPr>
            </w:pPr>
            <w:r w:rsidRPr="00FD1B95">
              <w:rPr>
                <w:rFonts w:ascii="Arial" w:hAnsi="Arial" w:cs="Arial"/>
                <w:color w:val="000000"/>
                <w:sz w:val="18"/>
                <w:szCs w:val="18"/>
              </w:rPr>
              <w:t xml:space="preserve">Religious </w:t>
            </w:r>
          </w:p>
        </w:tc>
        <w:tc>
          <w:tcPr>
            <w:tcW w:w="1237"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0</w:t>
            </w:r>
          </w:p>
        </w:tc>
        <w:tc>
          <w:tcPr>
            <w:tcW w:w="1890"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0</w:t>
            </w:r>
          </w:p>
        </w:tc>
      </w:tr>
      <w:tr w:rsidR="00736F26" w:rsidRPr="0093489A" w:rsidTr="008D05D9">
        <w:trPr>
          <w:trHeight w:val="70"/>
        </w:trPr>
        <w:tc>
          <w:tcPr>
            <w:tcW w:w="1800" w:type="dxa"/>
          </w:tcPr>
          <w:p w:rsidR="00736F26" w:rsidRPr="00FD1B95" w:rsidRDefault="00736F26" w:rsidP="00935AAF">
            <w:pPr>
              <w:autoSpaceDE w:val="0"/>
              <w:autoSpaceDN w:val="0"/>
              <w:adjustRightInd w:val="0"/>
              <w:spacing w:after="0" w:line="240" w:lineRule="auto"/>
              <w:rPr>
                <w:rFonts w:ascii="Arial" w:hAnsi="Arial" w:cs="Arial"/>
                <w:color w:val="000000"/>
                <w:sz w:val="18"/>
                <w:szCs w:val="18"/>
              </w:rPr>
            </w:pPr>
            <w:r w:rsidRPr="00FD1B95">
              <w:rPr>
                <w:rFonts w:ascii="Arial" w:hAnsi="Arial" w:cs="Arial"/>
                <w:color w:val="000000"/>
                <w:sz w:val="18"/>
                <w:szCs w:val="18"/>
              </w:rPr>
              <w:t xml:space="preserve">Residential </w:t>
            </w:r>
          </w:p>
        </w:tc>
        <w:tc>
          <w:tcPr>
            <w:tcW w:w="1237"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499</w:t>
            </w:r>
          </w:p>
        </w:tc>
        <w:tc>
          <w:tcPr>
            <w:tcW w:w="1890"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80,371,337</w:t>
            </w:r>
          </w:p>
        </w:tc>
      </w:tr>
      <w:tr w:rsidR="00736F26" w:rsidRPr="0093489A" w:rsidTr="008D05D9">
        <w:trPr>
          <w:trHeight w:val="84"/>
        </w:trPr>
        <w:tc>
          <w:tcPr>
            <w:tcW w:w="1800" w:type="dxa"/>
          </w:tcPr>
          <w:p w:rsidR="00736F26" w:rsidRPr="00FD1B95" w:rsidRDefault="00736F26" w:rsidP="00935AAF">
            <w:pPr>
              <w:autoSpaceDE w:val="0"/>
              <w:autoSpaceDN w:val="0"/>
              <w:adjustRightInd w:val="0"/>
              <w:spacing w:after="0" w:line="240" w:lineRule="auto"/>
              <w:rPr>
                <w:rFonts w:ascii="Arial" w:hAnsi="Arial" w:cs="Arial"/>
                <w:color w:val="000000"/>
                <w:sz w:val="18"/>
                <w:szCs w:val="18"/>
              </w:rPr>
            </w:pPr>
            <w:r w:rsidRPr="00FD1B95">
              <w:rPr>
                <w:rFonts w:ascii="Arial" w:hAnsi="Arial" w:cs="Arial"/>
                <w:bCs/>
                <w:color w:val="000000"/>
                <w:sz w:val="18"/>
                <w:szCs w:val="18"/>
              </w:rPr>
              <w:t>TOTAL</w:t>
            </w:r>
          </w:p>
        </w:tc>
        <w:tc>
          <w:tcPr>
            <w:tcW w:w="1237"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b/>
                <w:color w:val="000000"/>
                <w:sz w:val="18"/>
                <w:szCs w:val="18"/>
              </w:rPr>
            </w:pPr>
            <w:r w:rsidRPr="00930F0E">
              <w:rPr>
                <w:rFonts w:ascii="Arial" w:hAnsi="Arial" w:cs="Arial"/>
                <w:b/>
                <w:color w:val="000000"/>
                <w:sz w:val="18"/>
                <w:szCs w:val="18"/>
              </w:rPr>
              <w:t>1,115</w:t>
            </w:r>
          </w:p>
        </w:tc>
        <w:tc>
          <w:tcPr>
            <w:tcW w:w="1890"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b/>
                <w:color w:val="000000"/>
                <w:sz w:val="18"/>
                <w:szCs w:val="18"/>
              </w:rPr>
            </w:pPr>
            <w:r w:rsidRPr="00930F0E">
              <w:rPr>
                <w:rFonts w:ascii="Arial" w:hAnsi="Arial" w:cs="Arial"/>
                <w:b/>
                <w:color w:val="000000"/>
                <w:sz w:val="18"/>
                <w:szCs w:val="18"/>
              </w:rPr>
              <w:t>279,697,807</w:t>
            </w:r>
          </w:p>
        </w:tc>
      </w:tr>
    </w:tbl>
    <w:p w:rsidR="00F808E4" w:rsidRDefault="00F808E4" w:rsidP="00514959">
      <w:pPr>
        <w:pStyle w:val="BodyText"/>
        <w:spacing w:before="0" w:beforeAutospacing="0" w:after="200" w:afterAutospacing="0" w:line="276" w:lineRule="auto"/>
        <w:rPr>
          <w:rFonts w:ascii="Calibri" w:hAnsi="Calibri"/>
        </w:rPr>
      </w:pPr>
    </w:p>
    <w:p w:rsidR="001B0E73" w:rsidRPr="00573044" w:rsidRDefault="00F808E4" w:rsidP="00514959">
      <w:pPr>
        <w:pStyle w:val="BodyText"/>
        <w:spacing w:before="0" w:beforeAutospacing="0" w:after="200" w:afterAutospacing="0" w:line="276" w:lineRule="auto"/>
        <w:rPr>
          <w:sz w:val="22"/>
          <w:szCs w:val="22"/>
        </w:rPr>
      </w:pPr>
      <w:r w:rsidRPr="00573044">
        <w:rPr>
          <w:rFonts w:ascii="Calibri" w:hAnsi="Calibri"/>
          <w:sz w:val="22"/>
          <w:szCs w:val="22"/>
        </w:rPr>
        <w:t xml:space="preserve">A total of </w:t>
      </w:r>
      <w:r w:rsidR="0086180C" w:rsidRPr="00573044">
        <w:rPr>
          <w:rFonts w:ascii="Calibri" w:hAnsi="Calibri"/>
          <w:b/>
          <w:sz w:val="22"/>
          <w:szCs w:val="22"/>
        </w:rPr>
        <w:t xml:space="preserve">1,115 </w:t>
      </w:r>
      <w:r w:rsidR="00263D0C" w:rsidRPr="00573044">
        <w:rPr>
          <w:rFonts w:ascii="Calibri" w:hAnsi="Calibri"/>
          <w:b/>
          <w:sz w:val="22"/>
          <w:szCs w:val="22"/>
        </w:rPr>
        <w:t>buildings</w:t>
      </w:r>
      <w:r w:rsidR="00263D0C" w:rsidRPr="00573044">
        <w:rPr>
          <w:rFonts w:ascii="Calibri" w:hAnsi="Calibri"/>
          <w:sz w:val="22"/>
          <w:szCs w:val="22"/>
        </w:rPr>
        <w:t xml:space="preserve"> at a cost of </w:t>
      </w:r>
      <w:r w:rsidR="0086180C" w:rsidRPr="00573044">
        <w:rPr>
          <w:rFonts w:ascii="Calibri" w:hAnsi="Calibri"/>
          <w:b/>
          <w:sz w:val="22"/>
          <w:szCs w:val="22"/>
        </w:rPr>
        <w:t>$27</w:t>
      </w:r>
      <w:r w:rsidR="00607BA6" w:rsidRPr="00573044">
        <w:rPr>
          <w:rFonts w:ascii="Calibri" w:hAnsi="Calibri"/>
          <w:b/>
          <w:sz w:val="22"/>
          <w:szCs w:val="22"/>
        </w:rPr>
        <w:t>9</w:t>
      </w:r>
      <w:r w:rsidR="0086180C" w:rsidRPr="00573044">
        <w:rPr>
          <w:rFonts w:ascii="Calibri" w:hAnsi="Calibri"/>
          <w:b/>
          <w:sz w:val="22"/>
          <w:szCs w:val="22"/>
        </w:rPr>
        <w:t>,</w:t>
      </w:r>
      <w:r w:rsidR="00607BA6" w:rsidRPr="00573044">
        <w:rPr>
          <w:rFonts w:ascii="Calibri" w:hAnsi="Calibri"/>
          <w:b/>
          <w:sz w:val="22"/>
          <w:szCs w:val="22"/>
        </w:rPr>
        <w:t>697</w:t>
      </w:r>
      <w:r w:rsidR="0086180C" w:rsidRPr="00573044">
        <w:rPr>
          <w:rFonts w:ascii="Calibri" w:hAnsi="Calibri"/>
          <w:b/>
          <w:sz w:val="22"/>
          <w:szCs w:val="22"/>
        </w:rPr>
        <w:t>,</w:t>
      </w:r>
      <w:r w:rsidR="00607BA6" w:rsidRPr="00573044">
        <w:rPr>
          <w:rFonts w:ascii="Calibri" w:hAnsi="Calibri"/>
          <w:b/>
          <w:sz w:val="22"/>
          <w:szCs w:val="22"/>
        </w:rPr>
        <w:t>807</w:t>
      </w:r>
      <w:r w:rsidR="0086180C" w:rsidRPr="00573044">
        <w:rPr>
          <w:rFonts w:ascii="Calibri" w:hAnsi="Calibri"/>
          <w:sz w:val="22"/>
          <w:szCs w:val="22"/>
        </w:rPr>
        <w:t xml:space="preserve"> </w:t>
      </w:r>
      <w:r w:rsidR="00263D0C" w:rsidRPr="00573044">
        <w:rPr>
          <w:rFonts w:ascii="Calibri" w:hAnsi="Calibri"/>
          <w:sz w:val="22"/>
          <w:szCs w:val="22"/>
        </w:rPr>
        <w:t xml:space="preserve">are exposed to a </w:t>
      </w:r>
      <w:r w:rsidR="00AA7F68">
        <w:rPr>
          <w:rFonts w:ascii="Calibri" w:hAnsi="Calibri"/>
          <w:sz w:val="22"/>
          <w:szCs w:val="22"/>
        </w:rPr>
        <w:t>1% annual chance</w:t>
      </w:r>
      <w:r w:rsidR="00263D0C" w:rsidRPr="00573044">
        <w:rPr>
          <w:rFonts w:ascii="Calibri" w:hAnsi="Calibri"/>
          <w:sz w:val="22"/>
          <w:szCs w:val="22"/>
        </w:rPr>
        <w:t xml:space="preserve"> flood event in </w:t>
      </w:r>
      <w:r w:rsidR="00263D0C" w:rsidRPr="00810683">
        <w:rPr>
          <w:rFonts w:ascii="Calibri" w:hAnsi="Calibri"/>
          <w:b/>
          <w:sz w:val="22"/>
          <w:szCs w:val="22"/>
        </w:rPr>
        <w:t>Berkeley County</w:t>
      </w:r>
      <w:r w:rsidR="006161A6" w:rsidRPr="00573044">
        <w:rPr>
          <w:rFonts w:ascii="Calibri" w:hAnsi="Calibri"/>
          <w:sz w:val="22"/>
          <w:szCs w:val="22"/>
        </w:rPr>
        <w:t xml:space="preserve"> (Table 3</w:t>
      </w:r>
      <w:r w:rsidR="00D84D44" w:rsidRPr="00573044">
        <w:rPr>
          <w:rFonts w:ascii="Calibri" w:hAnsi="Calibri"/>
          <w:sz w:val="22"/>
          <w:szCs w:val="22"/>
        </w:rPr>
        <w:t>A</w:t>
      </w:r>
      <w:r w:rsidR="006161A6" w:rsidRPr="00573044">
        <w:rPr>
          <w:rFonts w:ascii="Calibri" w:hAnsi="Calibri"/>
          <w:sz w:val="22"/>
          <w:szCs w:val="22"/>
        </w:rPr>
        <w:t>)</w:t>
      </w:r>
      <w:r w:rsidR="00263D0C" w:rsidRPr="00573044">
        <w:rPr>
          <w:rFonts w:ascii="Calibri" w:hAnsi="Calibri"/>
          <w:sz w:val="22"/>
          <w:szCs w:val="22"/>
        </w:rPr>
        <w:t>.  The flood</w:t>
      </w:r>
      <w:r w:rsidR="00B92140" w:rsidRPr="00573044">
        <w:rPr>
          <w:rFonts w:ascii="Calibri" w:hAnsi="Calibri"/>
          <w:sz w:val="22"/>
          <w:szCs w:val="22"/>
        </w:rPr>
        <w:t xml:space="preserve"> loss estimates</w:t>
      </w:r>
      <w:r w:rsidR="00263D0C" w:rsidRPr="00573044">
        <w:rPr>
          <w:rFonts w:ascii="Calibri" w:hAnsi="Calibri"/>
          <w:sz w:val="22"/>
          <w:szCs w:val="22"/>
        </w:rPr>
        <w:t xml:space="preserve"> are calculated from the</w:t>
      </w:r>
      <w:r w:rsidR="00577F70">
        <w:rPr>
          <w:rFonts w:ascii="Calibri" w:hAnsi="Calibri"/>
          <w:sz w:val="22"/>
          <w:szCs w:val="22"/>
        </w:rPr>
        <w:t xml:space="preserve"> subset of </w:t>
      </w:r>
      <w:r w:rsidR="00263D0C" w:rsidRPr="00573044">
        <w:rPr>
          <w:rFonts w:ascii="Calibri" w:hAnsi="Calibri"/>
          <w:sz w:val="22"/>
          <w:szCs w:val="22"/>
        </w:rPr>
        <w:t>building inventory modeled i</w:t>
      </w:r>
      <w:r w:rsidR="00B92140" w:rsidRPr="00573044">
        <w:rPr>
          <w:rFonts w:ascii="Calibri" w:hAnsi="Calibri"/>
          <w:sz w:val="22"/>
          <w:szCs w:val="22"/>
        </w:rPr>
        <w:t xml:space="preserve">n </w:t>
      </w:r>
      <w:proofErr w:type="spellStart"/>
      <w:r w:rsidR="00B92140" w:rsidRPr="00573044">
        <w:rPr>
          <w:rFonts w:ascii="Calibri" w:hAnsi="Calibri"/>
          <w:sz w:val="22"/>
          <w:szCs w:val="22"/>
        </w:rPr>
        <w:t>Hazus</w:t>
      </w:r>
      <w:proofErr w:type="spellEnd"/>
      <w:r w:rsidR="00B92140" w:rsidRPr="00573044">
        <w:rPr>
          <w:rFonts w:ascii="Calibri" w:hAnsi="Calibri"/>
          <w:sz w:val="22"/>
          <w:szCs w:val="22"/>
        </w:rPr>
        <w:t xml:space="preserve"> as User Defined Facilities</w:t>
      </w:r>
      <w:r w:rsidR="00263D0C" w:rsidRPr="00573044">
        <w:rPr>
          <w:rFonts w:ascii="Calibri" w:hAnsi="Calibri"/>
          <w:sz w:val="22"/>
          <w:szCs w:val="22"/>
        </w:rPr>
        <w:t>, or site-specific points.</w:t>
      </w:r>
      <w:r w:rsidR="00B92140" w:rsidRPr="00573044">
        <w:rPr>
          <w:rFonts w:ascii="Calibri" w:hAnsi="Calibri"/>
          <w:sz w:val="22"/>
          <w:szCs w:val="22"/>
        </w:rPr>
        <w:t xml:space="preserve">  </w:t>
      </w:r>
      <w:r w:rsidR="00B92140" w:rsidRPr="00573044">
        <w:rPr>
          <w:sz w:val="22"/>
          <w:szCs w:val="22"/>
        </w:rPr>
        <w:t xml:space="preserve">During the flood model runs the flood damage is estimated in percent and is weighted by the area of inundation at a given </w:t>
      </w:r>
      <w:r w:rsidR="00810683">
        <w:rPr>
          <w:sz w:val="22"/>
          <w:szCs w:val="22"/>
        </w:rPr>
        <w:t xml:space="preserve">water </w:t>
      </w:r>
      <w:r w:rsidR="00B92140" w:rsidRPr="00573044">
        <w:rPr>
          <w:sz w:val="22"/>
          <w:szCs w:val="22"/>
        </w:rPr>
        <w:t>depth for an individual structure.</w:t>
      </w:r>
      <w:r w:rsidR="006161A6" w:rsidRPr="00573044">
        <w:rPr>
          <w:sz w:val="22"/>
          <w:szCs w:val="22"/>
        </w:rPr>
        <w:t xml:space="preserve">  Refer to Table 8 to view the estimated building damages resulting from the Flood Model.  </w:t>
      </w:r>
    </w:p>
    <w:p w:rsidR="0086180C" w:rsidRPr="008D05D9" w:rsidRDefault="0086180C" w:rsidP="00930F0E">
      <w:pPr>
        <w:tabs>
          <w:tab w:val="left" w:pos="1080"/>
        </w:tabs>
      </w:pPr>
      <w:bookmarkStart w:id="32" w:name="_Toc465247921"/>
      <w:r w:rsidRPr="00573044">
        <w:rPr>
          <w:rStyle w:val="TableFigureChar"/>
        </w:rPr>
        <w:t>Table 3B:</w:t>
      </w:r>
      <w:r w:rsidR="00930F0E" w:rsidRPr="00573044">
        <w:rPr>
          <w:rStyle w:val="TableFigureChar"/>
        </w:rPr>
        <w:tab/>
      </w:r>
      <w:r w:rsidRPr="00573044">
        <w:rPr>
          <w:rStyle w:val="TableFigureChar"/>
        </w:rPr>
        <w:t xml:space="preserve">Martinsburg Flood Hazard Building Exposure in </w:t>
      </w:r>
      <w:r w:rsidR="00AA7F68">
        <w:rPr>
          <w:rStyle w:val="TableFigureChar"/>
        </w:rPr>
        <w:t>1% Annual Chance</w:t>
      </w:r>
      <w:r w:rsidRPr="00573044">
        <w:rPr>
          <w:rStyle w:val="TableFigureChar"/>
        </w:rPr>
        <w:t xml:space="preserve"> Floodplain.</w:t>
      </w:r>
      <w:bookmarkEnd w:id="32"/>
      <w:r w:rsidRPr="00573044">
        <w:rPr>
          <w:sz w:val="22"/>
          <w:szCs w:val="22"/>
        </w:rPr>
        <w:t xml:space="preserve">  Data input of choice is User Defined Facilities</w:t>
      </w:r>
      <w:r w:rsidRPr="008D05D9">
        <w:t>.</w:t>
      </w:r>
    </w:p>
    <w:tbl>
      <w:tblPr>
        <w:tblW w:w="501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1237"/>
        <w:gridCol w:w="1980"/>
      </w:tblGrid>
      <w:tr w:rsidR="00736F26" w:rsidRPr="008D05D9" w:rsidTr="006920A4">
        <w:trPr>
          <w:trHeight w:val="188"/>
        </w:trPr>
        <w:tc>
          <w:tcPr>
            <w:tcW w:w="1800" w:type="dxa"/>
          </w:tcPr>
          <w:p w:rsidR="00736F26" w:rsidRPr="008D05D9" w:rsidRDefault="00736F26" w:rsidP="008D05D9">
            <w:pPr>
              <w:autoSpaceDE w:val="0"/>
              <w:autoSpaceDN w:val="0"/>
              <w:adjustRightInd w:val="0"/>
              <w:spacing w:after="0" w:line="240" w:lineRule="auto"/>
              <w:jc w:val="center"/>
              <w:rPr>
                <w:rFonts w:ascii="Arial" w:hAnsi="Arial" w:cs="Arial"/>
                <w:b/>
                <w:color w:val="000000"/>
                <w:sz w:val="18"/>
                <w:szCs w:val="18"/>
              </w:rPr>
            </w:pPr>
            <w:r w:rsidRPr="008D05D9">
              <w:rPr>
                <w:rFonts w:ascii="Arial" w:hAnsi="Arial" w:cs="Arial"/>
                <w:b/>
                <w:color w:val="000000"/>
                <w:sz w:val="18"/>
                <w:szCs w:val="18"/>
              </w:rPr>
              <w:t>General Occupancy</w:t>
            </w:r>
          </w:p>
        </w:tc>
        <w:tc>
          <w:tcPr>
            <w:tcW w:w="1237" w:type="dxa"/>
          </w:tcPr>
          <w:p w:rsidR="00736F26" w:rsidRPr="008D05D9" w:rsidRDefault="00736F26" w:rsidP="008D05D9">
            <w:pPr>
              <w:autoSpaceDE w:val="0"/>
              <w:autoSpaceDN w:val="0"/>
              <w:adjustRightInd w:val="0"/>
              <w:spacing w:after="0" w:line="240" w:lineRule="auto"/>
              <w:jc w:val="center"/>
              <w:rPr>
                <w:rFonts w:ascii="Arial" w:hAnsi="Arial" w:cs="Arial"/>
                <w:b/>
                <w:color w:val="000000"/>
                <w:sz w:val="18"/>
                <w:szCs w:val="18"/>
              </w:rPr>
            </w:pPr>
            <w:r w:rsidRPr="008D05D9">
              <w:rPr>
                <w:rFonts w:ascii="Arial" w:hAnsi="Arial" w:cs="Arial"/>
                <w:b/>
                <w:color w:val="000000"/>
                <w:sz w:val="18"/>
                <w:szCs w:val="18"/>
              </w:rPr>
              <w:t>UDF</w:t>
            </w:r>
          </w:p>
          <w:p w:rsidR="00736F26" w:rsidRPr="008D05D9" w:rsidRDefault="00736F26" w:rsidP="008D05D9">
            <w:pPr>
              <w:autoSpaceDE w:val="0"/>
              <w:autoSpaceDN w:val="0"/>
              <w:adjustRightInd w:val="0"/>
              <w:spacing w:after="0" w:line="240" w:lineRule="auto"/>
              <w:jc w:val="center"/>
              <w:rPr>
                <w:rFonts w:ascii="Arial" w:hAnsi="Arial" w:cs="Arial"/>
                <w:b/>
                <w:color w:val="000000"/>
                <w:sz w:val="18"/>
                <w:szCs w:val="18"/>
              </w:rPr>
            </w:pPr>
            <w:r w:rsidRPr="008D05D9">
              <w:rPr>
                <w:rFonts w:ascii="Arial" w:hAnsi="Arial" w:cs="Arial"/>
                <w:b/>
                <w:color w:val="000000"/>
                <w:sz w:val="18"/>
                <w:szCs w:val="18"/>
              </w:rPr>
              <w:t>Count</w:t>
            </w:r>
          </w:p>
        </w:tc>
        <w:tc>
          <w:tcPr>
            <w:tcW w:w="1980" w:type="dxa"/>
          </w:tcPr>
          <w:p w:rsidR="00736F26" w:rsidRPr="008D05D9" w:rsidRDefault="00736F26" w:rsidP="008D05D9">
            <w:pPr>
              <w:autoSpaceDE w:val="0"/>
              <w:autoSpaceDN w:val="0"/>
              <w:adjustRightInd w:val="0"/>
              <w:spacing w:after="0" w:line="240" w:lineRule="auto"/>
              <w:jc w:val="center"/>
              <w:rPr>
                <w:rFonts w:ascii="Arial" w:hAnsi="Arial" w:cs="Arial"/>
                <w:b/>
                <w:color w:val="000000"/>
                <w:sz w:val="18"/>
                <w:szCs w:val="18"/>
              </w:rPr>
            </w:pPr>
            <w:r w:rsidRPr="008D05D9">
              <w:rPr>
                <w:rFonts w:ascii="Arial" w:hAnsi="Arial" w:cs="Arial"/>
                <w:b/>
                <w:color w:val="000000"/>
                <w:sz w:val="18"/>
                <w:szCs w:val="18"/>
              </w:rPr>
              <w:t>Exposure in Floodplain</w:t>
            </w:r>
            <w:r w:rsidRPr="008D05D9">
              <w:rPr>
                <w:rFonts w:ascii="Arial" w:hAnsi="Arial" w:cs="Arial"/>
                <w:b/>
                <w:color w:val="000000"/>
                <w:sz w:val="18"/>
                <w:szCs w:val="18"/>
              </w:rPr>
              <w:br/>
            </w:r>
            <w:r w:rsidRPr="008D05D9">
              <w:rPr>
                <w:rFonts w:ascii="Arial" w:hAnsi="Arial" w:cs="Arial"/>
                <w:color w:val="000000"/>
                <w:sz w:val="18"/>
                <w:szCs w:val="18"/>
              </w:rPr>
              <w:t>(Total Replacement Costs using UDF)</w:t>
            </w:r>
          </w:p>
        </w:tc>
      </w:tr>
      <w:tr w:rsidR="00736F26" w:rsidRPr="008D05D9" w:rsidTr="006920A4">
        <w:trPr>
          <w:trHeight w:val="84"/>
        </w:trPr>
        <w:tc>
          <w:tcPr>
            <w:tcW w:w="1800" w:type="dxa"/>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Agricultural</w:t>
            </w:r>
          </w:p>
        </w:tc>
        <w:tc>
          <w:tcPr>
            <w:tcW w:w="1237"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0</w:t>
            </w:r>
          </w:p>
        </w:tc>
        <w:tc>
          <w:tcPr>
            <w:tcW w:w="1980"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0</w:t>
            </w:r>
          </w:p>
        </w:tc>
      </w:tr>
      <w:tr w:rsidR="00736F26" w:rsidRPr="008D05D9" w:rsidTr="006920A4">
        <w:trPr>
          <w:trHeight w:val="84"/>
        </w:trPr>
        <w:tc>
          <w:tcPr>
            <w:tcW w:w="1800" w:type="dxa"/>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Commercial</w:t>
            </w:r>
          </w:p>
        </w:tc>
        <w:tc>
          <w:tcPr>
            <w:tcW w:w="1237"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14</w:t>
            </w:r>
          </w:p>
        </w:tc>
        <w:tc>
          <w:tcPr>
            <w:tcW w:w="1980"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6,913,630</w:t>
            </w:r>
          </w:p>
        </w:tc>
      </w:tr>
      <w:tr w:rsidR="00736F26" w:rsidRPr="008D05D9" w:rsidTr="006920A4">
        <w:trPr>
          <w:trHeight w:val="84"/>
        </w:trPr>
        <w:tc>
          <w:tcPr>
            <w:tcW w:w="1800" w:type="dxa"/>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Education</w:t>
            </w:r>
          </w:p>
        </w:tc>
        <w:tc>
          <w:tcPr>
            <w:tcW w:w="1237"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0</w:t>
            </w:r>
          </w:p>
        </w:tc>
        <w:tc>
          <w:tcPr>
            <w:tcW w:w="1980"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0</w:t>
            </w:r>
          </w:p>
        </w:tc>
      </w:tr>
      <w:tr w:rsidR="00736F26" w:rsidRPr="008D05D9" w:rsidTr="006920A4">
        <w:trPr>
          <w:trHeight w:val="84"/>
        </w:trPr>
        <w:tc>
          <w:tcPr>
            <w:tcW w:w="1800" w:type="dxa"/>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Government</w:t>
            </w:r>
          </w:p>
        </w:tc>
        <w:tc>
          <w:tcPr>
            <w:tcW w:w="1237"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0</w:t>
            </w:r>
          </w:p>
        </w:tc>
        <w:tc>
          <w:tcPr>
            <w:tcW w:w="1980"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0</w:t>
            </w:r>
          </w:p>
        </w:tc>
      </w:tr>
      <w:tr w:rsidR="00736F26" w:rsidRPr="008D05D9" w:rsidTr="006920A4">
        <w:trPr>
          <w:trHeight w:val="84"/>
        </w:trPr>
        <w:tc>
          <w:tcPr>
            <w:tcW w:w="1800" w:type="dxa"/>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Industrial</w:t>
            </w:r>
          </w:p>
        </w:tc>
        <w:tc>
          <w:tcPr>
            <w:tcW w:w="1237"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1</w:t>
            </w:r>
          </w:p>
        </w:tc>
        <w:tc>
          <w:tcPr>
            <w:tcW w:w="1980"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1,889,497</w:t>
            </w:r>
          </w:p>
        </w:tc>
      </w:tr>
      <w:tr w:rsidR="00736F26" w:rsidRPr="008D05D9" w:rsidTr="006920A4">
        <w:trPr>
          <w:trHeight w:val="84"/>
        </w:trPr>
        <w:tc>
          <w:tcPr>
            <w:tcW w:w="1800" w:type="dxa"/>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Religious</w:t>
            </w:r>
          </w:p>
        </w:tc>
        <w:tc>
          <w:tcPr>
            <w:tcW w:w="1237"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0</w:t>
            </w:r>
          </w:p>
        </w:tc>
        <w:tc>
          <w:tcPr>
            <w:tcW w:w="1980"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0</w:t>
            </w:r>
          </w:p>
        </w:tc>
      </w:tr>
      <w:tr w:rsidR="00736F26" w:rsidRPr="008D05D9" w:rsidTr="006920A4">
        <w:trPr>
          <w:trHeight w:val="70"/>
        </w:trPr>
        <w:tc>
          <w:tcPr>
            <w:tcW w:w="1800" w:type="dxa"/>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Residential</w:t>
            </w:r>
          </w:p>
        </w:tc>
        <w:tc>
          <w:tcPr>
            <w:tcW w:w="1237"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30</w:t>
            </w:r>
          </w:p>
        </w:tc>
        <w:tc>
          <w:tcPr>
            <w:tcW w:w="1980"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6,503,482</w:t>
            </w:r>
          </w:p>
        </w:tc>
      </w:tr>
      <w:tr w:rsidR="00736F26" w:rsidRPr="0093489A" w:rsidTr="006920A4">
        <w:trPr>
          <w:trHeight w:val="84"/>
        </w:trPr>
        <w:tc>
          <w:tcPr>
            <w:tcW w:w="1800" w:type="dxa"/>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bCs/>
                <w:color w:val="000000"/>
                <w:sz w:val="18"/>
                <w:szCs w:val="18"/>
              </w:rPr>
              <w:t>TOTAL</w:t>
            </w:r>
          </w:p>
        </w:tc>
        <w:tc>
          <w:tcPr>
            <w:tcW w:w="1237"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b/>
                <w:color w:val="000000"/>
                <w:sz w:val="18"/>
                <w:szCs w:val="18"/>
              </w:rPr>
            </w:pPr>
            <w:r w:rsidRPr="008D05D9">
              <w:rPr>
                <w:rFonts w:ascii="Arial" w:hAnsi="Arial" w:cs="Arial"/>
                <w:b/>
                <w:color w:val="000000"/>
                <w:sz w:val="18"/>
                <w:szCs w:val="18"/>
              </w:rPr>
              <w:t>45</w:t>
            </w:r>
          </w:p>
        </w:tc>
        <w:tc>
          <w:tcPr>
            <w:tcW w:w="1980"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b/>
                <w:color w:val="000000"/>
                <w:sz w:val="18"/>
                <w:szCs w:val="18"/>
              </w:rPr>
            </w:pPr>
            <w:r w:rsidRPr="008D05D9">
              <w:rPr>
                <w:rFonts w:ascii="Arial" w:hAnsi="Arial" w:cs="Arial"/>
                <w:b/>
                <w:color w:val="000000"/>
                <w:sz w:val="18"/>
                <w:szCs w:val="18"/>
              </w:rPr>
              <w:t>15,306,609</w:t>
            </w:r>
          </w:p>
        </w:tc>
      </w:tr>
    </w:tbl>
    <w:p w:rsidR="0086180C" w:rsidRPr="00573044" w:rsidRDefault="00573044" w:rsidP="0086180C">
      <w:pPr>
        <w:pStyle w:val="BodyText"/>
        <w:spacing w:before="0" w:beforeAutospacing="0" w:after="200" w:afterAutospacing="0" w:line="276" w:lineRule="auto"/>
        <w:rPr>
          <w:sz w:val="22"/>
          <w:szCs w:val="22"/>
        </w:rPr>
      </w:pPr>
      <w:r>
        <w:rPr>
          <w:sz w:val="22"/>
          <w:szCs w:val="22"/>
        </w:rPr>
        <w:br/>
      </w:r>
      <w:r w:rsidR="0086180C" w:rsidRPr="00573044">
        <w:rPr>
          <w:sz w:val="22"/>
          <w:szCs w:val="22"/>
        </w:rPr>
        <w:t xml:space="preserve">A total of </w:t>
      </w:r>
      <w:r w:rsidR="00DC42EF" w:rsidRPr="00573044">
        <w:rPr>
          <w:b/>
          <w:sz w:val="22"/>
          <w:szCs w:val="22"/>
        </w:rPr>
        <w:t>45</w:t>
      </w:r>
      <w:r w:rsidR="0086180C" w:rsidRPr="00573044">
        <w:rPr>
          <w:b/>
          <w:sz w:val="22"/>
          <w:szCs w:val="22"/>
        </w:rPr>
        <w:t xml:space="preserve"> buildings</w:t>
      </w:r>
      <w:r w:rsidR="0086180C" w:rsidRPr="00573044">
        <w:rPr>
          <w:sz w:val="22"/>
          <w:szCs w:val="22"/>
        </w:rPr>
        <w:t xml:space="preserve"> at a cost of </w:t>
      </w:r>
      <w:r w:rsidR="0086180C" w:rsidRPr="00573044">
        <w:rPr>
          <w:b/>
          <w:sz w:val="22"/>
          <w:szCs w:val="22"/>
        </w:rPr>
        <w:t>$</w:t>
      </w:r>
      <w:r w:rsidR="00DC42EF" w:rsidRPr="00573044">
        <w:rPr>
          <w:rFonts w:cs="Arial"/>
          <w:b/>
          <w:color w:val="000000"/>
          <w:sz w:val="22"/>
          <w:szCs w:val="22"/>
        </w:rPr>
        <w:t>15,306,609</w:t>
      </w:r>
      <w:r w:rsidR="00DC42EF" w:rsidRPr="00573044">
        <w:rPr>
          <w:rFonts w:cs="Arial"/>
          <w:color w:val="000000"/>
          <w:sz w:val="22"/>
          <w:szCs w:val="22"/>
        </w:rPr>
        <w:t xml:space="preserve"> </w:t>
      </w:r>
      <w:r w:rsidR="0086180C" w:rsidRPr="00573044">
        <w:rPr>
          <w:sz w:val="22"/>
          <w:szCs w:val="22"/>
        </w:rPr>
        <w:t xml:space="preserve">are exposed to a </w:t>
      </w:r>
      <w:r w:rsidR="00AA7F68">
        <w:rPr>
          <w:sz w:val="22"/>
          <w:szCs w:val="22"/>
        </w:rPr>
        <w:t>1% annual chance</w:t>
      </w:r>
      <w:r w:rsidR="0086180C" w:rsidRPr="00573044">
        <w:rPr>
          <w:sz w:val="22"/>
          <w:szCs w:val="22"/>
        </w:rPr>
        <w:t xml:space="preserve"> flood event in </w:t>
      </w:r>
      <w:r w:rsidR="00E14C50" w:rsidRPr="00810683">
        <w:rPr>
          <w:b/>
          <w:sz w:val="22"/>
          <w:szCs w:val="22"/>
        </w:rPr>
        <w:t>Martinsburg</w:t>
      </w:r>
      <w:r w:rsidR="0086180C" w:rsidRPr="00573044">
        <w:rPr>
          <w:sz w:val="22"/>
          <w:szCs w:val="22"/>
        </w:rPr>
        <w:t xml:space="preserve"> (Table 3</w:t>
      </w:r>
      <w:r w:rsidR="00E14C50" w:rsidRPr="00573044">
        <w:rPr>
          <w:sz w:val="22"/>
          <w:szCs w:val="22"/>
        </w:rPr>
        <w:t>B</w:t>
      </w:r>
      <w:r w:rsidR="0086180C" w:rsidRPr="00573044">
        <w:rPr>
          <w:sz w:val="22"/>
          <w:szCs w:val="22"/>
        </w:rPr>
        <w:t>).  Refer to Table 8 to view the estimated building damages resulting from the Flood Model</w:t>
      </w:r>
      <w:r w:rsidR="00017945" w:rsidRPr="00573044">
        <w:rPr>
          <w:sz w:val="22"/>
          <w:szCs w:val="22"/>
        </w:rPr>
        <w:t>.</w:t>
      </w:r>
    </w:p>
    <w:p w:rsidR="00B356E8" w:rsidRPr="00D2301C" w:rsidRDefault="00B356E8" w:rsidP="00D2301C">
      <w:pPr>
        <w:pStyle w:val="Heading3"/>
        <w:tabs>
          <w:tab w:val="left" w:pos="0"/>
          <w:tab w:val="left" w:pos="900"/>
          <w:tab w:val="left" w:pos="990"/>
        </w:tabs>
        <w:rPr>
          <w:sz w:val="22"/>
          <w:szCs w:val="22"/>
        </w:rPr>
      </w:pPr>
      <w:bookmarkStart w:id="33" w:name="_Toc465247936"/>
      <w:r w:rsidRPr="00D2301C">
        <w:rPr>
          <w:sz w:val="22"/>
          <w:szCs w:val="22"/>
        </w:rPr>
        <w:t>Figure 4:</w:t>
      </w:r>
      <w:r w:rsidRPr="00D2301C">
        <w:rPr>
          <w:sz w:val="22"/>
          <w:szCs w:val="22"/>
        </w:rPr>
        <w:tab/>
      </w:r>
      <w:r w:rsidR="00873CB9">
        <w:rPr>
          <w:sz w:val="22"/>
          <w:szCs w:val="22"/>
        </w:rPr>
        <w:t>Zoomed-in V</w:t>
      </w:r>
      <w:r w:rsidRPr="00D2301C">
        <w:rPr>
          <w:sz w:val="22"/>
          <w:szCs w:val="22"/>
        </w:rPr>
        <w:t xml:space="preserve">iew of </w:t>
      </w:r>
      <w:r w:rsidR="00873CB9">
        <w:rPr>
          <w:sz w:val="22"/>
          <w:szCs w:val="22"/>
        </w:rPr>
        <w:t xml:space="preserve">Spatially Enhanced </w:t>
      </w:r>
      <w:r w:rsidRPr="00D2301C">
        <w:rPr>
          <w:sz w:val="22"/>
          <w:szCs w:val="22"/>
        </w:rPr>
        <w:t>UDF Structures in Flood Zone</w:t>
      </w:r>
      <w:bookmarkEnd w:id="33"/>
    </w:p>
    <w:p w:rsidR="00502B5E" w:rsidRDefault="00502B5E" w:rsidP="00502B5E">
      <w:bookmarkStart w:id="34" w:name="_Toc445034175"/>
      <w:r>
        <w:rPr>
          <w:noProof/>
        </w:rPr>
        <w:drawing>
          <wp:inline distT="0" distB="0" distL="0" distR="0" wp14:anchorId="50AEAEB5" wp14:editId="58712FE4">
            <wp:extent cx="4429125" cy="5905501"/>
            <wp:effectExtent l="19050" t="19050" r="2857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32385" cy="5909847"/>
                    </a:xfrm>
                    <a:prstGeom prst="rect">
                      <a:avLst/>
                    </a:prstGeom>
                    <a:ln>
                      <a:solidFill>
                        <a:schemeClr val="tx1"/>
                      </a:solidFill>
                    </a:ln>
                  </pic:spPr>
                </pic:pic>
              </a:graphicData>
            </a:graphic>
          </wp:inline>
        </w:drawing>
      </w:r>
    </w:p>
    <w:p w:rsidR="0061088A" w:rsidRDefault="0061088A" w:rsidP="00502B5E"/>
    <w:p w:rsidR="00255E67" w:rsidRDefault="00255E67">
      <w:pPr>
        <w:rPr>
          <w:rFonts w:asciiTheme="majorHAnsi" w:eastAsiaTheme="majorEastAsia" w:hAnsiTheme="majorHAnsi" w:cstheme="majorBidi"/>
          <w:color w:val="5D0C09" w:themeColor="accent1" w:themeShade="BF"/>
          <w:sz w:val="36"/>
          <w:szCs w:val="36"/>
        </w:rPr>
      </w:pPr>
      <w:r>
        <w:br w:type="page"/>
      </w:r>
    </w:p>
    <w:p w:rsidR="006B6E76" w:rsidRDefault="00191A87" w:rsidP="006B6E76">
      <w:pPr>
        <w:pStyle w:val="Heading1"/>
      </w:pPr>
      <w:bookmarkStart w:id="35" w:name="_Toc465247893"/>
      <w:r>
        <w:t xml:space="preserve">Inventory of </w:t>
      </w:r>
      <w:r w:rsidR="006B6E76">
        <w:t>Facilities and Community Assets</w:t>
      </w:r>
      <w:bookmarkEnd w:id="34"/>
      <w:bookmarkEnd w:id="35"/>
    </w:p>
    <w:p w:rsidR="00505603" w:rsidRDefault="00505603" w:rsidP="00190D09">
      <w:pPr>
        <w:pStyle w:val="Heading2"/>
      </w:pPr>
    </w:p>
    <w:p w:rsidR="00B4646F" w:rsidRDefault="00505603" w:rsidP="00505603">
      <w:pPr>
        <w:spacing w:after="200" w:line="276" w:lineRule="auto"/>
        <w:rPr>
          <w:rFonts w:ascii="Calibri" w:hAnsi="Calibri"/>
          <w:sz w:val="22"/>
          <w:szCs w:val="22"/>
        </w:rPr>
      </w:pPr>
      <w:r>
        <w:rPr>
          <w:rFonts w:ascii="Calibri" w:hAnsi="Calibri"/>
          <w:sz w:val="22"/>
          <w:szCs w:val="22"/>
        </w:rPr>
        <w:t>Essential facilities, critical facilities, and community assets were compiled from various</w:t>
      </w:r>
      <w:r w:rsidR="0065411F">
        <w:rPr>
          <w:rFonts w:ascii="Calibri" w:hAnsi="Calibri"/>
          <w:sz w:val="22"/>
          <w:szCs w:val="22"/>
        </w:rPr>
        <w:t xml:space="preserve"> GIS</w:t>
      </w:r>
      <w:r>
        <w:rPr>
          <w:rFonts w:ascii="Calibri" w:hAnsi="Calibri"/>
          <w:sz w:val="22"/>
          <w:szCs w:val="22"/>
        </w:rPr>
        <w:t xml:space="preserve"> stewards </w:t>
      </w:r>
      <w:r w:rsidR="0018167C">
        <w:rPr>
          <w:rFonts w:ascii="Calibri" w:hAnsi="Calibri"/>
          <w:sz w:val="22"/>
          <w:szCs w:val="22"/>
        </w:rPr>
        <w:t>and should be validated with</w:t>
      </w:r>
      <w:r>
        <w:rPr>
          <w:rFonts w:ascii="Calibri" w:hAnsi="Calibri"/>
          <w:sz w:val="22"/>
          <w:szCs w:val="22"/>
        </w:rPr>
        <w:t xml:space="preserve"> the local communities.</w:t>
      </w:r>
      <w:r w:rsidR="00573044">
        <w:rPr>
          <w:rFonts w:ascii="Calibri" w:hAnsi="Calibri"/>
          <w:sz w:val="22"/>
          <w:szCs w:val="22"/>
        </w:rPr>
        <w:t xml:space="preserve">  </w:t>
      </w:r>
      <w:r w:rsidR="00B4646F">
        <w:rPr>
          <w:rFonts w:ascii="Calibri" w:hAnsi="Calibri"/>
          <w:sz w:val="22"/>
          <w:szCs w:val="22"/>
        </w:rPr>
        <w:t>Replacement costs were not computed for facilities and community assets for this study.  If replacement costs of non-profit buildings are unavailable, then costs may be obtained from:</w:t>
      </w:r>
    </w:p>
    <w:p w:rsidR="00505603" w:rsidRPr="00505603" w:rsidRDefault="00505603" w:rsidP="00B4646F">
      <w:pPr>
        <w:spacing w:after="0" w:line="276" w:lineRule="auto"/>
        <w:ind w:left="403"/>
        <w:rPr>
          <w:rFonts w:ascii="Calibri" w:hAnsi="Calibri"/>
          <w:sz w:val="22"/>
          <w:szCs w:val="22"/>
        </w:rPr>
      </w:pPr>
      <w:r w:rsidRPr="00505603">
        <w:rPr>
          <w:rFonts w:ascii="Calibri" w:hAnsi="Calibri"/>
          <w:sz w:val="22"/>
          <w:szCs w:val="22"/>
        </w:rPr>
        <w:t>•</w:t>
      </w:r>
      <w:r w:rsidRPr="00505603">
        <w:rPr>
          <w:rFonts w:ascii="Calibri" w:hAnsi="Calibri"/>
          <w:sz w:val="22"/>
          <w:szCs w:val="22"/>
        </w:rPr>
        <w:tab/>
        <w:t>Various websites for some facilities</w:t>
      </w:r>
    </w:p>
    <w:p w:rsidR="00505603" w:rsidRPr="00505603" w:rsidRDefault="00505603" w:rsidP="00B4646F">
      <w:pPr>
        <w:spacing w:after="0" w:line="276" w:lineRule="auto"/>
        <w:ind w:left="403"/>
        <w:rPr>
          <w:rFonts w:ascii="Calibri" w:hAnsi="Calibri"/>
          <w:sz w:val="22"/>
          <w:szCs w:val="22"/>
        </w:rPr>
      </w:pPr>
      <w:r w:rsidRPr="00505603">
        <w:rPr>
          <w:rFonts w:ascii="Calibri" w:hAnsi="Calibri"/>
          <w:sz w:val="22"/>
          <w:szCs w:val="22"/>
        </w:rPr>
        <w:t>•</w:t>
      </w:r>
      <w:r w:rsidRPr="00505603">
        <w:rPr>
          <w:rFonts w:ascii="Calibri" w:hAnsi="Calibri"/>
          <w:sz w:val="22"/>
          <w:szCs w:val="22"/>
        </w:rPr>
        <w:tab/>
        <w:t>Insurance records for individual buildings</w:t>
      </w:r>
    </w:p>
    <w:p w:rsidR="00505603" w:rsidRPr="00C00D9D" w:rsidRDefault="00505603" w:rsidP="00B4646F">
      <w:pPr>
        <w:spacing w:after="0" w:line="276" w:lineRule="auto"/>
        <w:ind w:left="403"/>
        <w:rPr>
          <w:rFonts w:ascii="Calibri" w:hAnsi="Calibri"/>
          <w:sz w:val="22"/>
          <w:szCs w:val="22"/>
        </w:rPr>
      </w:pPr>
      <w:r w:rsidRPr="00505603">
        <w:rPr>
          <w:rFonts w:ascii="Calibri" w:hAnsi="Calibri"/>
          <w:sz w:val="22"/>
          <w:szCs w:val="22"/>
        </w:rPr>
        <w:t>•</w:t>
      </w:r>
      <w:r w:rsidRPr="00505603">
        <w:rPr>
          <w:rFonts w:ascii="Calibri" w:hAnsi="Calibri"/>
          <w:sz w:val="22"/>
          <w:szCs w:val="22"/>
        </w:rPr>
        <w:tab/>
        <w:t xml:space="preserve">Calculated from square footage by using RS Means replacement </w:t>
      </w:r>
      <w:r>
        <w:rPr>
          <w:rFonts w:ascii="Calibri" w:hAnsi="Calibri"/>
          <w:sz w:val="22"/>
          <w:szCs w:val="22"/>
        </w:rPr>
        <w:t xml:space="preserve"> </w:t>
      </w:r>
      <w:r w:rsidRPr="00C00D9D">
        <w:rPr>
          <w:rFonts w:ascii="Calibri" w:hAnsi="Calibri"/>
          <w:sz w:val="22"/>
          <w:szCs w:val="22"/>
        </w:rPr>
        <w:t xml:space="preserve"> </w:t>
      </w:r>
    </w:p>
    <w:p w:rsidR="00F2433A" w:rsidRDefault="00B468B7" w:rsidP="00190D09">
      <w:pPr>
        <w:pStyle w:val="Heading2"/>
      </w:pPr>
      <w:r>
        <w:br/>
      </w:r>
      <w:bookmarkStart w:id="36" w:name="_Toc445034176"/>
      <w:bookmarkStart w:id="37" w:name="_Toc465247894"/>
      <w:r w:rsidR="00F2433A">
        <w:t>Essential Facilities</w:t>
      </w:r>
      <w:bookmarkEnd w:id="36"/>
      <w:bookmarkEnd w:id="37"/>
      <w:r w:rsidR="00F2433A">
        <w:br/>
      </w:r>
    </w:p>
    <w:p w:rsidR="00F2433A" w:rsidRDefault="00F2433A" w:rsidP="00B468B7">
      <w:pPr>
        <w:spacing w:after="200" w:line="276" w:lineRule="auto"/>
        <w:rPr>
          <w:rFonts w:ascii="Calibri" w:hAnsi="Calibri"/>
          <w:sz w:val="22"/>
          <w:szCs w:val="22"/>
        </w:rPr>
      </w:pPr>
      <w:r w:rsidRPr="0065411F">
        <w:rPr>
          <w:rFonts w:ascii="Calibri" w:hAnsi="Calibri"/>
          <w:b/>
          <w:sz w:val="22"/>
          <w:szCs w:val="22"/>
        </w:rPr>
        <w:t>Essential facilities</w:t>
      </w:r>
      <w:r>
        <w:rPr>
          <w:rFonts w:ascii="Calibri" w:hAnsi="Calibri"/>
          <w:sz w:val="22"/>
          <w:szCs w:val="22"/>
        </w:rPr>
        <w:t xml:space="preserve"> </w:t>
      </w:r>
      <w:r w:rsidRPr="00C00D9D">
        <w:rPr>
          <w:rFonts w:ascii="Calibri" w:hAnsi="Calibri"/>
          <w:sz w:val="22"/>
          <w:szCs w:val="22"/>
        </w:rPr>
        <w:t>are defined as those that are vital to the county in the event of a hazard.</w:t>
      </w:r>
      <w:r w:rsidR="00B468B7">
        <w:rPr>
          <w:rFonts w:ascii="Calibri" w:hAnsi="Calibri"/>
          <w:sz w:val="22"/>
          <w:szCs w:val="22"/>
        </w:rPr>
        <w:t xml:space="preserve">  </w:t>
      </w:r>
      <w:r w:rsidRPr="00C00D9D">
        <w:rPr>
          <w:rFonts w:ascii="Calibri" w:hAnsi="Calibri"/>
          <w:sz w:val="22"/>
          <w:szCs w:val="22"/>
        </w:rPr>
        <w:t>These include police departmen</w:t>
      </w:r>
      <w:r>
        <w:rPr>
          <w:rFonts w:ascii="Calibri" w:hAnsi="Calibri"/>
          <w:sz w:val="22"/>
          <w:szCs w:val="22"/>
        </w:rPr>
        <w:t xml:space="preserve">ts, fire stations, schools, health </w:t>
      </w:r>
      <w:r w:rsidRPr="00C00D9D">
        <w:rPr>
          <w:rFonts w:ascii="Calibri" w:hAnsi="Calibri"/>
          <w:sz w:val="22"/>
          <w:szCs w:val="22"/>
        </w:rPr>
        <w:t>care facilities</w:t>
      </w:r>
      <w:r w:rsidR="00B468B7">
        <w:rPr>
          <w:rFonts w:ascii="Calibri" w:hAnsi="Calibri"/>
          <w:sz w:val="22"/>
          <w:szCs w:val="22"/>
        </w:rPr>
        <w:t>, and emergency service zones</w:t>
      </w:r>
      <w:r w:rsidRPr="00C00D9D">
        <w:rPr>
          <w:rFonts w:ascii="Calibri" w:hAnsi="Calibri"/>
          <w:sz w:val="22"/>
          <w:szCs w:val="22"/>
        </w:rPr>
        <w:t>.</w:t>
      </w:r>
      <w:r w:rsidR="00B468B7">
        <w:rPr>
          <w:rFonts w:ascii="Calibri" w:hAnsi="Calibri"/>
          <w:sz w:val="22"/>
          <w:szCs w:val="22"/>
        </w:rPr>
        <w:t xml:space="preserve">  The WV DHSEM compiles essential facilities </w:t>
      </w:r>
      <w:r w:rsidR="00C054E8">
        <w:rPr>
          <w:rFonts w:ascii="Calibri" w:hAnsi="Calibri"/>
          <w:sz w:val="22"/>
          <w:szCs w:val="22"/>
        </w:rPr>
        <w:t>from various local, state, and federal data sources.</w:t>
      </w:r>
      <w:r w:rsidR="00505603">
        <w:rPr>
          <w:rFonts w:ascii="Calibri" w:hAnsi="Calibri"/>
          <w:sz w:val="22"/>
          <w:szCs w:val="22"/>
        </w:rPr>
        <w:t xml:space="preserve">  </w:t>
      </w:r>
    </w:p>
    <w:p w:rsidR="0019351C" w:rsidRPr="00C00D9D" w:rsidRDefault="0019351C" w:rsidP="00B468B7">
      <w:pPr>
        <w:spacing w:after="200" w:line="276" w:lineRule="auto"/>
        <w:rPr>
          <w:rFonts w:ascii="Calibri" w:hAnsi="Calibri"/>
          <w:sz w:val="22"/>
          <w:szCs w:val="22"/>
        </w:rPr>
      </w:pPr>
    </w:p>
    <w:p w:rsidR="00F2433A" w:rsidRPr="001B0E73" w:rsidRDefault="00F2433A" w:rsidP="009B350C">
      <w:pPr>
        <w:pStyle w:val="TableFigure"/>
      </w:pPr>
      <w:bookmarkStart w:id="38" w:name="_Toc445034177"/>
      <w:bookmarkStart w:id="39" w:name="_Toc445034916"/>
      <w:bookmarkStart w:id="40" w:name="_Toc465247922"/>
      <w:r w:rsidRPr="001B0E73">
        <w:t xml:space="preserve">Table </w:t>
      </w:r>
      <w:r w:rsidR="00B92140" w:rsidRPr="001B0E73">
        <w:t>4</w:t>
      </w:r>
      <w:r w:rsidR="007E71CF">
        <w:t>:</w:t>
      </w:r>
      <w:r w:rsidR="009B350C">
        <w:tab/>
      </w:r>
      <w:r w:rsidRPr="001B0E73">
        <w:t>Essential Facilities</w:t>
      </w:r>
      <w:bookmarkEnd w:id="38"/>
      <w:bookmarkEnd w:id="39"/>
      <w:bookmarkEnd w:id="40"/>
      <w:r w:rsidRPr="001B0E73">
        <w:t xml:space="preserve"> </w:t>
      </w:r>
    </w:p>
    <w:tbl>
      <w:tblPr>
        <w:tblW w:w="2885" w:type="pct"/>
        <w:tblInd w:w="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3051"/>
        <w:gridCol w:w="2340"/>
      </w:tblGrid>
      <w:tr w:rsidR="00B92140" w:rsidRPr="00C923B5" w:rsidTr="00B92140">
        <w:trPr>
          <w:trHeight w:val="152"/>
        </w:trPr>
        <w:tc>
          <w:tcPr>
            <w:tcW w:w="2830" w:type="pct"/>
            <w:noWrap/>
          </w:tcPr>
          <w:p w:rsidR="00B92140" w:rsidRPr="00C56C61" w:rsidDel="0012688F" w:rsidRDefault="00B92140" w:rsidP="00FE4207">
            <w:pPr>
              <w:spacing w:before="40"/>
              <w:rPr>
                <w:rFonts w:ascii="Arial" w:hAnsi="Arial" w:cs="Arial"/>
                <w:b/>
                <w:bCs/>
                <w:sz w:val="18"/>
                <w:szCs w:val="18"/>
              </w:rPr>
            </w:pPr>
            <w:r w:rsidRPr="00C56C61">
              <w:rPr>
                <w:rFonts w:ascii="Arial" w:hAnsi="Arial" w:cs="Arial"/>
                <w:b/>
                <w:bCs/>
                <w:sz w:val="18"/>
                <w:szCs w:val="18"/>
              </w:rPr>
              <w:t>Category</w:t>
            </w:r>
          </w:p>
        </w:tc>
        <w:tc>
          <w:tcPr>
            <w:tcW w:w="2170" w:type="pct"/>
          </w:tcPr>
          <w:p w:rsidR="00B92140" w:rsidRPr="00C56C61" w:rsidRDefault="00B92140" w:rsidP="005D60F5">
            <w:pPr>
              <w:spacing w:before="40" w:after="40"/>
              <w:jc w:val="right"/>
              <w:rPr>
                <w:rFonts w:ascii="Arial" w:hAnsi="Arial" w:cs="Arial"/>
                <w:b/>
                <w:bCs/>
                <w:sz w:val="18"/>
                <w:szCs w:val="18"/>
              </w:rPr>
            </w:pPr>
            <w:r w:rsidRPr="00C56C61">
              <w:rPr>
                <w:rFonts w:ascii="Arial" w:hAnsi="Arial" w:cs="Arial"/>
                <w:b/>
                <w:bCs/>
                <w:sz w:val="18"/>
                <w:szCs w:val="18"/>
              </w:rPr>
              <w:t>Number of Facilities</w:t>
            </w:r>
          </w:p>
        </w:tc>
      </w:tr>
      <w:tr w:rsidR="00B92140" w:rsidRPr="00C923B5" w:rsidTr="00935AAF">
        <w:trPr>
          <w:trHeight w:val="262"/>
        </w:trPr>
        <w:tc>
          <w:tcPr>
            <w:tcW w:w="2830" w:type="pct"/>
            <w:noWrap/>
          </w:tcPr>
          <w:p w:rsidR="00B92140" w:rsidRPr="00C56C61" w:rsidRDefault="00B92140" w:rsidP="00FE4207">
            <w:pPr>
              <w:autoSpaceDE w:val="0"/>
              <w:autoSpaceDN w:val="0"/>
              <w:adjustRightInd w:val="0"/>
              <w:spacing w:before="40" w:after="40"/>
              <w:rPr>
                <w:rFonts w:ascii="Arial" w:hAnsi="Arial" w:cs="Arial"/>
                <w:sz w:val="18"/>
                <w:szCs w:val="18"/>
              </w:rPr>
            </w:pPr>
            <w:r w:rsidRPr="00C56C61">
              <w:rPr>
                <w:rFonts w:ascii="Arial" w:hAnsi="Arial" w:cs="Arial"/>
                <w:sz w:val="18"/>
                <w:szCs w:val="18"/>
              </w:rPr>
              <w:t>Police Stations</w:t>
            </w:r>
          </w:p>
        </w:tc>
        <w:tc>
          <w:tcPr>
            <w:tcW w:w="2170" w:type="pct"/>
            <w:shd w:val="clear" w:color="auto" w:fill="FFFFCC"/>
          </w:tcPr>
          <w:p w:rsidR="00B92140" w:rsidRPr="008D05D9" w:rsidRDefault="002C0B9B" w:rsidP="002963B8">
            <w:pPr>
              <w:autoSpaceDE w:val="0"/>
              <w:autoSpaceDN w:val="0"/>
              <w:adjustRightInd w:val="0"/>
              <w:spacing w:before="40" w:after="40"/>
              <w:jc w:val="center"/>
              <w:rPr>
                <w:rFonts w:ascii="Arial" w:hAnsi="Arial" w:cs="Arial"/>
                <w:sz w:val="18"/>
                <w:szCs w:val="18"/>
              </w:rPr>
            </w:pPr>
            <w:r w:rsidRPr="008D05D9">
              <w:rPr>
                <w:rFonts w:ascii="Arial" w:hAnsi="Arial" w:cs="Arial"/>
                <w:sz w:val="18"/>
                <w:szCs w:val="18"/>
              </w:rPr>
              <w:t>3</w:t>
            </w:r>
          </w:p>
        </w:tc>
      </w:tr>
      <w:tr w:rsidR="00B92140" w:rsidRPr="00C923B5" w:rsidTr="00935AAF">
        <w:trPr>
          <w:trHeight w:val="262"/>
        </w:trPr>
        <w:tc>
          <w:tcPr>
            <w:tcW w:w="2830" w:type="pct"/>
            <w:noWrap/>
          </w:tcPr>
          <w:p w:rsidR="00B92140" w:rsidRPr="00C56C61" w:rsidRDefault="00B92140" w:rsidP="00FE4207">
            <w:pPr>
              <w:autoSpaceDE w:val="0"/>
              <w:autoSpaceDN w:val="0"/>
              <w:adjustRightInd w:val="0"/>
              <w:spacing w:before="40" w:after="40"/>
              <w:rPr>
                <w:rFonts w:ascii="Arial" w:hAnsi="Arial" w:cs="Arial"/>
                <w:sz w:val="18"/>
                <w:szCs w:val="18"/>
              </w:rPr>
            </w:pPr>
            <w:r w:rsidRPr="00C56C61">
              <w:rPr>
                <w:rFonts w:ascii="Arial" w:hAnsi="Arial" w:cs="Arial"/>
                <w:sz w:val="18"/>
                <w:szCs w:val="18"/>
              </w:rPr>
              <w:t>Fire Stations</w:t>
            </w:r>
          </w:p>
        </w:tc>
        <w:tc>
          <w:tcPr>
            <w:tcW w:w="2170" w:type="pct"/>
            <w:shd w:val="clear" w:color="auto" w:fill="FFFFCC"/>
          </w:tcPr>
          <w:p w:rsidR="00B92140" w:rsidRPr="008D05D9" w:rsidRDefault="00B92140" w:rsidP="002963B8">
            <w:pPr>
              <w:spacing w:before="40" w:after="40"/>
              <w:jc w:val="center"/>
              <w:rPr>
                <w:rFonts w:ascii="Arial" w:hAnsi="Arial" w:cs="Arial"/>
                <w:sz w:val="18"/>
                <w:szCs w:val="18"/>
              </w:rPr>
            </w:pPr>
            <w:r w:rsidRPr="008D05D9">
              <w:rPr>
                <w:rFonts w:ascii="Arial" w:hAnsi="Arial" w:cs="Arial"/>
                <w:sz w:val="18"/>
                <w:szCs w:val="18"/>
              </w:rPr>
              <w:t>1</w:t>
            </w:r>
            <w:r w:rsidR="002C0B9B" w:rsidRPr="008D05D9">
              <w:rPr>
                <w:rFonts w:ascii="Arial" w:hAnsi="Arial" w:cs="Arial"/>
                <w:sz w:val="18"/>
                <w:szCs w:val="18"/>
              </w:rPr>
              <w:t>2</w:t>
            </w:r>
          </w:p>
        </w:tc>
      </w:tr>
      <w:tr w:rsidR="00B92140" w:rsidRPr="00C923B5" w:rsidTr="00935AAF">
        <w:trPr>
          <w:trHeight w:val="262"/>
        </w:trPr>
        <w:tc>
          <w:tcPr>
            <w:tcW w:w="2830" w:type="pct"/>
            <w:noWrap/>
          </w:tcPr>
          <w:p w:rsidR="00B92140" w:rsidRPr="00C56C61" w:rsidRDefault="00B92140" w:rsidP="00FE4207">
            <w:pPr>
              <w:autoSpaceDE w:val="0"/>
              <w:autoSpaceDN w:val="0"/>
              <w:adjustRightInd w:val="0"/>
              <w:spacing w:before="40" w:after="40"/>
              <w:rPr>
                <w:rFonts w:ascii="Arial" w:hAnsi="Arial" w:cs="Arial"/>
                <w:sz w:val="18"/>
                <w:szCs w:val="18"/>
              </w:rPr>
            </w:pPr>
            <w:r>
              <w:rPr>
                <w:rFonts w:ascii="Arial" w:hAnsi="Arial" w:cs="Arial"/>
                <w:sz w:val="18"/>
                <w:szCs w:val="18"/>
              </w:rPr>
              <w:t>Emergency Service Centers</w:t>
            </w:r>
          </w:p>
        </w:tc>
        <w:tc>
          <w:tcPr>
            <w:tcW w:w="2170" w:type="pct"/>
            <w:shd w:val="clear" w:color="auto" w:fill="FFFFCC"/>
          </w:tcPr>
          <w:p w:rsidR="00B92140" w:rsidRPr="008D05D9" w:rsidRDefault="002C0B9B" w:rsidP="002963B8">
            <w:pPr>
              <w:spacing w:before="40" w:after="40"/>
              <w:jc w:val="center"/>
              <w:rPr>
                <w:rFonts w:ascii="Arial" w:hAnsi="Arial" w:cs="Arial"/>
                <w:sz w:val="18"/>
                <w:szCs w:val="18"/>
              </w:rPr>
            </w:pPr>
            <w:r w:rsidRPr="008D05D9">
              <w:rPr>
                <w:rFonts w:ascii="Arial" w:hAnsi="Arial" w:cs="Arial"/>
                <w:sz w:val="18"/>
                <w:szCs w:val="18"/>
              </w:rPr>
              <w:t>1</w:t>
            </w:r>
          </w:p>
        </w:tc>
      </w:tr>
      <w:tr w:rsidR="00B92140" w:rsidRPr="00C923B5" w:rsidTr="00935AAF">
        <w:trPr>
          <w:trHeight w:val="262"/>
        </w:trPr>
        <w:tc>
          <w:tcPr>
            <w:tcW w:w="2830" w:type="pct"/>
            <w:noWrap/>
          </w:tcPr>
          <w:p w:rsidR="00B92140" w:rsidRPr="00C56C61" w:rsidRDefault="00B92140" w:rsidP="00FE4207">
            <w:pPr>
              <w:autoSpaceDE w:val="0"/>
              <w:autoSpaceDN w:val="0"/>
              <w:adjustRightInd w:val="0"/>
              <w:spacing w:before="40" w:after="40"/>
              <w:rPr>
                <w:rFonts w:ascii="Arial" w:hAnsi="Arial" w:cs="Arial"/>
                <w:sz w:val="18"/>
                <w:szCs w:val="18"/>
              </w:rPr>
            </w:pPr>
            <w:r>
              <w:rPr>
                <w:rFonts w:ascii="Arial" w:hAnsi="Arial" w:cs="Arial"/>
                <w:sz w:val="18"/>
                <w:szCs w:val="18"/>
              </w:rPr>
              <w:t>Health Care Facilities</w:t>
            </w:r>
          </w:p>
        </w:tc>
        <w:tc>
          <w:tcPr>
            <w:tcW w:w="2170" w:type="pct"/>
            <w:shd w:val="clear" w:color="auto" w:fill="FFFFCC"/>
          </w:tcPr>
          <w:p w:rsidR="00B92140" w:rsidRPr="008D05D9" w:rsidRDefault="002C0B9B" w:rsidP="002963B8">
            <w:pPr>
              <w:spacing w:before="40" w:after="40"/>
              <w:jc w:val="center"/>
              <w:rPr>
                <w:rFonts w:ascii="Arial" w:hAnsi="Arial" w:cs="Arial"/>
                <w:sz w:val="18"/>
                <w:szCs w:val="18"/>
              </w:rPr>
            </w:pPr>
            <w:r w:rsidRPr="008D05D9">
              <w:rPr>
                <w:rFonts w:ascii="Arial" w:hAnsi="Arial" w:cs="Arial"/>
                <w:sz w:val="18"/>
                <w:szCs w:val="18"/>
              </w:rPr>
              <w:t>2</w:t>
            </w:r>
          </w:p>
        </w:tc>
      </w:tr>
      <w:tr w:rsidR="00B92140" w:rsidRPr="00C923B5" w:rsidTr="00935AAF">
        <w:trPr>
          <w:trHeight w:val="262"/>
        </w:trPr>
        <w:tc>
          <w:tcPr>
            <w:tcW w:w="2830" w:type="pct"/>
            <w:noWrap/>
          </w:tcPr>
          <w:p w:rsidR="00B92140" w:rsidRPr="00C56C61" w:rsidRDefault="00B92140" w:rsidP="00FE4207">
            <w:pPr>
              <w:autoSpaceDE w:val="0"/>
              <w:autoSpaceDN w:val="0"/>
              <w:adjustRightInd w:val="0"/>
              <w:spacing w:before="40" w:after="40"/>
              <w:rPr>
                <w:rFonts w:ascii="Arial" w:hAnsi="Arial" w:cs="Arial"/>
                <w:sz w:val="18"/>
                <w:szCs w:val="18"/>
              </w:rPr>
            </w:pPr>
            <w:r w:rsidRPr="00C56C61">
              <w:rPr>
                <w:rFonts w:ascii="Arial" w:hAnsi="Arial" w:cs="Arial"/>
                <w:sz w:val="18"/>
                <w:szCs w:val="18"/>
              </w:rPr>
              <w:t>Schools</w:t>
            </w:r>
          </w:p>
        </w:tc>
        <w:tc>
          <w:tcPr>
            <w:tcW w:w="2170" w:type="pct"/>
            <w:shd w:val="clear" w:color="auto" w:fill="FFFFCC"/>
          </w:tcPr>
          <w:p w:rsidR="00B92140" w:rsidRPr="008D05D9" w:rsidRDefault="002C0B9B" w:rsidP="002963B8">
            <w:pPr>
              <w:spacing w:before="40" w:after="40"/>
              <w:jc w:val="center"/>
              <w:rPr>
                <w:rFonts w:ascii="Arial" w:hAnsi="Arial" w:cs="Arial"/>
                <w:sz w:val="18"/>
                <w:szCs w:val="18"/>
              </w:rPr>
            </w:pPr>
            <w:r w:rsidRPr="008D05D9">
              <w:rPr>
                <w:rFonts w:ascii="Arial" w:hAnsi="Arial" w:cs="Arial"/>
                <w:sz w:val="18"/>
                <w:szCs w:val="18"/>
              </w:rPr>
              <w:t>34</w:t>
            </w:r>
          </w:p>
        </w:tc>
      </w:tr>
      <w:tr w:rsidR="00B92140" w:rsidRPr="00C923B5" w:rsidTr="00935AAF">
        <w:trPr>
          <w:trHeight w:val="262"/>
        </w:trPr>
        <w:tc>
          <w:tcPr>
            <w:tcW w:w="2830" w:type="pct"/>
            <w:noWrap/>
          </w:tcPr>
          <w:p w:rsidR="00B92140" w:rsidRPr="00C56C61" w:rsidRDefault="0001254E" w:rsidP="00FE4207">
            <w:pPr>
              <w:autoSpaceDE w:val="0"/>
              <w:autoSpaceDN w:val="0"/>
              <w:adjustRightInd w:val="0"/>
              <w:spacing w:before="40" w:after="40"/>
              <w:rPr>
                <w:rFonts w:ascii="Arial" w:hAnsi="Arial" w:cs="Arial"/>
                <w:sz w:val="18"/>
                <w:szCs w:val="18"/>
              </w:rPr>
            </w:pPr>
            <w:r>
              <w:rPr>
                <w:rFonts w:ascii="Arial" w:hAnsi="Arial" w:cs="Arial"/>
                <w:sz w:val="18"/>
                <w:szCs w:val="18"/>
              </w:rPr>
              <w:t>TOTAL</w:t>
            </w:r>
          </w:p>
        </w:tc>
        <w:tc>
          <w:tcPr>
            <w:tcW w:w="2170" w:type="pct"/>
            <w:shd w:val="clear" w:color="auto" w:fill="FFFFCC"/>
          </w:tcPr>
          <w:p w:rsidR="00B92140" w:rsidRPr="004004F4" w:rsidRDefault="00C11A29" w:rsidP="002963B8">
            <w:pPr>
              <w:spacing w:before="40" w:after="40"/>
              <w:jc w:val="center"/>
              <w:rPr>
                <w:rFonts w:ascii="Arial" w:hAnsi="Arial" w:cs="Arial"/>
                <w:b/>
                <w:sz w:val="18"/>
                <w:szCs w:val="18"/>
              </w:rPr>
            </w:pPr>
            <w:r w:rsidRPr="004004F4">
              <w:rPr>
                <w:rFonts w:ascii="Arial" w:hAnsi="Arial" w:cs="Arial"/>
                <w:b/>
                <w:sz w:val="18"/>
                <w:szCs w:val="18"/>
              </w:rPr>
              <w:t>52</w:t>
            </w:r>
          </w:p>
        </w:tc>
      </w:tr>
    </w:tbl>
    <w:p w:rsidR="0053028E" w:rsidRDefault="001B0E73" w:rsidP="00C56C61">
      <w:pPr>
        <w:pStyle w:val="BodyText"/>
        <w:spacing w:before="0" w:beforeAutospacing="0" w:after="200" w:afterAutospacing="0" w:line="276" w:lineRule="auto"/>
        <w:rPr>
          <w:rFonts w:ascii="Calibri" w:hAnsi="Calibri"/>
          <w:sz w:val="22"/>
          <w:szCs w:val="22"/>
        </w:rPr>
      </w:pPr>
      <w:r>
        <w:rPr>
          <w:rFonts w:ascii="Calibri" w:hAnsi="Calibri"/>
          <w:sz w:val="22"/>
          <w:szCs w:val="22"/>
        </w:rPr>
        <w:br/>
      </w:r>
    </w:p>
    <w:p w:rsidR="00F2433A" w:rsidRDefault="00D312A4" w:rsidP="00190D09">
      <w:pPr>
        <w:pStyle w:val="Heading2"/>
      </w:pPr>
      <w:bookmarkStart w:id="41" w:name="_Toc445034178"/>
      <w:bookmarkStart w:id="42" w:name="_Toc465247895"/>
      <w:r>
        <w:t>Critical Facilities</w:t>
      </w:r>
      <w:bookmarkEnd w:id="41"/>
      <w:bookmarkEnd w:id="42"/>
      <w:r>
        <w:t xml:space="preserve"> </w:t>
      </w:r>
    </w:p>
    <w:p w:rsidR="008B498C" w:rsidRDefault="008B498C" w:rsidP="008B498C"/>
    <w:p w:rsidR="0053028E" w:rsidRDefault="00C054E8" w:rsidP="008B498C">
      <w:r w:rsidRPr="00C054E8">
        <w:rPr>
          <w:b/>
          <w:sz w:val="22"/>
          <w:szCs w:val="22"/>
        </w:rPr>
        <w:t xml:space="preserve">Critical </w:t>
      </w:r>
      <w:r w:rsidR="0065411F">
        <w:rPr>
          <w:b/>
          <w:sz w:val="22"/>
          <w:szCs w:val="22"/>
        </w:rPr>
        <w:t>f</w:t>
      </w:r>
      <w:r w:rsidRPr="00C054E8">
        <w:rPr>
          <w:b/>
          <w:sz w:val="22"/>
          <w:szCs w:val="22"/>
        </w:rPr>
        <w:t>acilities</w:t>
      </w:r>
      <w:r>
        <w:rPr>
          <w:sz w:val="22"/>
          <w:szCs w:val="22"/>
        </w:rPr>
        <w:t xml:space="preserve"> are buildings that are deemed economically or socially viable to the county and is a superset of essential facilities.  </w:t>
      </w:r>
      <w:r w:rsidR="00505603">
        <w:rPr>
          <w:sz w:val="22"/>
          <w:szCs w:val="22"/>
        </w:rPr>
        <w:t xml:space="preserve">The following critical facilities were inventoried for </w:t>
      </w:r>
      <w:r>
        <w:rPr>
          <w:sz w:val="22"/>
          <w:szCs w:val="22"/>
        </w:rPr>
        <w:t>Berkeley County.</w:t>
      </w:r>
    </w:p>
    <w:p w:rsidR="00C054E8" w:rsidRDefault="00C054E8" w:rsidP="008B498C"/>
    <w:p w:rsidR="00C054E8" w:rsidRPr="001B0E73" w:rsidRDefault="00C054E8" w:rsidP="007E71CF">
      <w:pPr>
        <w:pStyle w:val="TableFigure"/>
      </w:pPr>
      <w:bookmarkStart w:id="43" w:name="_Toc445034179"/>
      <w:bookmarkStart w:id="44" w:name="_Toc445034917"/>
      <w:bookmarkStart w:id="45" w:name="_Toc465247923"/>
      <w:r w:rsidRPr="001B0E73">
        <w:t xml:space="preserve">Table </w:t>
      </w:r>
      <w:r w:rsidR="00B92140" w:rsidRPr="001B0E73">
        <w:t>5</w:t>
      </w:r>
      <w:r w:rsidR="007E71CF">
        <w:t>:</w:t>
      </w:r>
      <w:r w:rsidR="00D26FD2">
        <w:tab/>
      </w:r>
      <w:r w:rsidRPr="001B0E73">
        <w:t>Critical Facilities</w:t>
      </w:r>
      <w:bookmarkEnd w:id="43"/>
      <w:bookmarkEnd w:id="44"/>
      <w:bookmarkEnd w:id="45"/>
      <w:r w:rsidRPr="001B0E73">
        <w:t xml:space="preserve"> </w:t>
      </w:r>
    </w:p>
    <w:tbl>
      <w:tblPr>
        <w:tblW w:w="4859" w:type="pct"/>
        <w:tblInd w:w="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2857"/>
        <w:gridCol w:w="1042"/>
        <w:gridCol w:w="5181"/>
      </w:tblGrid>
      <w:tr w:rsidR="009B1572" w:rsidRPr="00C923B5" w:rsidTr="001B0E73">
        <w:trPr>
          <w:trHeight w:val="152"/>
        </w:trPr>
        <w:tc>
          <w:tcPr>
            <w:tcW w:w="1573" w:type="pct"/>
            <w:noWrap/>
            <w:vAlign w:val="center"/>
          </w:tcPr>
          <w:p w:rsidR="00C054E8" w:rsidRPr="005B7FFE" w:rsidDel="0012688F" w:rsidRDefault="00C054E8" w:rsidP="00FE4207">
            <w:pPr>
              <w:spacing w:before="40"/>
              <w:rPr>
                <w:rFonts w:ascii="Arial" w:hAnsi="Arial" w:cs="Arial"/>
                <w:b/>
                <w:bCs/>
                <w:sz w:val="18"/>
                <w:szCs w:val="18"/>
              </w:rPr>
            </w:pPr>
            <w:r w:rsidRPr="005B7FFE">
              <w:rPr>
                <w:rFonts w:ascii="Arial" w:hAnsi="Arial" w:cs="Arial"/>
                <w:b/>
                <w:bCs/>
                <w:sz w:val="18"/>
                <w:szCs w:val="18"/>
              </w:rPr>
              <w:t>Category</w:t>
            </w:r>
          </w:p>
        </w:tc>
        <w:tc>
          <w:tcPr>
            <w:tcW w:w="574" w:type="pct"/>
            <w:vAlign w:val="center"/>
          </w:tcPr>
          <w:p w:rsidR="00C054E8" w:rsidRPr="005B7FFE" w:rsidRDefault="009B1572" w:rsidP="00FE4207">
            <w:pPr>
              <w:spacing w:before="40" w:after="40"/>
              <w:jc w:val="center"/>
              <w:rPr>
                <w:rFonts w:ascii="Arial" w:hAnsi="Arial" w:cs="Arial"/>
                <w:b/>
                <w:bCs/>
                <w:sz w:val="18"/>
                <w:szCs w:val="18"/>
              </w:rPr>
            </w:pPr>
            <w:r w:rsidRPr="005B7FFE">
              <w:rPr>
                <w:rFonts w:ascii="Arial" w:hAnsi="Arial" w:cs="Arial"/>
                <w:b/>
                <w:bCs/>
                <w:sz w:val="18"/>
                <w:szCs w:val="18"/>
              </w:rPr>
              <w:t>Number of Facilities</w:t>
            </w:r>
          </w:p>
        </w:tc>
        <w:tc>
          <w:tcPr>
            <w:tcW w:w="2854" w:type="pct"/>
            <w:vAlign w:val="center"/>
          </w:tcPr>
          <w:p w:rsidR="00C054E8" w:rsidRPr="005B7FFE" w:rsidRDefault="009B1572" w:rsidP="00FE4207">
            <w:pPr>
              <w:spacing w:before="40" w:after="40"/>
              <w:jc w:val="center"/>
              <w:rPr>
                <w:rFonts w:ascii="Arial" w:hAnsi="Arial" w:cs="Arial"/>
                <w:b/>
                <w:bCs/>
                <w:sz w:val="18"/>
                <w:szCs w:val="18"/>
              </w:rPr>
            </w:pPr>
            <w:r w:rsidRPr="005B7FFE">
              <w:rPr>
                <w:rFonts w:ascii="Arial" w:hAnsi="Arial" w:cs="Arial"/>
                <w:b/>
                <w:bCs/>
                <w:sz w:val="18"/>
                <w:szCs w:val="18"/>
              </w:rPr>
              <w:t>Description</w:t>
            </w:r>
          </w:p>
        </w:tc>
      </w:tr>
      <w:tr w:rsidR="009B1572" w:rsidRPr="00C923B5" w:rsidTr="00935AAF">
        <w:trPr>
          <w:trHeight w:val="262"/>
        </w:trPr>
        <w:tc>
          <w:tcPr>
            <w:tcW w:w="1573" w:type="pct"/>
            <w:noWrap/>
            <w:vAlign w:val="center"/>
          </w:tcPr>
          <w:p w:rsidR="00C054E8" w:rsidRPr="005B7FFE" w:rsidRDefault="009B1572" w:rsidP="005B7FFE">
            <w:pPr>
              <w:autoSpaceDE w:val="0"/>
              <w:autoSpaceDN w:val="0"/>
              <w:adjustRightInd w:val="0"/>
              <w:spacing w:before="40" w:after="0"/>
              <w:rPr>
                <w:rFonts w:ascii="Arial" w:hAnsi="Arial" w:cs="Arial"/>
                <w:i/>
                <w:sz w:val="18"/>
                <w:szCs w:val="18"/>
              </w:rPr>
            </w:pPr>
            <w:r w:rsidRPr="005B7FFE">
              <w:rPr>
                <w:rFonts w:ascii="Arial" w:hAnsi="Arial" w:cs="Arial"/>
                <w:bCs/>
                <w:i/>
                <w:color w:val="000000"/>
                <w:sz w:val="18"/>
                <w:szCs w:val="18"/>
              </w:rPr>
              <w:t>Governmental Facilities</w:t>
            </w:r>
          </w:p>
        </w:tc>
        <w:tc>
          <w:tcPr>
            <w:tcW w:w="574" w:type="pct"/>
            <w:shd w:val="clear" w:color="auto" w:fill="FFFFCC"/>
            <w:vAlign w:val="center"/>
          </w:tcPr>
          <w:p w:rsidR="00C054E8" w:rsidRPr="008D05D9" w:rsidRDefault="00361611" w:rsidP="00486DCF">
            <w:pPr>
              <w:autoSpaceDE w:val="0"/>
              <w:autoSpaceDN w:val="0"/>
              <w:adjustRightInd w:val="0"/>
              <w:spacing w:before="40" w:after="0"/>
              <w:jc w:val="center"/>
              <w:rPr>
                <w:rFonts w:ascii="Arial" w:hAnsi="Arial" w:cs="Arial"/>
                <w:sz w:val="18"/>
                <w:szCs w:val="18"/>
              </w:rPr>
            </w:pPr>
            <w:r w:rsidRPr="008D05D9">
              <w:rPr>
                <w:rFonts w:ascii="Arial" w:hAnsi="Arial" w:cs="Arial"/>
                <w:sz w:val="18"/>
                <w:szCs w:val="18"/>
              </w:rPr>
              <w:t>n/a</w:t>
            </w:r>
          </w:p>
        </w:tc>
        <w:tc>
          <w:tcPr>
            <w:tcW w:w="2854" w:type="pct"/>
            <w:vAlign w:val="center"/>
          </w:tcPr>
          <w:p w:rsidR="00C054E8" w:rsidRPr="005B7FFE" w:rsidRDefault="009B1572" w:rsidP="005B7FFE">
            <w:pPr>
              <w:autoSpaceDE w:val="0"/>
              <w:autoSpaceDN w:val="0"/>
              <w:adjustRightInd w:val="0"/>
              <w:spacing w:after="0" w:line="240" w:lineRule="auto"/>
              <w:rPr>
                <w:rFonts w:ascii="Arial" w:hAnsi="Arial" w:cs="Arial"/>
                <w:sz w:val="18"/>
                <w:szCs w:val="18"/>
              </w:rPr>
            </w:pPr>
            <w:r w:rsidRPr="005B7FFE">
              <w:rPr>
                <w:rFonts w:ascii="Arial" w:hAnsi="Arial" w:cs="Arial"/>
                <w:color w:val="000000"/>
                <w:sz w:val="18"/>
                <w:szCs w:val="18"/>
              </w:rPr>
              <w:t>Essential for the delivery of critical services and crisis management including data and communication centers and key government complexes.</w:t>
            </w:r>
          </w:p>
        </w:tc>
      </w:tr>
      <w:tr w:rsidR="00C13609" w:rsidRPr="00C923B5" w:rsidTr="00935AAF">
        <w:trPr>
          <w:trHeight w:val="354"/>
        </w:trPr>
        <w:tc>
          <w:tcPr>
            <w:tcW w:w="1573" w:type="pct"/>
            <w:noWrap/>
            <w:vAlign w:val="center"/>
          </w:tcPr>
          <w:p w:rsidR="00C13609" w:rsidRPr="005B7FFE" w:rsidRDefault="00C13609" w:rsidP="005B7FFE">
            <w:pPr>
              <w:autoSpaceDE w:val="0"/>
              <w:autoSpaceDN w:val="0"/>
              <w:adjustRightInd w:val="0"/>
              <w:spacing w:before="40" w:after="0"/>
              <w:rPr>
                <w:rFonts w:ascii="Arial" w:hAnsi="Arial" w:cs="Arial"/>
                <w:bCs/>
                <w:i/>
                <w:color w:val="000000"/>
                <w:sz w:val="18"/>
                <w:szCs w:val="18"/>
              </w:rPr>
            </w:pPr>
            <w:r>
              <w:rPr>
                <w:rFonts w:ascii="Arial" w:hAnsi="Arial" w:cs="Arial"/>
                <w:bCs/>
                <w:i/>
                <w:color w:val="000000"/>
                <w:sz w:val="18"/>
                <w:szCs w:val="18"/>
              </w:rPr>
              <w:t>Dams</w:t>
            </w:r>
          </w:p>
        </w:tc>
        <w:tc>
          <w:tcPr>
            <w:tcW w:w="574" w:type="pct"/>
            <w:shd w:val="clear" w:color="auto" w:fill="FFFFCC"/>
            <w:vAlign w:val="center"/>
          </w:tcPr>
          <w:p w:rsidR="00C13609" w:rsidRPr="008D05D9" w:rsidRDefault="00C13609" w:rsidP="00486DCF">
            <w:pPr>
              <w:spacing w:before="40" w:after="0"/>
              <w:jc w:val="center"/>
              <w:rPr>
                <w:rFonts w:ascii="Arial" w:hAnsi="Arial" w:cs="Arial"/>
                <w:sz w:val="18"/>
                <w:szCs w:val="18"/>
              </w:rPr>
            </w:pPr>
            <w:r w:rsidRPr="008D05D9">
              <w:rPr>
                <w:rFonts w:ascii="Arial" w:hAnsi="Arial" w:cs="Arial"/>
                <w:sz w:val="18"/>
                <w:szCs w:val="18"/>
              </w:rPr>
              <w:t>9</w:t>
            </w:r>
          </w:p>
        </w:tc>
        <w:tc>
          <w:tcPr>
            <w:tcW w:w="2854" w:type="pct"/>
            <w:vAlign w:val="center"/>
          </w:tcPr>
          <w:p w:rsidR="00C13609" w:rsidRPr="005B7FFE" w:rsidRDefault="008102DC" w:rsidP="005B7FFE">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Source: USACE</w:t>
            </w:r>
          </w:p>
        </w:tc>
      </w:tr>
      <w:tr w:rsidR="009B1572" w:rsidRPr="00C923B5" w:rsidTr="00935AAF">
        <w:trPr>
          <w:trHeight w:val="795"/>
        </w:trPr>
        <w:tc>
          <w:tcPr>
            <w:tcW w:w="1573" w:type="pct"/>
            <w:noWrap/>
            <w:vAlign w:val="center"/>
          </w:tcPr>
          <w:p w:rsidR="009B1572" w:rsidRPr="00861237" w:rsidRDefault="009B1572" w:rsidP="005B7FFE">
            <w:pPr>
              <w:autoSpaceDE w:val="0"/>
              <w:autoSpaceDN w:val="0"/>
              <w:adjustRightInd w:val="0"/>
              <w:spacing w:before="40" w:after="0"/>
              <w:rPr>
                <w:rFonts w:ascii="Arial" w:hAnsi="Arial" w:cs="Arial"/>
                <w:bCs/>
                <w:i/>
                <w:sz w:val="18"/>
                <w:szCs w:val="18"/>
              </w:rPr>
            </w:pPr>
            <w:r w:rsidRPr="00861237">
              <w:rPr>
                <w:rFonts w:ascii="Arial" w:hAnsi="Arial" w:cs="Arial"/>
                <w:bCs/>
                <w:i/>
                <w:sz w:val="18"/>
                <w:szCs w:val="18"/>
              </w:rPr>
              <w:t>Transportation Systems</w:t>
            </w:r>
          </w:p>
          <w:p w:rsidR="009B1572" w:rsidRPr="00861237" w:rsidRDefault="009B1572" w:rsidP="005B7FFE">
            <w:pPr>
              <w:pStyle w:val="ListParagraph"/>
              <w:numPr>
                <w:ilvl w:val="0"/>
                <w:numId w:val="29"/>
              </w:numPr>
              <w:autoSpaceDE w:val="0"/>
              <w:autoSpaceDN w:val="0"/>
              <w:adjustRightInd w:val="0"/>
              <w:spacing w:before="40" w:after="0"/>
              <w:ind w:left="242" w:hanging="242"/>
              <w:rPr>
                <w:rFonts w:ascii="Arial" w:hAnsi="Arial" w:cs="Arial"/>
                <w:sz w:val="18"/>
                <w:szCs w:val="18"/>
              </w:rPr>
            </w:pPr>
            <w:r w:rsidRPr="00861237">
              <w:rPr>
                <w:rFonts w:ascii="Arial" w:hAnsi="Arial" w:cs="Arial"/>
                <w:sz w:val="18"/>
                <w:szCs w:val="18"/>
              </w:rPr>
              <w:t>Airports</w:t>
            </w:r>
          </w:p>
          <w:p w:rsidR="00C054E8" w:rsidRPr="009E4AEF" w:rsidRDefault="009B1572" w:rsidP="005B7FFE">
            <w:pPr>
              <w:pStyle w:val="ListParagraph"/>
              <w:numPr>
                <w:ilvl w:val="0"/>
                <w:numId w:val="29"/>
              </w:numPr>
              <w:autoSpaceDE w:val="0"/>
              <w:autoSpaceDN w:val="0"/>
              <w:adjustRightInd w:val="0"/>
              <w:spacing w:before="40" w:after="0"/>
              <w:ind w:left="242" w:hanging="242"/>
              <w:rPr>
                <w:rFonts w:ascii="Arial" w:hAnsi="Arial" w:cs="Arial"/>
                <w:sz w:val="18"/>
                <w:szCs w:val="18"/>
              </w:rPr>
            </w:pPr>
            <w:r w:rsidRPr="00861237">
              <w:rPr>
                <w:rFonts w:ascii="Arial" w:hAnsi="Arial" w:cs="Arial"/>
                <w:bCs/>
                <w:sz w:val="18"/>
                <w:szCs w:val="18"/>
              </w:rPr>
              <w:t>Railroads</w:t>
            </w:r>
          </w:p>
          <w:p w:rsidR="009E4AEF" w:rsidRPr="00861237" w:rsidRDefault="009E4AEF" w:rsidP="005B7FFE">
            <w:pPr>
              <w:pStyle w:val="ListParagraph"/>
              <w:numPr>
                <w:ilvl w:val="0"/>
                <w:numId w:val="29"/>
              </w:numPr>
              <w:autoSpaceDE w:val="0"/>
              <w:autoSpaceDN w:val="0"/>
              <w:adjustRightInd w:val="0"/>
              <w:spacing w:before="40" w:after="0"/>
              <w:ind w:left="242" w:hanging="242"/>
              <w:rPr>
                <w:rFonts w:ascii="Arial" w:hAnsi="Arial" w:cs="Arial"/>
                <w:sz w:val="18"/>
                <w:szCs w:val="18"/>
              </w:rPr>
            </w:pPr>
            <w:r>
              <w:rPr>
                <w:rFonts w:ascii="Arial" w:hAnsi="Arial" w:cs="Arial"/>
                <w:bCs/>
                <w:sz w:val="18"/>
                <w:szCs w:val="18"/>
              </w:rPr>
              <w:t>Bridges</w:t>
            </w:r>
          </w:p>
        </w:tc>
        <w:tc>
          <w:tcPr>
            <w:tcW w:w="574" w:type="pct"/>
            <w:shd w:val="clear" w:color="auto" w:fill="FFFFCC"/>
            <w:vAlign w:val="center"/>
          </w:tcPr>
          <w:p w:rsidR="00C054E8" w:rsidRPr="008D05D9" w:rsidRDefault="00C054E8" w:rsidP="00486DCF">
            <w:pPr>
              <w:spacing w:before="40" w:after="0"/>
              <w:jc w:val="center"/>
              <w:rPr>
                <w:rFonts w:ascii="Arial" w:hAnsi="Arial" w:cs="Arial"/>
                <w:sz w:val="18"/>
                <w:szCs w:val="18"/>
              </w:rPr>
            </w:pPr>
          </w:p>
          <w:p w:rsidR="009B1572" w:rsidRPr="008D05D9" w:rsidRDefault="00361611" w:rsidP="00486DCF">
            <w:pPr>
              <w:spacing w:before="40" w:after="0"/>
              <w:jc w:val="center"/>
              <w:rPr>
                <w:rFonts w:ascii="Arial" w:hAnsi="Arial" w:cs="Arial"/>
                <w:sz w:val="18"/>
                <w:szCs w:val="18"/>
              </w:rPr>
            </w:pPr>
            <w:r w:rsidRPr="008D05D9">
              <w:rPr>
                <w:rFonts w:ascii="Arial" w:hAnsi="Arial" w:cs="Arial"/>
                <w:sz w:val="18"/>
                <w:szCs w:val="18"/>
              </w:rPr>
              <w:t>5</w:t>
            </w:r>
          </w:p>
          <w:p w:rsidR="009B1572" w:rsidRPr="008D05D9" w:rsidRDefault="00361611" w:rsidP="00486DCF">
            <w:pPr>
              <w:spacing w:before="40" w:after="0"/>
              <w:jc w:val="center"/>
              <w:rPr>
                <w:rFonts w:ascii="Arial" w:hAnsi="Arial" w:cs="Arial"/>
                <w:sz w:val="18"/>
                <w:szCs w:val="18"/>
              </w:rPr>
            </w:pPr>
            <w:r w:rsidRPr="008D05D9">
              <w:rPr>
                <w:rFonts w:ascii="Arial" w:hAnsi="Arial" w:cs="Arial"/>
                <w:sz w:val="18"/>
                <w:szCs w:val="18"/>
              </w:rPr>
              <w:t>1</w:t>
            </w:r>
            <w:r w:rsidR="009E4AEF" w:rsidRPr="008D05D9">
              <w:rPr>
                <w:rFonts w:ascii="Arial" w:hAnsi="Arial" w:cs="Arial"/>
                <w:sz w:val="18"/>
                <w:szCs w:val="18"/>
              </w:rPr>
              <w:br/>
            </w:r>
            <w:r w:rsidRPr="008D05D9">
              <w:rPr>
                <w:rFonts w:ascii="Arial" w:hAnsi="Arial" w:cs="Arial"/>
                <w:sz w:val="18"/>
                <w:szCs w:val="18"/>
              </w:rPr>
              <w:t>8</w:t>
            </w:r>
          </w:p>
        </w:tc>
        <w:tc>
          <w:tcPr>
            <w:tcW w:w="2854" w:type="pct"/>
            <w:vAlign w:val="center"/>
          </w:tcPr>
          <w:p w:rsidR="00C054E8" w:rsidRPr="00861237" w:rsidRDefault="009B1572" w:rsidP="005B7FFE">
            <w:pPr>
              <w:autoSpaceDE w:val="0"/>
              <w:autoSpaceDN w:val="0"/>
              <w:adjustRightInd w:val="0"/>
              <w:spacing w:after="0" w:line="240" w:lineRule="auto"/>
              <w:rPr>
                <w:rFonts w:ascii="Arial" w:hAnsi="Arial" w:cs="Arial"/>
                <w:sz w:val="18"/>
                <w:szCs w:val="18"/>
              </w:rPr>
            </w:pPr>
            <w:r w:rsidRPr="00861237">
              <w:rPr>
                <w:rFonts w:ascii="Arial" w:hAnsi="Arial" w:cs="Arial"/>
                <w:sz w:val="18"/>
                <w:szCs w:val="18"/>
              </w:rPr>
              <w:t>Necessary for transport of people and resources including airports, highways, railways.</w:t>
            </w:r>
            <w:r w:rsidR="008102DC">
              <w:rPr>
                <w:rFonts w:ascii="Arial" w:hAnsi="Arial" w:cs="Arial"/>
                <w:sz w:val="18"/>
                <w:szCs w:val="18"/>
              </w:rPr>
              <w:t xml:space="preserve"> Source: GNIS</w:t>
            </w:r>
          </w:p>
        </w:tc>
      </w:tr>
      <w:tr w:rsidR="009B1572" w:rsidRPr="00C923B5" w:rsidTr="00935AAF">
        <w:trPr>
          <w:trHeight w:val="262"/>
        </w:trPr>
        <w:tc>
          <w:tcPr>
            <w:tcW w:w="1573" w:type="pct"/>
            <w:noWrap/>
            <w:vAlign w:val="center"/>
          </w:tcPr>
          <w:p w:rsidR="009B1572" w:rsidRPr="00861237" w:rsidRDefault="009B1572" w:rsidP="005B7FFE">
            <w:pPr>
              <w:autoSpaceDE w:val="0"/>
              <w:autoSpaceDN w:val="0"/>
              <w:adjustRightInd w:val="0"/>
              <w:spacing w:before="40" w:after="0"/>
              <w:rPr>
                <w:rFonts w:ascii="Arial" w:hAnsi="Arial" w:cs="Arial"/>
                <w:bCs/>
                <w:i/>
                <w:sz w:val="18"/>
                <w:szCs w:val="18"/>
              </w:rPr>
            </w:pPr>
            <w:r w:rsidRPr="00861237">
              <w:rPr>
                <w:rFonts w:ascii="Arial" w:hAnsi="Arial" w:cs="Arial"/>
                <w:bCs/>
                <w:i/>
                <w:sz w:val="18"/>
                <w:szCs w:val="18"/>
              </w:rPr>
              <w:t>Lifeline Utility Systems</w:t>
            </w:r>
          </w:p>
          <w:p w:rsidR="009B1572" w:rsidRPr="00861237" w:rsidRDefault="009B1572" w:rsidP="005B7FFE">
            <w:pPr>
              <w:pStyle w:val="ListParagraph"/>
              <w:numPr>
                <w:ilvl w:val="0"/>
                <w:numId w:val="29"/>
              </w:numPr>
              <w:autoSpaceDE w:val="0"/>
              <w:autoSpaceDN w:val="0"/>
              <w:adjustRightInd w:val="0"/>
              <w:spacing w:before="40" w:after="0"/>
              <w:ind w:left="242" w:hanging="242"/>
              <w:rPr>
                <w:rFonts w:ascii="Arial" w:hAnsi="Arial" w:cs="Arial"/>
                <w:sz w:val="18"/>
                <w:szCs w:val="18"/>
              </w:rPr>
            </w:pPr>
            <w:r w:rsidRPr="00861237">
              <w:rPr>
                <w:rFonts w:ascii="Arial" w:hAnsi="Arial" w:cs="Arial"/>
                <w:sz w:val="18"/>
                <w:szCs w:val="18"/>
              </w:rPr>
              <w:t>Wastewater Treatment Plants</w:t>
            </w:r>
          </w:p>
          <w:p w:rsidR="009B1572" w:rsidRPr="00861237" w:rsidRDefault="009B1572" w:rsidP="005B7FFE">
            <w:pPr>
              <w:pStyle w:val="ListParagraph"/>
              <w:numPr>
                <w:ilvl w:val="0"/>
                <w:numId w:val="29"/>
              </w:numPr>
              <w:autoSpaceDE w:val="0"/>
              <w:autoSpaceDN w:val="0"/>
              <w:adjustRightInd w:val="0"/>
              <w:spacing w:before="40" w:after="0"/>
              <w:ind w:left="242" w:hanging="242"/>
              <w:rPr>
                <w:rFonts w:ascii="Arial" w:hAnsi="Arial" w:cs="Arial"/>
                <w:sz w:val="18"/>
                <w:szCs w:val="18"/>
              </w:rPr>
            </w:pPr>
            <w:r w:rsidRPr="00861237">
              <w:rPr>
                <w:rFonts w:ascii="Arial" w:hAnsi="Arial" w:cs="Arial"/>
                <w:sz w:val="18"/>
                <w:szCs w:val="18"/>
              </w:rPr>
              <w:t>Potable Water Systems</w:t>
            </w:r>
          </w:p>
          <w:p w:rsidR="009B1572" w:rsidRPr="00861237" w:rsidRDefault="009B1572" w:rsidP="005B7FFE">
            <w:pPr>
              <w:pStyle w:val="ListParagraph"/>
              <w:numPr>
                <w:ilvl w:val="0"/>
                <w:numId w:val="29"/>
              </w:numPr>
              <w:autoSpaceDE w:val="0"/>
              <w:autoSpaceDN w:val="0"/>
              <w:adjustRightInd w:val="0"/>
              <w:spacing w:before="40" w:after="0"/>
              <w:ind w:left="242" w:hanging="242"/>
              <w:rPr>
                <w:rFonts w:ascii="Arial" w:hAnsi="Arial" w:cs="Arial"/>
                <w:sz w:val="18"/>
                <w:szCs w:val="18"/>
              </w:rPr>
            </w:pPr>
            <w:r w:rsidRPr="00861237">
              <w:rPr>
                <w:rFonts w:ascii="Arial" w:hAnsi="Arial" w:cs="Arial"/>
                <w:sz w:val="18"/>
                <w:szCs w:val="18"/>
              </w:rPr>
              <w:t>Communication Facilities</w:t>
            </w:r>
          </w:p>
          <w:p w:rsidR="009B1572" w:rsidRPr="00861237" w:rsidRDefault="009B1572" w:rsidP="005B7FFE">
            <w:pPr>
              <w:pStyle w:val="ListParagraph"/>
              <w:numPr>
                <w:ilvl w:val="0"/>
                <w:numId w:val="29"/>
              </w:numPr>
              <w:autoSpaceDE w:val="0"/>
              <w:autoSpaceDN w:val="0"/>
              <w:adjustRightInd w:val="0"/>
              <w:spacing w:before="40" w:after="0"/>
              <w:ind w:left="242" w:hanging="242"/>
              <w:rPr>
                <w:rFonts w:ascii="Arial" w:hAnsi="Arial" w:cs="Arial"/>
                <w:sz w:val="18"/>
                <w:szCs w:val="18"/>
              </w:rPr>
            </w:pPr>
            <w:r w:rsidRPr="00861237">
              <w:rPr>
                <w:rFonts w:ascii="Arial" w:hAnsi="Arial" w:cs="Arial"/>
                <w:sz w:val="18"/>
                <w:szCs w:val="18"/>
              </w:rPr>
              <w:t>Electric Substations</w:t>
            </w:r>
          </w:p>
          <w:p w:rsidR="00C13609" w:rsidRPr="00861237" w:rsidRDefault="00C13609" w:rsidP="005B7FFE">
            <w:pPr>
              <w:pStyle w:val="ListParagraph"/>
              <w:numPr>
                <w:ilvl w:val="0"/>
                <w:numId w:val="29"/>
              </w:numPr>
              <w:autoSpaceDE w:val="0"/>
              <w:autoSpaceDN w:val="0"/>
              <w:adjustRightInd w:val="0"/>
              <w:spacing w:before="40" w:after="0"/>
              <w:ind w:left="242" w:hanging="242"/>
              <w:rPr>
                <w:rFonts w:ascii="Arial" w:hAnsi="Arial" w:cs="Arial"/>
                <w:sz w:val="18"/>
                <w:szCs w:val="18"/>
              </w:rPr>
            </w:pPr>
            <w:r w:rsidRPr="00861237">
              <w:rPr>
                <w:rFonts w:ascii="Arial" w:hAnsi="Arial" w:cs="Arial"/>
                <w:sz w:val="18"/>
                <w:szCs w:val="18"/>
              </w:rPr>
              <w:t>Electric Power Facilities</w:t>
            </w:r>
          </w:p>
          <w:p w:rsidR="00C054E8" w:rsidRPr="00861237" w:rsidRDefault="009B1572" w:rsidP="005B7FFE">
            <w:pPr>
              <w:pStyle w:val="ListParagraph"/>
              <w:numPr>
                <w:ilvl w:val="0"/>
                <w:numId w:val="29"/>
              </w:numPr>
              <w:autoSpaceDE w:val="0"/>
              <w:autoSpaceDN w:val="0"/>
              <w:adjustRightInd w:val="0"/>
              <w:spacing w:before="40" w:after="0"/>
              <w:ind w:left="242" w:hanging="242"/>
              <w:rPr>
                <w:rFonts w:ascii="Arial" w:hAnsi="Arial" w:cs="Arial"/>
                <w:sz w:val="18"/>
                <w:szCs w:val="18"/>
              </w:rPr>
            </w:pPr>
            <w:r w:rsidRPr="00861237">
              <w:rPr>
                <w:rFonts w:ascii="Arial" w:hAnsi="Arial" w:cs="Arial"/>
                <w:sz w:val="18"/>
                <w:szCs w:val="18"/>
              </w:rPr>
              <w:t>Natural Gas Facilities</w:t>
            </w:r>
          </w:p>
        </w:tc>
        <w:tc>
          <w:tcPr>
            <w:tcW w:w="574" w:type="pct"/>
            <w:shd w:val="clear" w:color="auto" w:fill="FFFFCC"/>
            <w:vAlign w:val="center"/>
          </w:tcPr>
          <w:p w:rsidR="005B7FFE" w:rsidRPr="008D05D9" w:rsidRDefault="005B7FFE" w:rsidP="00486DCF">
            <w:pPr>
              <w:spacing w:before="40" w:after="0"/>
              <w:jc w:val="center"/>
              <w:rPr>
                <w:rFonts w:ascii="Arial" w:hAnsi="Arial" w:cs="Arial"/>
                <w:sz w:val="18"/>
                <w:szCs w:val="18"/>
              </w:rPr>
            </w:pPr>
          </w:p>
          <w:p w:rsidR="00265D37" w:rsidRPr="008D05D9" w:rsidRDefault="0035323E" w:rsidP="00486DCF">
            <w:pPr>
              <w:spacing w:before="40" w:after="0"/>
              <w:jc w:val="center"/>
              <w:rPr>
                <w:rFonts w:ascii="Arial" w:hAnsi="Arial" w:cs="Arial"/>
                <w:sz w:val="18"/>
                <w:szCs w:val="18"/>
              </w:rPr>
            </w:pPr>
            <w:r w:rsidRPr="008D05D9">
              <w:rPr>
                <w:rFonts w:ascii="Arial" w:hAnsi="Arial" w:cs="Arial"/>
                <w:sz w:val="18"/>
                <w:szCs w:val="18"/>
              </w:rPr>
              <w:t>45</w:t>
            </w:r>
          </w:p>
          <w:p w:rsidR="00265D37" w:rsidRPr="008D05D9" w:rsidRDefault="009D3940" w:rsidP="00486DCF">
            <w:pPr>
              <w:spacing w:before="40" w:after="0"/>
              <w:jc w:val="center"/>
              <w:rPr>
                <w:rFonts w:ascii="Arial" w:hAnsi="Arial" w:cs="Arial"/>
                <w:sz w:val="18"/>
                <w:szCs w:val="18"/>
              </w:rPr>
            </w:pPr>
            <w:r w:rsidRPr="008D05D9">
              <w:rPr>
                <w:rFonts w:ascii="Arial" w:hAnsi="Arial" w:cs="Arial"/>
                <w:sz w:val="18"/>
                <w:szCs w:val="18"/>
              </w:rPr>
              <w:t>n/a</w:t>
            </w:r>
          </w:p>
          <w:p w:rsidR="00265D37" w:rsidRPr="008D05D9" w:rsidRDefault="009D3940" w:rsidP="00486DCF">
            <w:pPr>
              <w:spacing w:before="40" w:after="0"/>
              <w:jc w:val="center"/>
              <w:rPr>
                <w:rFonts w:ascii="Arial" w:hAnsi="Arial" w:cs="Arial"/>
                <w:sz w:val="18"/>
                <w:szCs w:val="18"/>
              </w:rPr>
            </w:pPr>
            <w:r w:rsidRPr="008D05D9">
              <w:rPr>
                <w:rFonts w:ascii="Arial" w:hAnsi="Arial" w:cs="Arial"/>
                <w:sz w:val="18"/>
                <w:szCs w:val="18"/>
              </w:rPr>
              <w:t>n/a</w:t>
            </w:r>
          </w:p>
          <w:p w:rsidR="00265D37" w:rsidRPr="008D05D9" w:rsidRDefault="009D3940" w:rsidP="00486DCF">
            <w:pPr>
              <w:spacing w:before="40" w:after="0"/>
              <w:jc w:val="center"/>
              <w:rPr>
                <w:rFonts w:ascii="Arial" w:hAnsi="Arial" w:cs="Arial"/>
                <w:sz w:val="18"/>
                <w:szCs w:val="18"/>
              </w:rPr>
            </w:pPr>
            <w:r w:rsidRPr="008D05D9">
              <w:rPr>
                <w:rFonts w:ascii="Arial" w:hAnsi="Arial" w:cs="Arial"/>
                <w:sz w:val="18"/>
                <w:szCs w:val="18"/>
              </w:rPr>
              <w:t>7</w:t>
            </w:r>
          </w:p>
          <w:p w:rsidR="00C13609" w:rsidRPr="008D05D9" w:rsidRDefault="009D3940" w:rsidP="00486DCF">
            <w:pPr>
              <w:spacing w:before="40" w:after="0"/>
              <w:jc w:val="center"/>
              <w:rPr>
                <w:rFonts w:ascii="Arial" w:hAnsi="Arial" w:cs="Arial"/>
                <w:sz w:val="18"/>
                <w:szCs w:val="18"/>
              </w:rPr>
            </w:pPr>
            <w:r w:rsidRPr="008D05D9">
              <w:rPr>
                <w:rFonts w:ascii="Arial" w:hAnsi="Arial" w:cs="Arial"/>
                <w:sz w:val="18"/>
                <w:szCs w:val="18"/>
              </w:rPr>
              <w:t>0</w:t>
            </w:r>
          </w:p>
          <w:p w:rsidR="00C054E8" w:rsidRPr="008D05D9" w:rsidRDefault="009D3940" w:rsidP="00486DCF">
            <w:pPr>
              <w:spacing w:before="40" w:after="0"/>
              <w:jc w:val="center"/>
              <w:rPr>
                <w:rFonts w:ascii="Arial" w:hAnsi="Arial" w:cs="Arial"/>
                <w:sz w:val="18"/>
                <w:szCs w:val="18"/>
              </w:rPr>
            </w:pPr>
            <w:r w:rsidRPr="008D05D9">
              <w:rPr>
                <w:rFonts w:ascii="Arial" w:hAnsi="Arial" w:cs="Arial"/>
                <w:sz w:val="18"/>
                <w:szCs w:val="18"/>
              </w:rPr>
              <w:t>n/a</w:t>
            </w:r>
          </w:p>
        </w:tc>
        <w:tc>
          <w:tcPr>
            <w:tcW w:w="2854" w:type="pct"/>
            <w:vAlign w:val="center"/>
          </w:tcPr>
          <w:p w:rsidR="009B1572" w:rsidRPr="00861237" w:rsidRDefault="009B1572" w:rsidP="005B7FFE">
            <w:pPr>
              <w:autoSpaceDE w:val="0"/>
              <w:autoSpaceDN w:val="0"/>
              <w:adjustRightInd w:val="0"/>
              <w:spacing w:after="0" w:line="240" w:lineRule="auto"/>
              <w:rPr>
                <w:rFonts w:ascii="Arial" w:hAnsi="Arial" w:cs="Arial"/>
                <w:sz w:val="18"/>
                <w:szCs w:val="18"/>
              </w:rPr>
            </w:pPr>
            <w:r w:rsidRPr="00861237">
              <w:rPr>
                <w:rFonts w:ascii="Arial" w:hAnsi="Arial" w:cs="Arial"/>
                <w:sz w:val="18"/>
                <w:szCs w:val="18"/>
              </w:rPr>
              <w:t xml:space="preserve">Vital to public health and safety including potable water, wastewater, oil, natural gas, electric power, and communication systems. </w:t>
            </w:r>
          </w:p>
          <w:p w:rsidR="00C054E8" w:rsidRPr="00861237" w:rsidRDefault="00C054E8" w:rsidP="005B7FFE">
            <w:pPr>
              <w:spacing w:before="40" w:after="0"/>
              <w:jc w:val="center"/>
              <w:rPr>
                <w:rFonts w:ascii="Arial" w:hAnsi="Arial" w:cs="Arial"/>
                <w:sz w:val="18"/>
                <w:szCs w:val="18"/>
              </w:rPr>
            </w:pPr>
          </w:p>
        </w:tc>
      </w:tr>
      <w:tr w:rsidR="009B1572" w:rsidRPr="00C923B5" w:rsidTr="00935AAF">
        <w:trPr>
          <w:trHeight w:val="534"/>
        </w:trPr>
        <w:tc>
          <w:tcPr>
            <w:tcW w:w="1573" w:type="pct"/>
            <w:noWrap/>
            <w:vAlign w:val="center"/>
          </w:tcPr>
          <w:p w:rsidR="00C054E8" w:rsidRPr="00861237" w:rsidRDefault="00FE4207" w:rsidP="005B7FFE">
            <w:pPr>
              <w:autoSpaceDE w:val="0"/>
              <w:autoSpaceDN w:val="0"/>
              <w:adjustRightInd w:val="0"/>
              <w:spacing w:before="40" w:after="0"/>
              <w:rPr>
                <w:rFonts w:ascii="Arial" w:hAnsi="Arial" w:cs="Arial"/>
                <w:i/>
                <w:sz w:val="18"/>
                <w:szCs w:val="18"/>
              </w:rPr>
            </w:pPr>
            <w:r w:rsidRPr="00861237">
              <w:rPr>
                <w:rFonts w:ascii="Arial" w:hAnsi="Arial" w:cs="Arial"/>
                <w:bCs/>
                <w:i/>
                <w:sz w:val="18"/>
                <w:szCs w:val="18"/>
              </w:rPr>
              <w:t>Hazardous Material</w:t>
            </w:r>
            <w:r w:rsidRPr="00861237">
              <w:rPr>
                <w:rFonts w:ascii="Arial" w:hAnsi="Arial" w:cs="Arial"/>
                <w:i/>
                <w:sz w:val="18"/>
                <w:szCs w:val="18"/>
              </w:rPr>
              <w:t xml:space="preserve"> </w:t>
            </w:r>
            <w:r w:rsidRPr="00861237">
              <w:rPr>
                <w:rFonts w:ascii="Arial" w:hAnsi="Arial" w:cs="Arial"/>
                <w:bCs/>
                <w:i/>
                <w:sz w:val="18"/>
                <w:szCs w:val="18"/>
              </w:rPr>
              <w:t>Facilities</w:t>
            </w:r>
          </w:p>
        </w:tc>
        <w:tc>
          <w:tcPr>
            <w:tcW w:w="574" w:type="pct"/>
            <w:shd w:val="clear" w:color="auto" w:fill="FFFFCC"/>
            <w:vAlign w:val="center"/>
          </w:tcPr>
          <w:p w:rsidR="00C054E8" w:rsidRPr="008D05D9" w:rsidRDefault="0035323E" w:rsidP="00486DCF">
            <w:pPr>
              <w:spacing w:before="40" w:after="0"/>
              <w:jc w:val="center"/>
              <w:rPr>
                <w:rFonts w:ascii="Arial" w:hAnsi="Arial" w:cs="Arial"/>
                <w:sz w:val="18"/>
                <w:szCs w:val="18"/>
              </w:rPr>
            </w:pPr>
            <w:r w:rsidRPr="008D05D9">
              <w:rPr>
                <w:rFonts w:ascii="Arial" w:hAnsi="Arial" w:cs="Arial"/>
                <w:sz w:val="18"/>
                <w:szCs w:val="18"/>
              </w:rPr>
              <w:t>16</w:t>
            </w:r>
          </w:p>
        </w:tc>
        <w:tc>
          <w:tcPr>
            <w:tcW w:w="2854" w:type="pct"/>
            <w:vAlign w:val="center"/>
          </w:tcPr>
          <w:p w:rsidR="00C054E8" w:rsidRPr="00861237" w:rsidRDefault="00FE4207" w:rsidP="005B7FFE">
            <w:pPr>
              <w:spacing w:before="40" w:after="0"/>
              <w:rPr>
                <w:rFonts w:ascii="Arial" w:hAnsi="Arial" w:cs="Arial"/>
                <w:sz w:val="18"/>
                <w:szCs w:val="18"/>
              </w:rPr>
            </w:pPr>
            <w:r w:rsidRPr="00861237">
              <w:rPr>
                <w:rFonts w:ascii="Arial" w:hAnsi="Arial" w:cs="Arial"/>
                <w:sz w:val="18"/>
                <w:szCs w:val="18"/>
              </w:rPr>
              <w:t>Involved in the production, storage, and/or transport of corrosives, explosives, flammable materials, radioactive materials, and toxins.</w:t>
            </w:r>
          </w:p>
        </w:tc>
      </w:tr>
      <w:tr w:rsidR="005B7FFE" w:rsidRPr="00C923B5" w:rsidTr="001B0E73">
        <w:trPr>
          <w:trHeight w:val="262"/>
        </w:trPr>
        <w:tc>
          <w:tcPr>
            <w:tcW w:w="5000" w:type="pct"/>
            <w:gridSpan w:val="3"/>
            <w:noWrap/>
            <w:vAlign w:val="center"/>
          </w:tcPr>
          <w:p w:rsidR="005B7FFE" w:rsidRPr="008D05D9" w:rsidRDefault="005B7FFE" w:rsidP="005D60F5">
            <w:pPr>
              <w:spacing w:before="40" w:after="40"/>
              <w:jc w:val="right"/>
              <w:rPr>
                <w:rFonts w:ascii="Arial" w:hAnsi="Arial" w:cs="Arial"/>
                <w:sz w:val="18"/>
                <w:szCs w:val="18"/>
              </w:rPr>
            </w:pPr>
          </w:p>
        </w:tc>
      </w:tr>
      <w:tr w:rsidR="009B1572" w:rsidRPr="00C923B5" w:rsidTr="00935AAF">
        <w:trPr>
          <w:trHeight w:val="262"/>
        </w:trPr>
        <w:tc>
          <w:tcPr>
            <w:tcW w:w="1573" w:type="pct"/>
            <w:noWrap/>
            <w:vAlign w:val="center"/>
          </w:tcPr>
          <w:p w:rsidR="00C054E8" w:rsidRPr="00196A2D" w:rsidRDefault="004004F4" w:rsidP="00FE4207">
            <w:pPr>
              <w:autoSpaceDE w:val="0"/>
              <w:autoSpaceDN w:val="0"/>
              <w:adjustRightInd w:val="0"/>
              <w:spacing w:before="40" w:after="40"/>
              <w:rPr>
                <w:rFonts w:ascii="Arial" w:hAnsi="Arial" w:cs="Arial"/>
                <w:b/>
                <w:i/>
                <w:sz w:val="18"/>
                <w:szCs w:val="18"/>
              </w:rPr>
            </w:pPr>
            <w:r w:rsidRPr="00A23EFC">
              <w:rPr>
                <w:rFonts w:ascii="Arial" w:hAnsi="Arial" w:cs="Arial"/>
                <w:sz w:val="18"/>
                <w:szCs w:val="18"/>
              </w:rPr>
              <w:t>TOTAL</w:t>
            </w:r>
          </w:p>
        </w:tc>
        <w:tc>
          <w:tcPr>
            <w:tcW w:w="574" w:type="pct"/>
            <w:shd w:val="clear" w:color="auto" w:fill="FFFFCC"/>
            <w:vAlign w:val="center"/>
          </w:tcPr>
          <w:p w:rsidR="00C054E8" w:rsidRPr="004004F4" w:rsidRDefault="0035323E" w:rsidP="00486DCF">
            <w:pPr>
              <w:spacing w:before="40" w:after="40"/>
              <w:jc w:val="center"/>
              <w:rPr>
                <w:rFonts w:ascii="Arial" w:hAnsi="Arial" w:cs="Arial"/>
                <w:b/>
                <w:sz w:val="18"/>
                <w:szCs w:val="18"/>
              </w:rPr>
            </w:pPr>
            <w:r w:rsidRPr="004004F4">
              <w:rPr>
                <w:rFonts w:ascii="Arial" w:hAnsi="Arial" w:cs="Arial"/>
                <w:b/>
                <w:sz w:val="18"/>
                <w:szCs w:val="18"/>
              </w:rPr>
              <w:t>91</w:t>
            </w:r>
          </w:p>
        </w:tc>
        <w:tc>
          <w:tcPr>
            <w:tcW w:w="2854" w:type="pct"/>
            <w:vAlign w:val="center"/>
          </w:tcPr>
          <w:p w:rsidR="00C054E8" w:rsidRPr="005B7FFE" w:rsidRDefault="00C054E8" w:rsidP="00FE4207">
            <w:pPr>
              <w:spacing w:before="40" w:after="40"/>
              <w:jc w:val="center"/>
              <w:rPr>
                <w:rFonts w:ascii="Arial" w:hAnsi="Arial" w:cs="Arial"/>
                <w:sz w:val="18"/>
                <w:szCs w:val="18"/>
              </w:rPr>
            </w:pPr>
          </w:p>
        </w:tc>
      </w:tr>
    </w:tbl>
    <w:p w:rsidR="00C054E8" w:rsidRDefault="00C054E8" w:rsidP="008B498C"/>
    <w:p w:rsidR="005B7FFE" w:rsidRDefault="00B82954" w:rsidP="007C61ED">
      <w:pPr>
        <w:pStyle w:val="Heading2"/>
      </w:pPr>
      <w:r>
        <w:br/>
      </w:r>
      <w:bookmarkStart w:id="46" w:name="_Toc445034180"/>
      <w:bookmarkStart w:id="47" w:name="_Toc465247896"/>
      <w:r w:rsidR="005B7FFE">
        <w:t>Community Assets</w:t>
      </w:r>
      <w:bookmarkEnd w:id="46"/>
      <w:bookmarkEnd w:id="47"/>
      <w:r>
        <w:br/>
      </w:r>
    </w:p>
    <w:p w:rsidR="00B82954" w:rsidRPr="00FE2F6B" w:rsidRDefault="005B7FFE" w:rsidP="00D26FD2">
      <w:pPr>
        <w:rPr>
          <w:b/>
        </w:rPr>
      </w:pPr>
      <w:r w:rsidRPr="005B7FFE">
        <w:rPr>
          <w:sz w:val="22"/>
          <w:szCs w:val="22"/>
        </w:rPr>
        <w:t xml:space="preserve">The Berkeley County Mitigation Planning team </w:t>
      </w:r>
      <w:r w:rsidR="00B4646F">
        <w:rPr>
          <w:sz w:val="22"/>
          <w:szCs w:val="22"/>
        </w:rPr>
        <w:t>may identify</w:t>
      </w:r>
      <w:r w:rsidRPr="005B7FFE">
        <w:rPr>
          <w:sz w:val="22"/>
          <w:szCs w:val="22"/>
        </w:rPr>
        <w:t xml:space="preserve"> facilities that are significant to the county; for example, historic landmarks or significant tourist a</w:t>
      </w:r>
      <w:r w:rsidR="00B4646F">
        <w:rPr>
          <w:sz w:val="22"/>
          <w:szCs w:val="22"/>
        </w:rPr>
        <w:t>ttractions. These facilities or structures are referred</w:t>
      </w:r>
      <w:r w:rsidRPr="005B7FFE">
        <w:rPr>
          <w:sz w:val="22"/>
          <w:szCs w:val="22"/>
        </w:rPr>
        <w:t xml:space="preserve"> to as </w:t>
      </w:r>
      <w:r w:rsidRPr="005B7FFE">
        <w:rPr>
          <w:b/>
          <w:bCs/>
          <w:iCs/>
          <w:sz w:val="22"/>
          <w:szCs w:val="22"/>
        </w:rPr>
        <w:t>community assets</w:t>
      </w:r>
      <w:r w:rsidRPr="005B7FFE">
        <w:rPr>
          <w:iCs/>
          <w:sz w:val="22"/>
          <w:szCs w:val="22"/>
        </w:rPr>
        <w:t xml:space="preserve">. </w:t>
      </w:r>
      <w:r w:rsidRPr="005B7FFE">
        <w:rPr>
          <w:iCs/>
          <w:sz w:val="22"/>
          <w:szCs w:val="22"/>
        </w:rPr>
        <w:br/>
      </w:r>
      <w:r w:rsidRPr="005B7FFE">
        <w:rPr>
          <w:iCs/>
          <w:sz w:val="22"/>
          <w:szCs w:val="22"/>
        </w:rPr>
        <w:br/>
      </w:r>
      <w:r w:rsidR="00B82954" w:rsidRPr="001B0E73">
        <w:rPr>
          <w:rStyle w:val="Heading3Char"/>
        </w:rPr>
        <w:t xml:space="preserve">Table </w:t>
      </w:r>
      <w:r w:rsidR="00B92140" w:rsidRPr="001B0E73">
        <w:rPr>
          <w:rStyle w:val="Heading3Char"/>
        </w:rPr>
        <w:t>6</w:t>
      </w:r>
      <w:r w:rsidR="00B82954" w:rsidRPr="001B0E73">
        <w:rPr>
          <w:rStyle w:val="Heading3Char"/>
        </w:rPr>
        <w:t>:</w:t>
      </w:r>
      <w:r w:rsidR="00D26FD2">
        <w:rPr>
          <w:rStyle w:val="Heading3Char"/>
        </w:rPr>
        <w:tab/>
      </w:r>
      <w:r w:rsidR="00B82954" w:rsidRPr="001B0E73">
        <w:rPr>
          <w:rStyle w:val="Heading3Char"/>
        </w:rPr>
        <w:t>Community Assets</w:t>
      </w:r>
    </w:p>
    <w:tbl>
      <w:tblPr>
        <w:tblW w:w="4040" w:type="pct"/>
        <w:tblInd w:w="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3139"/>
        <w:gridCol w:w="2161"/>
        <w:gridCol w:w="2250"/>
      </w:tblGrid>
      <w:tr w:rsidR="00861237" w:rsidRPr="00C923B5" w:rsidTr="00861237">
        <w:trPr>
          <w:trHeight w:val="152"/>
          <w:tblHeader/>
        </w:trPr>
        <w:tc>
          <w:tcPr>
            <w:tcW w:w="2079" w:type="pct"/>
            <w:noWrap/>
            <w:vAlign w:val="center"/>
          </w:tcPr>
          <w:p w:rsidR="00B82954" w:rsidRPr="00C13609" w:rsidDel="0012688F" w:rsidRDefault="00B82954" w:rsidP="00486DCF">
            <w:pPr>
              <w:spacing w:before="40"/>
              <w:jc w:val="center"/>
              <w:rPr>
                <w:rFonts w:ascii="Arial" w:hAnsi="Arial" w:cs="Arial"/>
                <w:b/>
                <w:bCs/>
                <w:sz w:val="18"/>
                <w:szCs w:val="18"/>
              </w:rPr>
            </w:pPr>
            <w:r w:rsidRPr="00C13609">
              <w:rPr>
                <w:rFonts w:ascii="Arial" w:hAnsi="Arial" w:cs="Arial"/>
                <w:b/>
                <w:bCs/>
                <w:sz w:val="18"/>
                <w:szCs w:val="18"/>
              </w:rPr>
              <w:t>Category</w:t>
            </w:r>
          </w:p>
        </w:tc>
        <w:tc>
          <w:tcPr>
            <w:tcW w:w="1431" w:type="pct"/>
            <w:vAlign w:val="center"/>
          </w:tcPr>
          <w:p w:rsidR="00B82954" w:rsidRPr="005B7FFE" w:rsidRDefault="00B82954" w:rsidP="00486DCF">
            <w:pPr>
              <w:spacing w:before="40" w:after="40"/>
              <w:jc w:val="center"/>
              <w:rPr>
                <w:rFonts w:ascii="Arial" w:hAnsi="Arial" w:cs="Arial"/>
                <w:b/>
                <w:bCs/>
                <w:sz w:val="18"/>
                <w:szCs w:val="18"/>
              </w:rPr>
            </w:pPr>
            <w:r w:rsidRPr="005B7FFE">
              <w:rPr>
                <w:rFonts w:ascii="Arial" w:hAnsi="Arial" w:cs="Arial"/>
                <w:b/>
                <w:bCs/>
                <w:sz w:val="18"/>
                <w:szCs w:val="18"/>
              </w:rPr>
              <w:t>Number of Facilities</w:t>
            </w:r>
          </w:p>
        </w:tc>
        <w:tc>
          <w:tcPr>
            <w:tcW w:w="1490" w:type="pct"/>
            <w:vAlign w:val="center"/>
          </w:tcPr>
          <w:p w:rsidR="00B82954" w:rsidRPr="005B7FFE" w:rsidRDefault="00C13609" w:rsidP="00486DCF">
            <w:pPr>
              <w:spacing w:before="40" w:after="40"/>
              <w:jc w:val="center"/>
              <w:rPr>
                <w:rFonts w:ascii="Arial" w:hAnsi="Arial" w:cs="Arial"/>
                <w:b/>
                <w:bCs/>
                <w:sz w:val="18"/>
                <w:szCs w:val="18"/>
              </w:rPr>
            </w:pPr>
            <w:r>
              <w:rPr>
                <w:rFonts w:ascii="Arial" w:hAnsi="Arial" w:cs="Arial"/>
                <w:b/>
                <w:bCs/>
                <w:sz w:val="18"/>
                <w:szCs w:val="18"/>
              </w:rPr>
              <w:t>Notes</w:t>
            </w:r>
          </w:p>
        </w:tc>
      </w:tr>
      <w:tr w:rsidR="00861237" w:rsidRPr="00C923B5" w:rsidTr="00935AAF">
        <w:trPr>
          <w:trHeight w:val="262"/>
        </w:trPr>
        <w:tc>
          <w:tcPr>
            <w:tcW w:w="2079" w:type="pct"/>
            <w:noWrap/>
            <w:vAlign w:val="center"/>
          </w:tcPr>
          <w:p w:rsidR="00B82954" w:rsidRPr="00C13609" w:rsidRDefault="00B82954" w:rsidP="00A96DA0">
            <w:pPr>
              <w:autoSpaceDE w:val="0"/>
              <w:autoSpaceDN w:val="0"/>
              <w:adjustRightInd w:val="0"/>
              <w:spacing w:before="40" w:after="0"/>
              <w:rPr>
                <w:rFonts w:ascii="Arial" w:hAnsi="Arial" w:cs="Arial"/>
                <w:sz w:val="18"/>
                <w:szCs w:val="18"/>
              </w:rPr>
            </w:pPr>
            <w:r w:rsidRPr="00C13609">
              <w:rPr>
                <w:rFonts w:ascii="Arial" w:hAnsi="Arial" w:cs="Arial"/>
                <w:sz w:val="18"/>
                <w:szCs w:val="18"/>
              </w:rPr>
              <w:t>Churches</w:t>
            </w:r>
          </w:p>
        </w:tc>
        <w:tc>
          <w:tcPr>
            <w:tcW w:w="1431" w:type="pct"/>
            <w:shd w:val="clear" w:color="auto" w:fill="FFFFCC"/>
            <w:vAlign w:val="center"/>
          </w:tcPr>
          <w:p w:rsidR="00B82954" w:rsidRPr="005B7FFE" w:rsidRDefault="005C19BE" w:rsidP="00486DCF">
            <w:pPr>
              <w:autoSpaceDE w:val="0"/>
              <w:autoSpaceDN w:val="0"/>
              <w:adjustRightInd w:val="0"/>
              <w:spacing w:before="40" w:after="0"/>
              <w:jc w:val="center"/>
              <w:rPr>
                <w:rFonts w:ascii="Arial" w:hAnsi="Arial" w:cs="Arial"/>
                <w:sz w:val="18"/>
                <w:szCs w:val="18"/>
              </w:rPr>
            </w:pPr>
            <w:r>
              <w:rPr>
                <w:rFonts w:ascii="Arial" w:hAnsi="Arial" w:cs="Arial"/>
                <w:sz w:val="18"/>
                <w:szCs w:val="18"/>
              </w:rPr>
              <w:t>76</w:t>
            </w:r>
          </w:p>
        </w:tc>
        <w:tc>
          <w:tcPr>
            <w:tcW w:w="1490" w:type="pct"/>
            <w:vAlign w:val="center"/>
          </w:tcPr>
          <w:p w:rsidR="00B82954" w:rsidRPr="005B7FFE" w:rsidRDefault="005C19BE" w:rsidP="00A96DA0">
            <w:pPr>
              <w:autoSpaceDE w:val="0"/>
              <w:autoSpaceDN w:val="0"/>
              <w:adjustRightInd w:val="0"/>
              <w:spacing w:after="0" w:line="240" w:lineRule="auto"/>
              <w:rPr>
                <w:rFonts w:ascii="Arial" w:hAnsi="Arial" w:cs="Arial"/>
                <w:sz w:val="18"/>
                <w:szCs w:val="18"/>
              </w:rPr>
            </w:pPr>
            <w:r>
              <w:rPr>
                <w:rFonts w:ascii="Arial" w:hAnsi="Arial" w:cs="Arial"/>
                <w:sz w:val="18"/>
                <w:szCs w:val="18"/>
              </w:rPr>
              <w:t>GNIS</w:t>
            </w:r>
          </w:p>
        </w:tc>
      </w:tr>
      <w:tr w:rsidR="00B82954" w:rsidRPr="00C923B5" w:rsidTr="00935AAF">
        <w:trPr>
          <w:trHeight w:val="262"/>
        </w:trPr>
        <w:tc>
          <w:tcPr>
            <w:tcW w:w="2079" w:type="pct"/>
            <w:noWrap/>
            <w:vAlign w:val="center"/>
          </w:tcPr>
          <w:p w:rsidR="00B82954" w:rsidRPr="00C13609" w:rsidRDefault="00B82954" w:rsidP="00A96DA0">
            <w:pPr>
              <w:autoSpaceDE w:val="0"/>
              <w:autoSpaceDN w:val="0"/>
              <w:adjustRightInd w:val="0"/>
              <w:spacing w:before="40" w:after="0"/>
              <w:rPr>
                <w:rFonts w:ascii="Arial" w:hAnsi="Arial" w:cs="Arial"/>
                <w:sz w:val="18"/>
                <w:szCs w:val="18"/>
              </w:rPr>
            </w:pPr>
            <w:r w:rsidRPr="00C13609">
              <w:rPr>
                <w:rFonts w:ascii="Arial" w:hAnsi="Arial" w:cs="Arial"/>
                <w:sz w:val="18"/>
                <w:szCs w:val="18"/>
              </w:rPr>
              <w:t>Government Office</w:t>
            </w:r>
          </w:p>
        </w:tc>
        <w:tc>
          <w:tcPr>
            <w:tcW w:w="1431" w:type="pct"/>
            <w:shd w:val="clear" w:color="auto" w:fill="FFFFCC"/>
            <w:vAlign w:val="center"/>
          </w:tcPr>
          <w:p w:rsidR="00B82954" w:rsidRPr="005B7FFE" w:rsidRDefault="005C19BE" w:rsidP="00486DCF">
            <w:pPr>
              <w:autoSpaceDE w:val="0"/>
              <w:autoSpaceDN w:val="0"/>
              <w:adjustRightInd w:val="0"/>
              <w:spacing w:before="40" w:after="0"/>
              <w:jc w:val="center"/>
              <w:rPr>
                <w:rFonts w:ascii="Arial" w:hAnsi="Arial" w:cs="Arial"/>
                <w:sz w:val="18"/>
                <w:szCs w:val="18"/>
              </w:rPr>
            </w:pPr>
            <w:r>
              <w:rPr>
                <w:rFonts w:ascii="Arial" w:hAnsi="Arial" w:cs="Arial"/>
                <w:sz w:val="18"/>
                <w:szCs w:val="18"/>
              </w:rPr>
              <w:t>n/a</w:t>
            </w:r>
          </w:p>
        </w:tc>
        <w:tc>
          <w:tcPr>
            <w:tcW w:w="1490" w:type="pct"/>
            <w:vAlign w:val="center"/>
          </w:tcPr>
          <w:p w:rsidR="00B82954" w:rsidRPr="005B7FFE" w:rsidRDefault="00B82954" w:rsidP="00A96DA0">
            <w:pPr>
              <w:autoSpaceDE w:val="0"/>
              <w:autoSpaceDN w:val="0"/>
              <w:adjustRightInd w:val="0"/>
              <w:spacing w:after="0" w:line="240" w:lineRule="auto"/>
              <w:rPr>
                <w:rFonts w:ascii="Arial" w:hAnsi="Arial" w:cs="Arial"/>
                <w:sz w:val="18"/>
                <w:szCs w:val="18"/>
              </w:rPr>
            </w:pPr>
          </w:p>
        </w:tc>
      </w:tr>
      <w:tr w:rsidR="00B82954" w:rsidRPr="00C923B5" w:rsidTr="00935AAF">
        <w:trPr>
          <w:trHeight w:val="262"/>
        </w:trPr>
        <w:tc>
          <w:tcPr>
            <w:tcW w:w="2079" w:type="pct"/>
            <w:noWrap/>
            <w:vAlign w:val="center"/>
          </w:tcPr>
          <w:p w:rsidR="00B82954" w:rsidRPr="00C13609" w:rsidRDefault="00C13609" w:rsidP="00A96DA0">
            <w:pPr>
              <w:autoSpaceDE w:val="0"/>
              <w:autoSpaceDN w:val="0"/>
              <w:adjustRightInd w:val="0"/>
              <w:spacing w:before="40" w:after="0"/>
              <w:rPr>
                <w:rFonts w:ascii="Arial" w:hAnsi="Arial" w:cs="Arial"/>
                <w:sz w:val="18"/>
                <w:szCs w:val="18"/>
              </w:rPr>
            </w:pPr>
            <w:r w:rsidRPr="00C13609">
              <w:rPr>
                <w:rFonts w:ascii="Arial" w:hAnsi="Arial" w:cs="Arial"/>
                <w:sz w:val="18"/>
                <w:szCs w:val="18"/>
              </w:rPr>
              <w:t>Hazmat Non Facility</w:t>
            </w:r>
          </w:p>
        </w:tc>
        <w:tc>
          <w:tcPr>
            <w:tcW w:w="1431" w:type="pct"/>
            <w:shd w:val="clear" w:color="auto" w:fill="FFFFCC"/>
            <w:vAlign w:val="center"/>
          </w:tcPr>
          <w:p w:rsidR="00B82954" w:rsidRPr="005B7FFE" w:rsidRDefault="005C19BE" w:rsidP="00486DCF">
            <w:pPr>
              <w:autoSpaceDE w:val="0"/>
              <w:autoSpaceDN w:val="0"/>
              <w:adjustRightInd w:val="0"/>
              <w:spacing w:before="40" w:after="0"/>
              <w:jc w:val="center"/>
              <w:rPr>
                <w:rFonts w:ascii="Arial" w:hAnsi="Arial" w:cs="Arial"/>
                <w:sz w:val="18"/>
                <w:szCs w:val="18"/>
              </w:rPr>
            </w:pPr>
            <w:r>
              <w:rPr>
                <w:rFonts w:ascii="Arial" w:hAnsi="Arial" w:cs="Arial"/>
                <w:sz w:val="18"/>
                <w:szCs w:val="18"/>
              </w:rPr>
              <w:t>n/a</w:t>
            </w:r>
          </w:p>
        </w:tc>
        <w:tc>
          <w:tcPr>
            <w:tcW w:w="1490" w:type="pct"/>
            <w:vAlign w:val="center"/>
          </w:tcPr>
          <w:p w:rsidR="00B82954" w:rsidRPr="005B7FFE" w:rsidRDefault="00B82954" w:rsidP="00A96DA0">
            <w:pPr>
              <w:autoSpaceDE w:val="0"/>
              <w:autoSpaceDN w:val="0"/>
              <w:adjustRightInd w:val="0"/>
              <w:spacing w:after="0" w:line="240" w:lineRule="auto"/>
              <w:rPr>
                <w:rFonts w:ascii="Arial" w:hAnsi="Arial" w:cs="Arial"/>
                <w:sz w:val="18"/>
                <w:szCs w:val="18"/>
              </w:rPr>
            </w:pPr>
          </w:p>
        </w:tc>
      </w:tr>
      <w:tr w:rsidR="00B82954" w:rsidRPr="00C923B5" w:rsidTr="00935AAF">
        <w:trPr>
          <w:trHeight w:val="262"/>
        </w:trPr>
        <w:tc>
          <w:tcPr>
            <w:tcW w:w="2079" w:type="pct"/>
            <w:noWrap/>
            <w:vAlign w:val="center"/>
          </w:tcPr>
          <w:p w:rsidR="00B82954" w:rsidRPr="00C13609" w:rsidRDefault="00C13609" w:rsidP="00A96DA0">
            <w:pPr>
              <w:autoSpaceDE w:val="0"/>
              <w:autoSpaceDN w:val="0"/>
              <w:adjustRightInd w:val="0"/>
              <w:spacing w:before="40" w:after="0"/>
              <w:rPr>
                <w:rFonts w:ascii="Arial" w:hAnsi="Arial" w:cs="Arial"/>
                <w:sz w:val="18"/>
                <w:szCs w:val="18"/>
              </w:rPr>
            </w:pPr>
            <w:r w:rsidRPr="00C13609">
              <w:rPr>
                <w:rFonts w:ascii="Arial" w:hAnsi="Arial" w:cs="Arial"/>
                <w:sz w:val="18"/>
                <w:szCs w:val="18"/>
              </w:rPr>
              <w:t>Mobile Home and Campground</w:t>
            </w:r>
          </w:p>
        </w:tc>
        <w:tc>
          <w:tcPr>
            <w:tcW w:w="1431" w:type="pct"/>
            <w:shd w:val="clear" w:color="auto" w:fill="FFFFCC"/>
            <w:vAlign w:val="center"/>
          </w:tcPr>
          <w:p w:rsidR="00B82954" w:rsidRPr="005B7FFE" w:rsidRDefault="005C19BE" w:rsidP="00486DCF">
            <w:pPr>
              <w:autoSpaceDE w:val="0"/>
              <w:autoSpaceDN w:val="0"/>
              <w:adjustRightInd w:val="0"/>
              <w:spacing w:before="40" w:after="0"/>
              <w:jc w:val="center"/>
              <w:rPr>
                <w:rFonts w:ascii="Arial" w:hAnsi="Arial" w:cs="Arial"/>
                <w:sz w:val="18"/>
                <w:szCs w:val="18"/>
              </w:rPr>
            </w:pPr>
            <w:r>
              <w:rPr>
                <w:rFonts w:ascii="Arial" w:hAnsi="Arial" w:cs="Arial"/>
                <w:sz w:val="18"/>
                <w:szCs w:val="18"/>
              </w:rPr>
              <w:t>n/a</w:t>
            </w:r>
          </w:p>
        </w:tc>
        <w:tc>
          <w:tcPr>
            <w:tcW w:w="1490" w:type="pct"/>
            <w:vAlign w:val="center"/>
          </w:tcPr>
          <w:p w:rsidR="00B82954" w:rsidRPr="005B7FFE" w:rsidRDefault="00B82954" w:rsidP="00A96DA0">
            <w:pPr>
              <w:autoSpaceDE w:val="0"/>
              <w:autoSpaceDN w:val="0"/>
              <w:adjustRightInd w:val="0"/>
              <w:spacing w:after="0" w:line="240" w:lineRule="auto"/>
              <w:rPr>
                <w:rFonts w:ascii="Arial" w:hAnsi="Arial" w:cs="Arial"/>
                <w:sz w:val="18"/>
                <w:szCs w:val="18"/>
              </w:rPr>
            </w:pPr>
          </w:p>
        </w:tc>
      </w:tr>
      <w:tr w:rsidR="00B82954" w:rsidRPr="00C923B5" w:rsidTr="00935AAF">
        <w:trPr>
          <w:trHeight w:val="262"/>
        </w:trPr>
        <w:tc>
          <w:tcPr>
            <w:tcW w:w="2079" w:type="pct"/>
            <w:noWrap/>
            <w:vAlign w:val="center"/>
          </w:tcPr>
          <w:p w:rsidR="00B82954" w:rsidRPr="00C13609" w:rsidRDefault="00C13609" w:rsidP="00A96DA0">
            <w:pPr>
              <w:autoSpaceDE w:val="0"/>
              <w:autoSpaceDN w:val="0"/>
              <w:adjustRightInd w:val="0"/>
              <w:spacing w:before="40" w:after="0"/>
              <w:rPr>
                <w:rFonts w:ascii="Arial" w:hAnsi="Arial" w:cs="Arial"/>
                <w:sz w:val="18"/>
                <w:szCs w:val="18"/>
              </w:rPr>
            </w:pPr>
            <w:r w:rsidRPr="00C13609">
              <w:rPr>
                <w:rFonts w:ascii="Arial" w:hAnsi="Arial" w:cs="Arial"/>
                <w:sz w:val="18"/>
                <w:szCs w:val="18"/>
              </w:rPr>
              <w:t>Polling Place</w:t>
            </w:r>
          </w:p>
        </w:tc>
        <w:tc>
          <w:tcPr>
            <w:tcW w:w="1431" w:type="pct"/>
            <w:shd w:val="clear" w:color="auto" w:fill="FFFFCC"/>
            <w:vAlign w:val="center"/>
          </w:tcPr>
          <w:p w:rsidR="00B82954" w:rsidRPr="005B7FFE" w:rsidRDefault="005C19BE" w:rsidP="00486DCF">
            <w:pPr>
              <w:autoSpaceDE w:val="0"/>
              <w:autoSpaceDN w:val="0"/>
              <w:adjustRightInd w:val="0"/>
              <w:spacing w:before="40" w:after="0"/>
              <w:jc w:val="center"/>
              <w:rPr>
                <w:rFonts w:ascii="Arial" w:hAnsi="Arial" w:cs="Arial"/>
                <w:sz w:val="18"/>
                <w:szCs w:val="18"/>
              </w:rPr>
            </w:pPr>
            <w:r>
              <w:rPr>
                <w:rFonts w:ascii="Arial" w:hAnsi="Arial" w:cs="Arial"/>
                <w:sz w:val="18"/>
                <w:szCs w:val="18"/>
              </w:rPr>
              <w:t>n/a</w:t>
            </w:r>
          </w:p>
        </w:tc>
        <w:tc>
          <w:tcPr>
            <w:tcW w:w="1490" w:type="pct"/>
            <w:vAlign w:val="center"/>
          </w:tcPr>
          <w:p w:rsidR="00B82954" w:rsidRPr="005B7FFE" w:rsidRDefault="00B82954" w:rsidP="00A96DA0">
            <w:pPr>
              <w:autoSpaceDE w:val="0"/>
              <w:autoSpaceDN w:val="0"/>
              <w:adjustRightInd w:val="0"/>
              <w:spacing w:after="0" w:line="240" w:lineRule="auto"/>
              <w:rPr>
                <w:rFonts w:ascii="Arial" w:hAnsi="Arial" w:cs="Arial"/>
                <w:sz w:val="18"/>
                <w:szCs w:val="18"/>
              </w:rPr>
            </w:pPr>
          </w:p>
        </w:tc>
      </w:tr>
      <w:tr w:rsidR="00B82954" w:rsidRPr="00C923B5" w:rsidTr="00935AAF">
        <w:trPr>
          <w:trHeight w:val="262"/>
        </w:trPr>
        <w:tc>
          <w:tcPr>
            <w:tcW w:w="2079" w:type="pct"/>
            <w:noWrap/>
            <w:vAlign w:val="center"/>
          </w:tcPr>
          <w:p w:rsidR="00B82954" w:rsidRPr="00C13609" w:rsidRDefault="00C13609" w:rsidP="00A96DA0">
            <w:pPr>
              <w:autoSpaceDE w:val="0"/>
              <w:autoSpaceDN w:val="0"/>
              <w:adjustRightInd w:val="0"/>
              <w:spacing w:before="40" w:after="0"/>
              <w:rPr>
                <w:rFonts w:ascii="Arial" w:hAnsi="Arial" w:cs="Arial"/>
                <w:sz w:val="18"/>
                <w:szCs w:val="18"/>
              </w:rPr>
            </w:pPr>
            <w:r w:rsidRPr="00C13609">
              <w:rPr>
                <w:rFonts w:ascii="Arial" w:hAnsi="Arial" w:cs="Arial"/>
                <w:sz w:val="18"/>
                <w:szCs w:val="18"/>
              </w:rPr>
              <w:t>Emergency Shelter</w:t>
            </w:r>
          </w:p>
        </w:tc>
        <w:tc>
          <w:tcPr>
            <w:tcW w:w="1431" w:type="pct"/>
            <w:shd w:val="clear" w:color="auto" w:fill="FFFFCC"/>
            <w:vAlign w:val="center"/>
          </w:tcPr>
          <w:p w:rsidR="00B82954" w:rsidRPr="005B7FFE" w:rsidRDefault="005C19BE" w:rsidP="00486DCF">
            <w:pPr>
              <w:autoSpaceDE w:val="0"/>
              <w:autoSpaceDN w:val="0"/>
              <w:adjustRightInd w:val="0"/>
              <w:spacing w:before="40" w:after="0"/>
              <w:jc w:val="center"/>
              <w:rPr>
                <w:rFonts w:ascii="Arial" w:hAnsi="Arial" w:cs="Arial"/>
                <w:sz w:val="18"/>
                <w:szCs w:val="18"/>
              </w:rPr>
            </w:pPr>
            <w:r>
              <w:rPr>
                <w:rFonts w:ascii="Arial" w:hAnsi="Arial" w:cs="Arial"/>
                <w:sz w:val="18"/>
                <w:szCs w:val="18"/>
              </w:rPr>
              <w:t>n/a</w:t>
            </w:r>
          </w:p>
        </w:tc>
        <w:tc>
          <w:tcPr>
            <w:tcW w:w="1490" w:type="pct"/>
            <w:vAlign w:val="center"/>
          </w:tcPr>
          <w:p w:rsidR="00B82954" w:rsidRPr="005B7FFE" w:rsidRDefault="00B82954" w:rsidP="00A96DA0">
            <w:pPr>
              <w:autoSpaceDE w:val="0"/>
              <w:autoSpaceDN w:val="0"/>
              <w:adjustRightInd w:val="0"/>
              <w:spacing w:after="0" w:line="240" w:lineRule="auto"/>
              <w:rPr>
                <w:rFonts w:ascii="Arial" w:hAnsi="Arial" w:cs="Arial"/>
                <w:sz w:val="18"/>
                <w:szCs w:val="18"/>
              </w:rPr>
            </w:pPr>
          </w:p>
        </w:tc>
      </w:tr>
      <w:tr w:rsidR="00B82954" w:rsidRPr="00C923B5" w:rsidTr="00935AAF">
        <w:trPr>
          <w:trHeight w:val="262"/>
        </w:trPr>
        <w:tc>
          <w:tcPr>
            <w:tcW w:w="2079" w:type="pct"/>
            <w:noWrap/>
            <w:vAlign w:val="center"/>
          </w:tcPr>
          <w:p w:rsidR="00B82954" w:rsidRPr="00C13609" w:rsidRDefault="00C13609" w:rsidP="00A96DA0">
            <w:pPr>
              <w:autoSpaceDE w:val="0"/>
              <w:autoSpaceDN w:val="0"/>
              <w:adjustRightInd w:val="0"/>
              <w:spacing w:before="40" w:after="0"/>
              <w:rPr>
                <w:rFonts w:ascii="Arial" w:hAnsi="Arial" w:cs="Arial"/>
                <w:sz w:val="18"/>
                <w:szCs w:val="18"/>
              </w:rPr>
            </w:pPr>
            <w:r w:rsidRPr="00C13609">
              <w:rPr>
                <w:rFonts w:ascii="Arial" w:hAnsi="Arial" w:cs="Arial"/>
                <w:sz w:val="18"/>
                <w:szCs w:val="18"/>
              </w:rPr>
              <w:t>Water Tower</w:t>
            </w:r>
          </w:p>
        </w:tc>
        <w:tc>
          <w:tcPr>
            <w:tcW w:w="1431" w:type="pct"/>
            <w:shd w:val="clear" w:color="auto" w:fill="FFFFCC"/>
            <w:vAlign w:val="center"/>
          </w:tcPr>
          <w:p w:rsidR="00B82954" w:rsidRPr="005B7FFE" w:rsidRDefault="005C19BE" w:rsidP="00486DCF">
            <w:pPr>
              <w:autoSpaceDE w:val="0"/>
              <w:autoSpaceDN w:val="0"/>
              <w:adjustRightInd w:val="0"/>
              <w:spacing w:before="40" w:after="0"/>
              <w:jc w:val="center"/>
              <w:rPr>
                <w:rFonts w:ascii="Arial" w:hAnsi="Arial" w:cs="Arial"/>
                <w:sz w:val="18"/>
                <w:szCs w:val="18"/>
              </w:rPr>
            </w:pPr>
            <w:r>
              <w:rPr>
                <w:rFonts w:ascii="Arial" w:hAnsi="Arial" w:cs="Arial"/>
                <w:sz w:val="18"/>
                <w:szCs w:val="18"/>
              </w:rPr>
              <w:t>n/a</w:t>
            </w:r>
          </w:p>
        </w:tc>
        <w:tc>
          <w:tcPr>
            <w:tcW w:w="1490" w:type="pct"/>
            <w:vAlign w:val="center"/>
          </w:tcPr>
          <w:p w:rsidR="00B82954" w:rsidRPr="005B7FFE" w:rsidRDefault="00B82954" w:rsidP="00A96DA0">
            <w:pPr>
              <w:autoSpaceDE w:val="0"/>
              <w:autoSpaceDN w:val="0"/>
              <w:adjustRightInd w:val="0"/>
              <w:spacing w:after="0" w:line="240" w:lineRule="auto"/>
              <w:rPr>
                <w:rFonts w:ascii="Arial" w:hAnsi="Arial" w:cs="Arial"/>
                <w:sz w:val="18"/>
                <w:szCs w:val="18"/>
              </w:rPr>
            </w:pPr>
          </w:p>
        </w:tc>
      </w:tr>
      <w:tr w:rsidR="00B82954" w:rsidRPr="00C923B5" w:rsidTr="00935AAF">
        <w:trPr>
          <w:trHeight w:val="262"/>
        </w:trPr>
        <w:tc>
          <w:tcPr>
            <w:tcW w:w="2079" w:type="pct"/>
            <w:noWrap/>
            <w:vAlign w:val="center"/>
          </w:tcPr>
          <w:p w:rsidR="00B82954" w:rsidRPr="00C13609" w:rsidRDefault="00C13609" w:rsidP="00A96DA0">
            <w:pPr>
              <w:autoSpaceDE w:val="0"/>
              <w:autoSpaceDN w:val="0"/>
              <w:adjustRightInd w:val="0"/>
              <w:spacing w:before="40" w:after="0"/>
              <w:rPr>
                <w:rFonts w:ascii="Arial" w:hAnsi="Arial" w:cs="Arial"/>
                <w:sz w:val="18"/>
                <w:szCs w:val="18"/>
              </w:rPr>
            </w:pPr>
            <w:r w:rsidRPr="00C13609">
              <w:rPr>
                <w:rFonts w:ascii="Arial" w:hAnsi="Arial" w:cs="Arial"/>
                <w:sz w:val="18"/>
                <w:szCs w:val="18"/>
              </w:rPr>
              <w:t>Poultry Slaughtering Stations</w:t>
            </w:r>
          </w:p>
        </w:tc>
        <w:tc>
          <w:tcPr>
            <w:tcW w:w="1431" w:type="pct"/>
            <w:shd w:val="clear" w:color="auto" w:fill="FFFFCC"/>
            <w:vAlign w:val="center"/>
          </w:tcPr>
          <w:p w:rsidR="00B82954" w:rsidRPr="005B7FFE" w:rsidRDefault="005C19BE" w:rsidP="00486DCF">
            <w:pPr>
              <w:autoSpaceDE w:val="0"/>
              <w:autoSpaceDN w:val="0"/>
              <w:adjustRightInd w:val="0"/>
              <w:spacing w:before="40" w:after="0"/>
              <w:jc w:val="center"/>
              <w:rPr>
                <w:rFonts w:ascii="Arial" w:hAnsi="Arial" w:cs="Arial"/>
                <w:sz w:val="18"/>
                <w:szCs w:val="18"/>
              </w:rPr>
            </w:pPr>
            <w:r>
              <w:rPr>
                <w:rFonts w:ascii="Arial" w:hAnsi="Arial" w:cs="Arial"/>
                <w:sz w:val="18"/>
                <w:szCs w:val="18"/>
              </w:rPr>
              <w:t>n/a</w:t>
            </w:r>
          </w:p>
        </w:tc>
        <w:tc>
          <w:tcPr>
            <w:tcW w:w="1490" w:type="pct"/>
            <w:vAlign w:val="center"/>
          </w:tcPr>
          <w:p w:rsidR="00B82954" w:rsidRPr="005B7FFE" w:rsidRDefault="00B82954" w:rsidP="00A96DA0">
            <w:pPr>
              <w:autoSpaceDE w:val="0"/>
              <w:autoSpaceDN w:val="0"/>
              <w:adjustRightInd w:val="0"/>
              <w:spacing w:after="0" w:line="240" w:lineRule="auto"/>
              <w:rPr>
                <w:rFonts w:ascii="Arial" w:hAnsi="Arial" w:cs="Arial"/>
                <w:sz w:val="18"/>
                <w:szCs w:val="18"/>
              </w:rPr>
            </w:pPr>
          </w:p>
        </w:tc>
      </w:tr>
      <w:tr w:rsidR="00861237" w:rsidRPr="00C923B5" w:rsidTr="00935AAF">
        <w:trPr>
          <w:trHeight w:val="262"/>
        </w:trPr>
        <w:tc>
          <w:tcPr>
            <w:tcW w:w="2079" w:type="pct"/>
            <w:noWrap/>
            <w:vAlign w:val="center"/>
          </w:tcPr>
          <w:p w:rsidR="00B82954" w:rsidRPr="004004F4" w:rsidRDefault="004004F4" w:rsidP="00A96DA0">
            <w:pPr>
              <w:autoSpaceDE w:val="0"/>
              <w:autoSpaceDN w:val="0"/>
              <w:adjustRightInd w:val="0"/>
              <w:spacing w:before="40" w:after="40"/>
              <w:rPr>
                <w:rFonts w:ascii="Arial" w:hAnsi="Arial" w:cs="Arial"/>
                <w:b/>
                <w:sz w:val="18"/>
                <w:szCs w:val="18"/>
              </w:rPr>
            </w:pPr>
            <w:r w:rsidRPr="00A23EFC">
              <w:rPr>
                <w:rFonts w:ascii="Arial" w:hAnsi="Arial" w:cs="Arial"/>
                <w:sz w:val="18"/>
                <w:szCs w:val="18"/>
              </w:rPr>
              <w:t>TOTAL</w:t>
            </w:r>
          </w:p>
        </w:tc>
        <w:tc>
          <w:tcPr>
            <w:tcW w:w="1431" w:type="pct"/>
            <w:shd w:val="clear" w:color="auto" w:fill="FFFFCC"/>
            <w:vAlign w:val="center"/>
          </w:tcPr>
          <w:p w:rsidR="00B82954" w:rsidRPr="004004F4" w:rsidRDefault="0042001F" w:rsidP="00486DCF">
            <w:pPr>
              <w:spacing w:before="40" w:after="40"/>
              <w:jc w:val="center"/>
              <w:rPr>
                <w:rFonts w:ascii="Arial" w:hAnsi="Arial" w:cs="Arial"/>
                <w:b/>
                <w:sz w:val="18"/>
                <w:szCs w:val="18"/>
              </w:rPr>
            </w:pPr>
            <w:r w:rsidRPr="004004F4">
              <w:rPr>
                <w:rFonts w:ascii="Arial" w:hAnsi="Arial" w:cs="Arial"/>
                <w:b/>
                <w:sz w:val="18"/>
                <w:szCs w:val="18"/>
              </w:rPr>
              <w:t>76</w:t>
            </w:r>
          </w:p>
        </w:tc>
        <w:tc>
          <w:tcPr>
            <w:tcW w:w="1490" w:type="pct"/>
            <w:vAlign w:val="center"/>
          </w:tcPr>
          <w:p w:rsidR="00B82954" w:rsidRPr="005B7FFE" w:rsidRDefault="00B82954" w:rsidP="00A96DA0">
            <w:pPr>
              <w:spacing w:before="40" w:after="40"/>
              <w:jc w:val="center"/>
              <w:rPr>
                <w:rFonts w:ascii="Arial" w:hAnsi="Arial" w:cs="Arial"/>
                <w:sz w:val="18"/>
                <w:szCs w:val="18"/>
              </w:rPr>
            </w:pPr>
          </w:p>
        </w:tc>
      </w:tr>
    </w:tbl>
    <w:p w:rsidR="00336EC1" w:rsidRDefault="00336EC1" w:rsidP="00336EC1">
      <w:pPr>
        <w:pStyle w:val="MHMPs"/>
      </w:pPr>
      <w:bookmarkStart w:id="48" w:name="_Toc445034181"/>
      <w:r>
        <w:br/>
      </w:r>
    </w:p>
    <w:p w:rsidR="00336EC1" w:rsidRDefault="00336EC1" w:rsidP="00336EC1">
      <w:pPr>
        <w:pStyle w:val="Heading1"/>
      </w:pPr>
      <w:bookmarkStart w:id="49" w:name="_Toc465247897"/>
      <w:r>
        <w:t>Inventory of Mitigated Properties</w:t>
      </w:r>
      <w:bookmarkEnd w:id="49"/>
    </w:p>
    <w:p w:rsidR="00336EC1" w:rsidRDefault="00336EC1" w:rsidP="00336EC1">
      <w:pPr>
        <w:pStyle w:val="MHMPs"/>
      </w:pPr>
      <w:r>
        <w:br/>
        <w:t>Both FEMA and WVDHSEM have worked together to</w:t>
      </w:r>
      <w:r w:rsidR="0065411F">
        <w:t xml:space="preserve"> identify buyouts of </w:t>
      </w:r>
      <w:r>
        <w:t>repetitive</w:t>
      </w:r>
      <w:r w:rsidR="0065411F">
        <w:t xml:space="preserve"> flood</w:t>
      </w:r>
      <w:r>
        <w:t xml:space="preserve"> properties since the inception of FEMA HMA grant programs during the past two decades.  Berkeley</w:t>
      </w:r>
      <w:r w:rsidR="004254C0">
        <w:t xml:space="preserve"> County has a total of </w:t>
      </w:r>
      <w:r w:rsidR="004254C0" w:rsidRPr="00C078B7">
        <w:rPr>
          <w:b/>
        </w:rPr>
        <w:t>39 mitigated</w:t>
      </w:r>
      <w:r w:rsidRPr="00C078B7">
        <w:rPr>
          <w:b/>
        </w:rPr>
        <w:t xml:space="preserve"> properties</w:t>
      </w:r>
      <w:r>
        <w:t xml:space="preserve">. </w:t>
      </w:r>
    </w:p>
    <w:p w:rsidR="00336EC1" w:rsidRPr="001B0E73" w:rsidRDefault="00336EC1" w:rsidP="00336EC1">
      <w:pPr>
        <w:pStyle w:val="TableFigure"/>
      </w:pPr>
      <w:bookmarkStart w:id="50" w:name="_Toc445034186"/>
      <w:bookmarkStart w:id="51" w:name="_Toc445034919"/>
      <w:bookmarkStart w:id="52" w:name="_Toc465247924"/>
      <w:r w:rsidRPr="001B0E73">
        <w:t>Table 7:</w:t>
      </w:r>
      <w:r>
        <w:tab/>
      </w:r>
      <w:r w:rsidRPr="001B0E73">
        <w:t>Mitigated Properties</w:t>
      </w:r>
      <w:bookmarkEnd w:id="50"/>
      <w:bookmarkEnd w:id="51"/>
      <w:bookmarkEnd w:id="52"/>
    </w:p>
    <w:tbl>
      <w:tblPr>
        <w:tblW w:w="1849" w:type="pct"/>
        <w:tblInd w:w="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15" w:type="dxa"/>
          <w:right w:w="115" w:type="dxa"/>
        </w:tblCellMar>
        <w:tblLook w:val="0000" w:firstRow="0" w:lastRow="0" w:firstColumn="0" w:lastColumn="0" w:noHBand="0" w:noVBand="0"/>
      </w:tblPr>
      <w:tblGrid>
        <w:gridCol w:w="1811"/>
        <w:gridCol w:w="1644"/>
      </w:tblGrid>
      <w:tr w:rsidR="00336EC1" w:rsidRPr="00C923B5" w:rsidTr="00571808">
        <w:trPr>
          <w:trHeight w:val="152"/>
        </w:trPr>
        <w:tc>
          <w:tcPr>
            <w:tcW w:w="2621" w:type="pct"/>
            <w:noWrap/>
            <w:vAlign w:val="center"/>
          </w:tcPr>
          <w:p w:rsidR="00336EC1" w:rsidRPr="00C56C61" w:rsidDel="0012688F" w:rsidRDefault="00336EC1" w:rsidP="00571808">
            <w:pPr>
              <w:spacing w:before="40"/>
              <w:jc w:val="center"/>
              <w:rPr>
                <w:rFonts w:ascii="Arial" w:hAnsi="Arial" w:cs="Arial"/>
                <w:b/>
                <w:bCs/>
                <w:sz w:val="18"/>
                <w:szCs w:val="18"/>
              </w:rPr>
            </w:pPr>
            <w:r w:rsidRPr="00C56C61">
              <w:rPr>
                <w:rFonts w:ascii="Arial" w:hAnsi="Arial" w:cs="Arial"/>
                <w:b/>
                <w:bCs/>
                <w:sz w:val="18"/>
                <w:szCs w:val="18"/>
              </w:rPr>
              <w:t>Category</w:t>
            </w:r>
          </w:p>
        </w:tc>
        <w:tc>
          <w:tcPr>
            <w:tcW w:w="2379" w:type="pct"/>
            <w:vAlign w:val="center"/>
          </w:tcPr>
          <w:p w:rsidR="00336EC1" w:rsidRPr="00C56C61" w:rsidRDefault="00336EC1" w:rsidP="00571808">
            <w:pPr>
              <w:spacing w:before="40" w:after="40"/>
              <w:jc w:val="center"/>
              <w:rPr>
                <w:rFonts w:ascii="Arial" w:hAnsi="Arial" w:cs="Arial"/>
                <w:b/>
                <w:bCs/>
                <w:sz w:val="18"/>
                <w:szCs w:val="18"/>
              </w:rPr>
            </w:pPr>
            <w:r>
              <w:rPr>
                <w:rFonts w:ascii="Arial" w:hAnsi="Arial" w:cs="Arial"/>
                <w:b/>
                <w:bCs/>
                <w:sz w:val="18"/>
                <w:szCs w:val="18"/>
              </w:rPr>
              <w:t>Mitigated Properties</w:t>
            </w:r>
          </w:p>
        </w:tc>
      </w:tr>
      <w:tr w:rsidR="00336EC1" w:rsidRPr="00C923B5" w:rsidTr="00571808">
        <w:trPr>
          <w:trHeight w:val="262"/>
        </w:trPr>
        <w:tc>
          <w:tcPr>
            <w:tcW w:w="2621" w:type="pct"/>
            <w:noWrap/>
          </w:tcPr>
          <w:p w:rsidR="00336EC1" w:rsidRPr="00C56C61" w:rsidRDefault="00336EC1" w:rsidP="00571808">
            <w:pPr>
              <w:autoSpaceDE w:val="0"/>
              <w:autoSpaceDN w:val="0"/>
              <w:adjustRightInd w:val="0"/>
              <w:spacing w:before="40" w:after="40"/>
              <w:rPr>
                <w:rFonts w:ascii="Arial" w:hAnsi="Arial" w:cs="Arial"/>
                <w:sz w:val="18"/>
                <w:szCs w:val="18"/>
              </w:rPr>
            </w:pPr>
            <w:r>
              <w:rPr>
                <w:rFonts w:ascii="Arial" w:hAnsi="Arial" w:cs="Arial"/>
                <w:sz w:val="18"/>
                <w:szCs w:val="18"/>
              </w:rPr>
              <w:t>Martinsburg</w:t>
            </w:r>
          </w:p>
        </w:tc>
        <w:tc>
          <w:tcPr>
            <w:tcW w:w="2379" w:type="pct"/>
          </w:tcPr>
          <w:p w:rsidR="00336EC1" w:rsidRPr="00C56C61" w:rsidRDefault="00336EC1" w:rsidP="00571808">
            <w:pPr>
              <w:spacing w:before="40" w:after="40"/>
              <w:jc w:val="center"/>
              <w:rPr>
                <w:rFonts w:ascii="Arial" w:hAnsi="Arial" w:cs="Arial"/>
                <w:sz w:val="18"/>
                <w:szCs w:val="18"/>
              </w:rPr>
            </w:pPr>
            <w:r>
              <w:rPr>
                <w:rFonts w:ascii="Arial" w:hAnsi="Arial" w:cs="Arial"/>
                <w:sz w:val="18"/>
                <w:szCs w:val="18"/>
              </w:rPr>
              <w:t>0</w:t>
            </w:r>
          </w:p>
        </w:tc>
      </w:tr>
      <w:tr w:rsidR="00336EC1" w:rsidRPr="00C923B5" w:rsidTr="00571808">
        <w:trPr>
          <w:trHeight w:val="262"/>
        </w:trPr>
        <w:tc>
          <w:tcPr>
            <w:tcW w:w="2621" w:type="pct"/>
            <w:noWrap/>
          </w:tcPr>
          <w:p w:rsidR="00336EC1" w:rsidRDefault="00336EC1" w:rsidP="00571808">
            <w:pPr>
              <w:autoSpaceDE w:val="0"/>
              <w:autoSpaceDN w:val="0"/>
              <w:adjustRightInd w:val="0"/>
              <w:spacing w:before="40" w:after="40"/>
              <w:rPr>
                <w:rFonts w:ascii="Arial" w:hAnsi="Arial" w:cs="Arial"/>
                <w:sz w:val="18"/>
                <w:szCs w:val="18"/>
              </w:rPr>
            </w:pPr>
            <w:r>
              <w:rPr>
                <w:rFonts w:ascii="Arial" w:hAnsi="Arial" w:cs="Arial"/>
                <w:sz w:val="18"/>
                <w:szCs w:val="18"/>
              </w:rPr>
              <w:t>Unincorporated</w:t>
            </w:r>
          </w:p>
        </w:tc>
        <w:tc>
          <w:tcPr>
            <w:tcW w:w="2379" w:type="pct"/>
          </w:tcPr>
          <w:p w:rsidR="00336EC1" w:rsidRDefault="00336EC1" w:rsidP="00571808">
            <w:pPr>
              <w:spacing w:before="40" w:after="40"/>
              <w:jc w:val="center"/>
              <w:rPr>
                <w:rFonts w:ascii="Arial" w:hAnsi="Arial" w:cs="Arial"/>
                <w:sz w:val="18"/>
                <w:szCs w:val="18"/>
              </w:rPr>
            </w:pPr>
            <w:r>
              <w:rPr>
                <w:rFonts w:ascii="Arial" w:hAnsi="Arial" w:cs="Arial"/>
                <w:sz w:val="18"/>
                <w:szCs w:val="18"/>
              </w:rPr>
              <w:t>39</w:t>
            </w:r>
          </w:p>
        </w:tc>
      </w:tr>
      <w:tr w:rsidR="00336EC1" w:rsidRPr="00C923B5" w:rsidTr="00571808">
        <w:trPr>
          <w:trHeight w:val="262"/>
        </w:trPr>
        <w:tc>
          <w:tcPr>
            <w:tcW w:w="2621" w:type="pct"/>
            <w:noWrap/>
          </w:tcPr>
          <w:p w:rsidR="00336EC1" w:rsidRPr="00A23EFC" w:rsidRDefault="00336EC1" w:rsidP="00571808">
            <w:pPr>
              <w:autoSpaceDE w:val="0"/>
              <w:autoSpaceDN w:val="0"/>
              <w:adjustRightInd w:val="0"/>
              <w:spacing w:before="40" w:after="40"/>
              <w:rPr>
                <w:rFonts w:ascii="Arial" w:hAnsi="Arial" w:cs="Arial"/>
                <w:sz w:val="18"/>
                <w:szCs w:val="18"/>
              </w:rPr>
            </w:pPr>
            <w:r w:rsidRPr="00A23EFC">
              <w:rPr>
                <w:rFonts w:ascii="Arial" w:hAnsi="Arial" w:cs="Arial"/>
                <w:sz w:val="18"/>
                <w:szCs w:val="18"/>
              </w:rPr>
              <w:t>TOTAL</w:t>
            </w:r>
          </w:p>
        </w:tc>
        <w:tc>
          <w:tcPr>
            <w:tcW w:w="2379" w:type="pct"/>
          </w:tcPr>
          <w:p w:rsidR="00336EC1" w:rsidRPr="004004F4" w:rsidRDefault="00336EC1" w:rsidP="00571808">
            <w:pPr>
              <w:spacing w:before="40" w:after="40"/>
              <w:jc w:val="center"/>
              <w:rPr>
                <w:rFonts w:ascii="Arial" w:hAnsi="Arial" w:cs="Arial"/>
                <w:b/>
                <w:sz w:val="18"/>
                <w:szCs w:val="18"/>
              </w:rPr>
            </w:pPr>
            <w:r w:rsidRPr="004004F4">
              <w:rPr>
                <w:rFonts w:ascii="Arial" w:hAnsi="Arial" w:cs="Arial"/>
                <w:b/>
                <w:sz w:val="18"/>
                <w:szCs w:val="18"/>
              </w:rPr>
              <w:t>39</w:t>
            </w:r>
          </w:p>
        </w:tc>
      </w:tr>
    </w:tbl>
    <w:p w:rsidR="00336EC1" w:rsidRDefault="00336EC1">
      <w:pPr>
        <w:rPr>
          <w:rFonts w:asciiTheme="majorHAnsi" w:eastAsiaTheme="majorEastAsia" w:hAnsiTheme="majorHAnsi" w:cstheme="majorBidi"/>
          <w:color w:val="5D0C09" w:themeColor="accent1" w:themeShade="BF"/>
          <w:sz w:val="36"/>
          <w:szCs w:val="36"/>
        </w:rPr>
      </w:pPr>
      <w:r>
        <w:br w:type="page"/>
      </w:r>
    </w:p>
    <w:p w:rsidR="00FF7DF8" w:rsidRPr="001C2006" w:rsidRDefault="00FF7DF8" w:rsidP="00FF7DF8">
      <w:pPr>
        <w:pStyle w:val="Heading1"/>
      </w:pPr>
      <w:bookmarkStart w:id="53" w:name="_Toc465247898"/>
      <w:r>
        <w:t>Flood Layer</w:t>
      </w:r>
      <w:bookmarkEnd w:id="48"/>
      <w:r w:rsidR="00336EC1">
        <w:t xml:space="preserve"> Inputs for Flood Model</w:t>
      </w:r>
      <w:bookmarkEnd w:id="53"/>
    </w:p>
    <w:p w:rsidR="001B0E73" w:rsidRDefault="001B0E73" w:rsidP="001B0E73">
      <w:pPr>
        <w:pStyle w:val="MHMPs"/>
        <w:rPr>
          <w:rStyle w:val="Heading2Char"/>
        </w:rPr>
      </w:pPr>
      <w:r>
        <w:rPr>
          <w:szCs w:val="22"/>
        </w:rPr>
        <w:br/>
      </w:r>
      <w:r w:rsidR="00871747">
        <w:t xml:space="preserve">Important </w:t>
      </w:r>
      <w:r>
        <w:t>flood layers for the Flood Model</w:t>
      </w:r>
      <w:r w:rsidR="00336EC1">
        <w:t xml:space="preserve"> include the </w:t>
      </w:r>
      <w:r w:rsidR="00AA7F68">
        <w:t>1% annual chance</w:t>
      </w:r>
      <w:r w:rsidR="00336EC1">
        <w:t xml:space="preserve"> flood hazard area and </w:t>
      </w:r>
      <w:r>
        <w:t>water depth grid</w:t>
      </w:r>
      <w:r w:rsidR="00336EC1">
        <w:t>.</w:t>
      </w:r>
      <w:r>
        <w:t xml:space="preserve"> </w:t>
      </w:r>
    </w:p>
    <w:p w:rsidR="001B0E73" w:rsidRPr="007C61ED" w:rsidRDefault="00B4646F" w:rsidP="007C61ED">
      <w:pPr>
        <w:pStyle w:val="Heading2"/>
      </w:pPr>
      <w:bookmarkStart w:id="54" w:name="_Toc445034182"/>
      <w:r>
        <w:br/>
      </w:r>
      <w:bookmarkStart w:id="55" w:name="_Toc465247899"/>
      <w:r w:rsidR="00AA7F68">
        <w:t>1% Annual Chance</w:t>
      </w:r>
      <w:r w:rsidR="001B0E73" w:rsidRPr="007C61ED">
        <w:t xml:space="preserve"> Flood</w:t>
      </w:r>
      <w:bookmarkEnd w:id="54"/>
      <w:r w:rsidR="004254C0">
        <w:t xml:space="preserve"> Hazard Area</w:t>
      </w:r>
      <w:bookmarkEnd w:id="55"/>
      <w:r w:rsidR="007C61ED">
        <w:br/>
      </w:r>
    </w:p>
    <w:p w:rsidR="001B0E73" w:rsidRDefault="001B0E73" w:rsidP="001B0E73">
      <w:pPr>
        <w:pStyle w:val="MHMPs"/>
        <w:rPr>
          <w:rStyle w:val="Heading2Char"/>
        </w:rPr>
      </w:pPr>
      <w:r>
        <w:t xml:space="preserve">The </w:t>
      </w:r>
      <w:r w:rsidR="00AA7F68">
        <w:t>1% annual chance</w:t>
      </w:r>
      <w:r>
        <w:t xml:space="preserve"> floodplain in Berkeley County </w:t>
      </w:r>
      <w:r w:rsidR="00B4646F">
        <w:t>was</w:t>
      </w:r>
      <w:r>
        <w:t xml:space="preserve"> used to run all the flood model scenarios.  The </w:t>
      </w:r>
      <w:r w:rsidRPr="004254C0">
        <w:rPr>
          <w:b/>
        </w:rPr>
        <w:t xml:space="preserve">flood hazard area </w:t>
      </w:r>
      <w:r>
        <w:t xml:space="preserve">was downloaded from FEMA’s National Flood </w:t>
      </w:r>
      <w:proofErr w:type="gramStart"/>
      <w:r>
        <w:t>hazard</w:t>
      </w:r>
      <w:proofErr w:type="gramEnd"/>
      <w:r>
        <w:t xml:space="preserve"> Layer (NFHL) digital database.</w:t>
      </w:r>
    </w:p>
    <w:p w:rsidR="001B0E73" w:rsidRDefault="008A7F43" w:rsidP="007C61ED">
      <w:pPr>
        <w:pStyle w:val="Heading2"/>
        <w:rPr>
          <w:rStyle w:val="Heading2Char"/>
        </w:rPr>
      </w:pPr>
      <w:r>
        <w:rPr>
          <w:rStyle w:val="Heading2Char"/>
        </w:rPr>
        <w:br/>
      </w:r>
      <w:bookmarkStart w:id="56" w:name="_Toc445034183"/>
      <w:bookmarkStart w:id="57" w:name="_Toc465247900"/>
      <w:r w:rsidR="001B0E73" w:rsidRPr="007C61ED">
        <w:t>Water Depth Grid</w:t>
      </w:r>
      <w:bookmarkEnd w:id="56"/>
      <w:bookmarkEnd w:id="57"/>
      <w:r w:rsidR="007C61ED">
        <w:br/>
      </w:r>
    </w:p>
    <w:p w:rsidR="00871747" w:rsidRDefault="00C078B7" w:rsidP="008A7F43">
      <w:pPr>
        <w:pStyle w:val="BodyText"/>
        <w:spacing w:before="0" w:beforeAutospacing="0" w:after="200" w:afterAutospacing="0" w:line="276" w:lineRule="auto"/>
      </w:pPr>
      <w:r>
        <w:t>A</w:t>
      </w:r>
      <w:r w:rsidR="00CB0551">
        <w:t xml:space="preserve"> </w:t>
      </w:r>
      <w:r w:rsidR="00CB0551" w:rsidRPr="004254C0">
        <w:rPr>
          <w:b/>
        </w:rPr>
        <w:t>water depth grid</w:t>
      </w:r>
      <w:r>
        <w:t xml:space="preserve"> was</w:t>
      </w:r>
      <w:r w:rsidR="00CB0551">
        <w:t xml:space="preserve"> </w:t>
      </w:r>
      <w:r w:rsidR="00B4646F">
        <w:t>required</w:t>
      </w:r>
      <w:r w:rsidR="00CB0551">
        <w:t xml:space="preserve"> to estimate </w:t>
      </w:r>
      <w:r w:rsidR="008A7F43">
        <w:t xml:space="preserve">the percentage of physical damage to a structure weighted by </w:t>
      </w:r>
      <w:r w:rsidR="00CB0551" w:rsidRPr="00B92140">
        <w:t>the area of in</w:t>
      </w:r>
      <w:r w:rsidR="00CB0551">
        <w:t>undation at a given depth</w:t>
      </w:r>
      <w:r w:rsidR="008A7F43">
        <w:t xml:space="preserve">.  </w:t>
      </w:r>
      <w:r w:rsidR="00DD73FF" w:rsidRPr="00DD73FF">
        <w:t xml:space="preserve">The </w:t>
      </w:r>
      <w:proofErr w:type="spellStart"/>
      <w:r w:rsidR="00DD73FF">
        <w:t>Hazus</w:t>
      </w:r>
      <w:proofErr w:type="spellEnd"/>
      <w:r w:rsidR="00DD73FF">
        <w:t xml:space="preserve"> </w:t>
      </w:r>
      <w:r w:rsidR="00DD73FF" w:rsidRPr="00DD73FF">
        <w:t xml:space="preserve">Enhanced Quick Look tool </w:t>
      </w:r>
      <w:r w:rsidR="00DD73FF">
        <w:t>was used to generate a</w:t>
      </w:r>
      <w:r w:rsidR="00DD73FF" w:rsidRPr="00DD73FF">
        <w:t xml:space="preserve"> depth grid for the </w:t>
      </w:r>
      <w:r w:rsidR="00DD73FF">
        <w:t>flood analysis based on the FEMA National Flood Hazard Layer and the digital elevation model at</w:t>
      </w:r>
      <w:r w:rsidR="00871747" w:rsidRPr="00BD3103">
        <w:t xml:space="preserve"> 1/3 arc-second (approximately 10 m) resolution</w:t>
      </w:r>
      <w:r w:rsidR="00CB0551">
        <w:t xml:space="preserve"> downloaded from the USGS National Elevation Dataset</w:t>
      </w:r>
      <w:r w:rsidR="00B4646F">
        <w:t xml:space="preserve"> (NED)</w:t>
      </w:r>
      <w:r w:rsidR="00871747" w:rsidRPr="00BD3103">
        <w:t>.</w:t>
      </w:r>
      <w:r w:rsidR="00871747">
        <w:t xml:space="preserve">  </w:t>
      </w:r>
      <w:r w:rsidR="00B4646F">
        <w:t>Although c</w:t>
      </w:r>
      <w:r w:rsidR="00871747">
        <w:t>ertain cou</w:t>
      </w:r>
      <w:r w:rsidR="00B4646F">
        <w:t>nties in West Virginia may have more</w:t>
      </w:r>
      <w:r w:rsidR="00871747">
        <w:t xml:space="preserve"> accurate depth grid</w:t>
      </w:r>
      <w:r w:rsidR="00B4646F">
        <w:t>s generated from HEC-RAS computer modeling software</w:t>
      </w:r>
      <w:r w:rsidR="00871747">
        <w:t xml:space="preserve"> for t</w:t>
      </w:r>
      <w:r w:rsidR="00B4646F">
        <w:t xml:space="preserve">he Approximate </w:t>
      </w:r>
      <w:proofErr w:type="gramStart"/>
      <w:r w:rsidR="00B4646F">
        <w:t>A</w:t>
      </w:r>
      <w:proofErr w:type="gramEnd"/>
      <w:r w:rsidR="00B4646F">
        <w:t xml:space="preserve"> Zones, these HEC-RAS depth grids were not </w:t>
      </w:r>
      <w:r w:rsidR="00871747">
        <w:t>available for Berkeley County.</w:t>
      </w:r>
      <w:r w:rsidR="00CB0551">
        <w:t xml:space="preserve">  </w:t>
      </w:r>
    </w:p>
    <w:p w:rsidR="007C61ED" w:rsidRDefault="007C61ED" w:rsidP="007C61ED">
      <w:bookmarkStart w:id="58" w:name="_Toc465247937"/>
      <w:bookmarkStart w:id="59" w:name="_Toc445034184"/>
      <w:bookmarkStart w:id="60" w:name="_Toc445034918"/>
      <w:r w:rsidRPr="00017330">
        <w:rPr>
          <w:rStyle w:val="Heading3Char"/>
        </w:rPr>
        <w:t xml:space="preserve">Figure </w:t>
      </w:r>
      <w:r w:rsidR="00B356E8">
        <w:rPr>
          <w:rStyle w:val="Heading3Char"/>
        </w:rPr>
        <w:t>5</w:t>
      </w:r>
      <w:r>
        <w:rPr>
          <w:rStyle w:val="Heading3Char"/>
        </w:rPr>
        <w:t>:</w:t>
      </w:r>
      <w:r>
        <w:rPr>
          <w:rStyle w:val="Heading3Char"/>
        </w:rPr>
        <w:tab/>
        <w:t xml:space="preserve">Zoomed-in </w:t>
      </w:r>
      <w:r w:rsidR="00873CB9">
        <w:rPr>
          <w:rStyle w:val="Heading3Char"/>
        </w:rPr>
        <w:t>V</w:t>
      </w:r>
      <w:r>
        <w:rPr>
          <w:rStyle w:val="Heading3Char"/>
        </w:rPr>
        <w:t>iew of Water Depth Grid</w:t>
      </w:r>
      <w:bookmarkEnd w:id="58"/>
      <w:r w:rsidRPr="007C61ED">
        <w:t>.  Overlain with UDF individual building structures</w:t>
      </w:r>
      <w:bookmarkEnd w:id="59"/>
      <w:bookmarkEnd w:id="60"/>
    </w:p>
    <w:p w:rsidR="00CB0551" w:rsidRDefault="005A6B07" w:rsidP="001B0E73">
      <w:pPr>
        <w:pStyle w:val="MHMPs"/>
        <w:rPr>
          <w:rStyle w:val="Heading2Char"/>
        </w:rPr>
      </w:pPr>
      <w:r>
        <w:rPr>
          <w:noProof/>
        </w:rPr>
        <mc:AlternateContent>
          <mc:Choice Requires="wps">
            <w:drawing>
              <wp:anchor distT="45720" distB="45720" distL="114300" distR="114300" simplePos="0" relativeHeight="251683840" behindDoc="0" locked="0" layoutInCell="1" allowOverlap="1" wp14:anchorId="09472B60" wp14:editId="0A57CAC9">
                <wp:simplePos x="0" y="0"/>
                <wp:positionH relativeFrom="column">
                  <wp:posOffset>3267075</wp:posOffset>
                </wp:positionH>
                <wp:positionV relativeFrom="paragraph">
                  <wp:posOffset>1123315</wp:posOffset>
                </wp:positionV>
                <wp:extent cx="2360930" cy="1404620"/>
                <wp:effectExtent l="0" t="0" r="22860" b="1143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947A7B" w:rsidRDefault="00947A7B" w:rsidP="005A6B07">
                            <w:r>
                              <w:t>The depth grid range for Berkeley County is from 0 to 139 feet.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9472B60" id="_x0000_s1031" type="#_x0000_t202" style="position:absolute;margin-left:257.25pt;margin-top:88.45pt;width:185.9pt;height:110.6pt;z-index:2516838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">
                <v:textbox style="mso-fit-shape-to-text:t">
                  <w:txbxContent>
                    <w:p w:rsidR="00947A7B" w:rsidRDefault="00947A7B" w:rsidP="005A6B07">
                      <w:r>
                        <w:t>The depth grid range for Berkeley County is from 0 to 139 feet.</w:t>
                      </w:r>
                    </w:p>
                  </w:txbxContent>
                </v:textbox>
                <w10:wrap type="square"/>
              </v:shape>
            </w:pict>
          </mc:Fallback>
        </mc:AlternateContent>
      </w:r>
      <w:r w:rsidR="00502B5E">
        <w:rPr>
          <w:noProof/>
        </w:rPr>
        <w:drawing>
          <wp:inline distT="0" distB="0" distL="0" distR="0" wp14:anchorId="650B2A61" wp14:editId="7865AF44">
            <wp:extent cx="2472697" cy="3301371"/>
            <wp:effectExtent l="19050" t="19050" r="22860" b="133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72697" cy="3301371"/>
                    </a:xfrm>
                    <a:prstGeom prst="rect">
                      <a:avLst/>
                    </a:prstGeom>
                    <a:ln>
                      <a:solidFill>
                        <a:schemeClr val="tx1"/>
                      </a:solidFill>
                    </a:ln>
                  </pic:spPr>
                </pic:pic>
              </a:graphicData>
            </a:graphic>
          </wp:inline>
        </w:drawing>
      </w:r>
    </w:p>
    <w:p w:rsidR="00671014" w:rsidRPr="00CA7540" w:rsidRDefault="00467FFA" w:rsidP="00875CFA">
      <w:pPr>
        <w:pStyle w:val="Heading1"/>
      </w:pPr>
      <w:bookmarkStart w:id="61" w:name="_Toc445034187"/>
      <w:bookmarkStart w:id="62" w:name="_Toc465247901"/>
      <w:r>
        <w:t>Riverine Flood Hazards</w:t>
      </w:r>
      <w:r w:rsidR="00196A2D">
        <w:t xml:space="preserve"> Analysis</w:t>
      </w:r>
      <w:bookmarkEnd w:id="61"/>
      <w:bookmarkEnd w:id="62"/>
    </w:p>
    <w:p w:rsidR="004958F6" w:rsidRDefault="00467FFA" w:rsidP="00D90AB9">
      <w:pPr>
        <w:pStyle w:val="MHMPs"/>
      </w:pPr>
      <w:r w:rsidRPr="00467FFA">
        <w:t xml:space="preserve">Riverine flooding </w:t>
      </w:r>
      <w:r w:rsidR="004958F6">
        <w:t>is the number one natural hazard risk in West Virginia</w:t>
      </w:r>
      <w:r w:rsidRPr="00467FFA">
        <w:t xml:space="preserve">. Riverine floodplains range from narrow, confined channels in the steep valleys of hilly and mountainous areas, to wide flat areas in the Plains States and low-lying coastal regions. The volume of water in the floodplain is a function of the size of the contributing watershed and topographic characteristics such as watershed shape and slope, and climatic and land-use characteristics. </w:t>
      </w:r>
      <w:r w:rsidR="004958F6">
        <w:t xml:space="preserve">  </w:t>
      </w:r>
    </w:p>
    <w:p w:rsidR="003D385D" w:rsidRDefault="003D385D" w:rsidP="003D385D">
      <w:pPr>
        <w:pStyle w:val="MHMPs"/>
      </w:pPr>
      <w:r>
        <w:t xml:space="preserve">Both </w:t>
      </w:r>
      <w:proofErr w:type="spellStart"/>
      <w:r w:rsidRPr="00692010">
        <w:t>Hazus</w:t>
      </w:r>
      <w:proofErr w:type="spellEnd"/>
      <w:r w:rsidRPr="00692010">
        <w:t xml:space="preserve">-MH </w:t>
      </w:r>
      <w:r>
        <w:t xml:space="preserve">and GIS software were used to model flood </w:t>
      </w:r>
      <w:r w:rsidR="00294DFE">
        <w:t xml:space="preserve">building </w:t>
      </w:r>
      <w:r>
        <w:t>damage</w:t>
      </w:r>
      <w:r w:rsidR="00294DFE">
        <w:t xml:space="preserve">s, </w:t>
      </w:r>
      <w:r>
        <w:t>debris estimat</w:t>
      </w:r>
      <w:r w:rsidR="00294DFE">
        <w:t>ions</w:t>
      </w:r>
      <w:r>
        <w:t xml:space="preserve">, and the number of shelters required for the displaced population.  Below are the tables and maps from running the Flood Model for a </w:t>
      </w:r>
      <w:r w:rsidR="00AA7F68">
        <w:t>1% annual chance</w:t>
      </w:r>
      <w:r>
        <w:t xml:space="preserve"> flood event.  </w:t>
      </w:r>
      <w:proofErr w:type="spellStart"/>
      <w:r>
        <w:t>Hazus</w:t>
      </w:r>
      <w:proofErr w:type="spellEnd"/>
      <w:r w:rsidR="00294DFE">
        <w:t>-MH</w:t>
      </w:r>
      <w:r>
        <w:t xml:space="preserve"> loss estimates may be impacted by certain assumptions and process variances made in this </w:t>
      </w:r>
      <w:r w:rsidR="00294DFE">
        <w:t xml:space="preserve">flood </w:t>
      </w:r>
      <w:r>
        <w:t xml:space="preserve">risk analysis.  The </w:t>
      </w:r>
      <w:r w:rsidR="00D2301C">
        <w:t>Berkeley</w:t>
      </w:r>
      <w:r>
        <w:t xml:space="preserve"> County analysis used </w:t>
      </w:r>
      <w:proofErr w:type="spellStart"/>
      <w:r>
        <w:t>Hazus</w:t>
      </w:r>
      <w:proofErr w:type="spellEnd"/>
      <w:r>
        <w:t xml:space="preserve"> Version 2.2 and the population counts were derived from the 2010 Census.  </w:t>
      </w:r>
      <w:r w:rsidR="002963B8">
        <w:t>During the flood model runs the flood d</w:t>
      </w:r>
      <w:r w:rsidR="002963B8" w:rsidRPr="00B92140">
        <w:t>amage is estimated in percent and is weighted by the area of inundation at a given depth for a given census block</w:t>
      </w:r>
      <w:r w:rsidR="002963B8">
        <w:t xml:space="preserve"> (GBS input) or user-defined structure (UDF input)</w:t>
      </w:r>
      <w:r w:rsidR="002963B8" w:rsidRPr="00B92140">
        <w:t>.</w:t>
      </w:r>
    </w:p>
    <w:p w:rsidR="003D385D" w:rsidRDefault="003D385D" w:rsidP="00D90AB9">
      <w:pPr>
        <w:pStyle w:val="MHMPs"/>
      </w:pPr>
    </w:p>
    <w:p w:rsidR="00935AAF" w:rsidRPr="002722BB" w:rsidRDefault="00935AAF" w:rsidP="00190D09">
      <w:pPr>
        <w:pStyle w:val="Heading2"/>
      </w:pPr>
      <w:bookmarkStart w:id="63" w:name="_Toc445034188"/>
      <w:bookmarkStart w:id="64" w:name="_Toc465247902"/>
      <w:r w:rsidRPr="002722BB">
        <w:t>Riverine 1% Flood Building Damages</w:t>
      </w:r>
      <w:bookmarkEnd w:id="63"/>
      <w:bookmarkEnd w:id="64"/>
      <w:r w:rsidR="00BA6146">
        <w:br/>
      </w:r>
    </w:p>
    <w:p w:rsidR="008D1788" w:rsidRDefault="008D1788" w:rsidP="008D1788">
      <w:pPr>
        <w:pStyle w:val="MHMPs"/>
        <w:rPr>
          <w:rFonts w:eastAsiaTheme="minorHAnsi"/>
        </w:rPr>
      </w:pPr>
      <w:r>
        <w:t xml:space="preserve">Buildings in Berkeley County are vulnerable to flooding from the 1% Riverine Flood (also known as the 100-year flood) and the cost to rebuild may have significant consequences to the community.  </w:t>
      </w:r>
      <w:proofErr w:type="spellStart"/>
      <w:r>
        <w:t>Hazus</w:t>
      </w:r>
      <w:proofErr w:type="spellEnd"/>
      <w:r>
        <w:t xml:space="preserve">-MH estimated the 1%-annual-chance flood would physically damage </w:t>
      </w:r>
      <w:r>
        <w:rPr>
          <w:b/>
          <w:bCs/>
        </w:rPr>
        <w:t>1,002 buildings</w:t>
      </w:r>
      <w:r>
        <w:t xml:space="preserve"> at a replacement cost of </w:t>
      </w:r>
      <w:r>
        <w:rPr>
          <w:b/>
          <w:bCs/>
        </w:rPr>
        <w:t>103 million dollars</w:t>
      </w:r>
      <w:r w:rsidR="00901064" w:rsidRPr="00901064">
        <w:rPr>
          <w:bCs/>
        </w:rPr>
        <w:t xml:space="preserve"> for Berkeley County</w:t>
      </w:r>
      <w:r w:rsidRPr="00901064">
        <w:t>.</w:t>
      </w:r>
      <w:r>
        <w:t xml:space="preserve">  In the Martinsburg community the Flood Model estimated damage to </w:t>
      </w:r>
      <w:r>
        <w:rPr>
          <w:b/>
          <w:bCs/>
        </w:rPr>
        <w:t>37 buildings</w:t>
      </w:r>
      <w:r>
        <w:t xml:space="preserve"> at a replacement cost of </w:t>
      </w:r>
      <w:r>
        <w:rPr>
          <w:b/>
          <w:bCs/>
        </w:rPr>
        <w:t>1.5 million dollars.</w:t>
      </w:r>
      <w:r>
        <w:t xml:space="preserve"> </w:t>
      </w:r>
    </w:p>
    <w:p w:rsidR="008D1788" w:rsidRDefault="008D1788" w:rsidP="008D1788">
      <w:pPr>
        <w:pStyle w:val="MHMPs"/>
        <w:rPr>
          <w:rFonts w:eastAsia="Times New Roman"/>
        </w:rPr>
      </w:pPr>
      <w:r>
        <w:t>The flood loss estimates for damaged buildings by community and occupancy class are listed in Table 8.  Table 8 also provides the percent loss ratios (Total Building Loss / Total Building Exposure) for the county and jurisdictions.  The loss ratios were computed by dividing the Total Building Loss (Table 8) by the Total Building Exposure (Table 2</w:t>
      </w:r>
      <w:r w:rsidR="00901064">
        <w:t>A</w:t>
      </w:r>
      <w:r>
        <w:t xml:space="preserve">).  </w:t>
      </w:r>
      <w:r>
        <w:rPr>
          <w:b/>
          <w:bCs/>
        </w:rPr>
        <w:t>Commercial properties</w:t>
      </w:r>
      <w:r>
        <w:t xml:space="preserve"> have the highest loss ratio of </w:t>
      </w:r>
      <w:r>
        <w:rPr>
          <w:b/>
          <w:bCs/>
        </w:rPr>
        <w:t xml:space="preserve">6.7% </w:t>
      </w:r>
      <w:r>
        <w:t xml:space="preserve">for Berkeley County, and </w:t>
      </w:r>
      <w:r>
        <w:rPr>
          <w:b/>
          <w:bCs/>
        </w:rPr>
        <w:t>industrial properties</w:t>
      </w:r>
      <w:r>
        <w:t xml:space="preserve"> have the highest loss ratio of </w:t>
      </w:r>
      <w:r>
        <w:rPr>
          <w:b/>
          <w:bCs/>
        </w:rPr>
        <w:t>1.4%</w:t>
      </w:r>
      <w:r>
        <w:t xml:space="preserve"> for the Martinsburg community.</w:t>
      </w:r>
    </w:p>
    <w:p w:rsidR="00017945" w:rsidRDefault="008D1788" w:rsidP="008D1788">
      <w:pPr>
        <w:pStyle w:val="MHMPs"/>
      </w:pPr>
      <w:r>
        <w:t xml:space="preserve">The structure in the flood hazard zone with the highest </w:t>
      </w:r>
      <w:r w:rsidR="00E57CC3">
        <w:t>building loss</w:t>
      </w:r>
      <w:r>
        <w:t xml:space="preserve"> is a</w:t>
      </w:r>
      <w:r w:rsidR="00E57CC3">
        <w:t xml:space="preserve"> </w:t>
      </w:r>
      <w:r w:rsidR="00E57CC3" w:rsidRPr="00E57CC3">
        <w:rPr>
          <w:b/>
        </w:rPr>
        <w:t>commercial</w:t>
      </w:r>
      <w:r>
        <w:rPr>
          <w:b/>
          <w:bCs/>
        </w:rPr>
        <w:t xml:space="preserve"> property</w:t>
      </w:r>
      <w:r>
        <w:t xml:space="preserve"> </w:t>
      </w:r>
      <w:r w:rsidR="007B2C3F">
        <w:t xml:space="preserve">valued at </w:t>
      </w:r>
      <w:r w:rsidR="001334D6">
        <w:rPr>
          <w:b/>
        </w:rPr>
        <w:t>947 thousand dollars</w:t>
      </w:r>
      <w:r w:rsidR="001334D6">
        <w:t xml:space="preserve"> located at 100 Exchange Place, Martinsburg, WV 25404</w:t>
      </w:r>
      <w:r w:rsidR="001334D6">
        <w:rPr>
          <w:b/>
        </w:rPr>
        <w:t xml:space="preserve">.  </w:t>
      </w:r>
      <w:r w:rsidR="001334D6">
        <w:t>The</w:t>
      </w:r>
      <w:r w:rsidR="007B2C3F">
        <w:t xml:space="preserve"> </w:t>
      </w:r>
      <w:proofErr w:type="spellStart"/>
      <w:r w:rsidR="007B2C3F">
        <w:t>Hazus</w:t>
      </w:r>
      <w:proofErr w:type="spellEnd"/>
      <w:r w:rsidR="007B2C3F">
        <w:t xml:space="preserve"> estimated loss f</w:t>
      </w:r>
      <w:r w:rsidR="001334D6">
        <w:t>or this property is</w:t>
      </w:r>
      <w:r>
        <w:t xml:space="preserve"> </w:t>
      </w:r>
      <w:r w:rsidR="007B2C3F">
        <w:rPr>
          <w:b/>
          <w:bCs/>
        </w:rPr>
        <w:t>431 thousand dollars</w:t>
      </w:r>
      <w:r>
        <w:t xml:space="preserve">. Table 9 lists </w:t>
      </w:r>
      <w:r w:rsidR="00C0092E">
        <w:t>a sample of</w:t>
      </w:r>
      <w:r>
        <w:t xml:space="preserve"> five individual damaged structures in the county based on </w:t>
      </w:r>
      <w:r w:rsidR="00E57CC3">
        <w:t>building losses</w:t>
      </w:r>
      <w:r>
        <w:t>.</w:t>
      </w:r>
    </w:p>
    <w:p w:rsidR="0001254E" w:rsidRDefault="00FD7D83" w:rsidP="00FD7D83">
      <w:pPr>
        <w:pStyle w:val="MHMPs"/>
      </w:pPr>
      <w:r>
        <w:t xml:space="preserve">Table 10 lists all the </w:t>
      </w:r>
      <w:r w:rsidR="00E66D72">
        <w:t xml:space="preserve">buildings, essential facilities, critical facilities, and community assets damaged in a </w:t>
      </w:r>
      <w:r w:rsidR="00AA7F68">
        <w:t>1% annual chance</w:t>
      </w:r>
      <w:r w:rsidR="00E66D72">
        <w:t xml:space="preserve"> flood event.</w:t>
      </w:r>
      <w:r w:rsidR="00D92FDE">
        <w:t xml:space="preserve">  </w:t>
      </w:r>
      <w:r w:rsidR="0001254E">
        <w:t xml:space="preserve">Figures </w:t>
      </w:r>
      <w:r w:rsidR="00B356E8">
        <w:t>6</w:t>
      </w:r>
      <w:r>
        <w:t xml:space="preserve">A and </w:t>
      </w:r>
      <w:r w:rsidR="00B356E8">
        <w:t>6</w:t>
      </w:r>
      <w:r>
        <w:t>B are maps of the flood damaged buildings in Berkeley County and the Martinsburg community.  A large-format county map of the flood damaged buildings is provided with this report.</w:t>
      </w:r>
      <w:r w:rsidR="004254C0">
        <w:t xml:space="preserve">  Figures 7 and 8 are flood maps of facilities /community assets and mitigated properties, respectively.</w:t>
      </w:r>
      <w:r w:rsidR="00E66D72">
        <w:t xml:space="preserve"> </w:t>
      </w:r>
    </w:p>
    <w:p w:rsidR="00C108E3" w:rsidRDefault="005D0052" w:rsidP="00FD7D83">
      <w:pPr>
        <w:pStyle w:val="MHMPs"/>
      </w:pPr>
      <w:r w:rsidRPr="005D0052">
        <w:rPr>
          <w:b/>
        </w:rPr>
        <w:t>3D Flood Risk Visualization:</w:t>
      </w:r>
      <w:r>
        <w:tab/>
        <w:t>A key aspect of Risk Assessment and Mitigation is effective communication of hazards.  As part of the Flood Risk Assessment for Berkeley County, 3D map products were created in order to help convey the impact of the 1% annual chance flood on structures in the floodplain. See Appendix C for sample maps and additional information.</w:t>
      </w:r>
    </w:p>
    <w:p w:rsidR="00E5029A" w:rsidRDefault="00935AAF" w:rsidP="00E5029A">
      <w:pPr>
        <w:pStyle w:val="TableFigure"/>
      </w:pPr>
      <w:bookmarkStart w:id="65" w:name="_Toc445034189"/>
      <w:bookmarkStart w:id="66" w:name="_Toc445034920"/>
      <w:bookmarkStart w:id="67" w:name="_Toc465247925"/>
      <w:r>
        <w:t>Table</w:t>
      </w:r>
      <w:r w:rsidR="009B350C">
        <w:t xml:space="preserve"> 8</w:t>
      </w:r>
      <w:r>
        <w:t>:</w:t>
      </w:r>
      <w:r w:rsidR="009B350C">
        <w:tab/>
      </w:r>
      <w:r>
        <w:t>Berkeley</w:t>
      </w:r>
      <w:r w:rsidRPr="0093489A">
        <w:t xml:space="preserve"> County Riverine Floodplain (1% Flood) Related Losses</w:t>
      </w:r>
      <w:bookmarkEnd w:id="65"/>
      <w:bookmarkEnd w:id="66"/>
      <w:bookmarkEnd w:id="67"/>
    </w:p>
    <w:tbl>
      <w:tblPr>
        <w:tblW w:w="7400" w:type="dxa"/>
        <w:tblLook w:val="04A0" w:firstRow="1" w:lastRow="0" w:firstColumn="1" w:lastColumn="0" w:noHBand="0" w:noVBand="1"/>
      </w:tblPr>
      <w:tblGrid>
        <w:gridCol w:w="1480"/>
        <w:gridCol w:w="1340"/>
        <w:gridCol w:w="1640"/>
        <w:gridCol w:w="1640"/>
        <w:gridCol w:w="1300"/>
      </w:tblGrid>
      <w:tr w:rsidR="00E5029A" w:rsidRPr="00CC6B94" w:rsidTr="00947A7B">
        <w:trPr>
          <w:trHeight w:val="187"/>
        </w:trPr>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5029A" w:rsidRPr="00CC6B94" w:rsidRDefault="00E5029A" w:rsidP="00947A7B">
            <w:pPr>
              <w:spacing w:after="0" w:line="240" w:lineRule="auto"/>
              <w:contextualSpacing/>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Classification</w:t>
            </w:r>
          </w:p>
        </w:tc>
        <w:tc>
          <w:tcPr>
            <w:tcW w:w="1340" w:type="dxa"/>
            <w:tcBorders>
              <w:top w:val="single" w:sz="4" w:space="0" w:color="auto"/>
              <w:left w:val="nil"/>
              <w:bottom w:val="single" w:sz="4" w:space="0" w:color="auto"/>
              <w:right w:val="single" w:sz="4" w:space="0" w:color="auto"/>
            </w:tcBorders>
            <w:shd w:val="clear" w:color="auto" w:fill="auto"/>
            <w:vAlign w:val="bottom"/>
            <w:hideMark/>
          </w:tcPr>
          <w:p w:rsidR="00E5029A" w:rsidRPr="00CC6B94" w:rsidRDefault="00E5029A" w:rsidP="00947A7B">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Number of Buildings Damaged</w:t>
            </w:r>
          </w:p>
        </w:tc>
        <w:tc>
          <w:tcPr>
            <w:tcW w:w="1640" w:type="dxa"/>
            <w:tcBorders>
              <w:top w:val="single" w:sz="4" w:space="0" w:color="auto"/>
              <w:left w:val="nil"/>
              <w:bottom w:val="single" w:sz="4" w:space="0" w:color="auto"/>
              <w:right w:val="single" w:sz="4" w:space="0" w:color="auto"/>
            </w:tcBorders>
            <w:shd w:val="clear" w:color="auto" w:fill="auto"/>
            <w:vAlign w:val="bottom"/>
            <w:hideMark/>
          </w:tcPr>
          <w:p w:rsidR="00E5029A" w:rsidRPr="00CC6B94" w:rsidRDefault="00E5029A" w:rsidP="00947A7B">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Total Building Loss ($)</w:t>
            </w:r>
          </w:p>
        </w:tc>
        <w:tc>
          <w:tcPr>
            <w:tcW w:w="1640" w:type="dxa"/>
            <w:tcBorders>
              <w:top w:val="single" w:sz="4" w:space="0" w:color="auto"/>
              <w:left w:val="nil"/>
              <w:bottom w:val="single" w:sz="4" w:space="0" w:color="auto"/>
              <w:right w:val="single" w:sz="4" w:space="0" w:color="auto"/>
            </w:tcBorders>
            <w:shd w:val="clear" w:color="auto" w:fill="auto"/>
            <w:vAlign w:val="bottom"/>
            <w:hideMark/>
          </w:tcPr>
          <w:p w:rsidR="00E5029A" w:rsidRPr="00CC6B94" w:rsidRDefault="00E5029A" w:rsidP="00947A7B">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Total Building Exposure in Jurisdiction</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rsidR="00E5029A" w:rsidRPr="00CC6B94" w:rsidRDefault="00E5029A" w:rsidP="00947A7B">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Loss Ratio</w:t>
            </w:r>
          </w:p>
        </w:tc>
      </w:tr>
      <w:tr w:rsidR="00E5029A" w:rsidRPr="00CC6B94" w:rsidTr="00947A7B">
        <w:trPr>
          <w:trHeight w:val="495"/>
        </w:trPr>
        <w:tc>
          <w:tcPr>
            <w:tcW w:w="7400" w:type="dxa"/>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rsidR="00E5029A" w:rsidRPr="00CC6B94" w:rsidRDefault="00E5029A" w:rsidP="00947A7B">
            <w:pPr>
              <w:spacing w:after="0" w:line="240" w:lineRule="auto"/>
              <w:contextualSpacing/>
              <w:jc w:val="center"/>
              <w:rPr>
                <w:rFonts w:ascii="Arial" w:eastAsia="Times New Roman" w:hAnsi="Arial" w:cs="Arial"/>
                <w:color w:val="000000"/>
                <w:sz w:val="18"/>
                <w:szCs w:val="18"/>
              </w:rPr>
            </w:pPr>
            <w:r w:rsidRPr="00CC6B94">
              <w:rPr>
                <w:rFonts w:ascii="Arial" w:eastAsia="Times New Roman" w:hAnsi="Arial" w:cs="Arial"/>
                <w:color w:val="000000"/>
                <w:sz w:val="18"/>
                <w:szCs w:val="18"/>
              </w:rPr>
              <w:t>Berkeley County (including all jurisdictions)</w:t>
            </w:r>
          </w:p>
        </w:tc>
      </w:tr>
      <w:tr w:rsidR="00E5029A" w:rsidRPr="00CC6B94" w:rsidTr="00947A7B">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947A7B">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Residential </w:t>
            </w:r>
          </w:p>
        </w:tc>
        <w:tc>
          <w:tcPr>
            <w:tcW w:w="13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400</w:t>
            </w:r>
          </w:p>
        </w:tc>
        <w:tc>
          <w:tcPr>
            <w:tcW w:w="1640" w:type="dxa"/>
            <w:tcBorders>
              <w:top w:val="nil"/>
              <w:left w:val="nil"/>
              <w:bottom w:val="single" w:sz="4" w:space="0" w:color="auto"/>
              <w:right w:val="nil"/>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20,439,548</w:t>
            </w:r>
          </w:p>
        </w:tc>
        <w:tc>
          <w:tcPr>
            <w:tcW w:w="1640" w:type="dxa"/>
            <w:tcBorders>
              <w:top w:val="nil"/>
              <w:left w:val="single" w:sz="4" w:space="0" w:color="auto"/>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7,233,756,128</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0.28%</w:t>
            </w:r>
          </w:p>
        </w:tc>
      </w:tr>
      <w:tr w:rsidR="00E5029A" w:rsidRPr="00CC6B94" w:rsidTr="00947A7B">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947A7B">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Commercial </w:t>
            </w:r>
          </w:p>
        </w:tc>
        <w:tc>
          <w:tcPr>
            <w:tcW w:w="13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599</w:t>
            </w:r>
          </w:p>
        </w:tc>
        <w:tc>
          <w:tcPr>
            <w:tcW w:w="1640" w:type="dxa"/>
            <w:tcBorders>
              <w:top w:val="nil"/>
              <w:left w:val="nil"/>
              <w:bottom w:val="single" w:sz="4" w:space="0" w:color="auto"/>
              <w:right w:val="nil"/>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82,092,330</w:t>
            </w:r>
          </w:p>
        </w:tc>
        <w:tc>
          <w:tcPr>
            <w:tcW w:w="1640" w:type="dxa"/>
            <w:tcBorders>
              <w:top w:val="nil"/>
              <w:left w:val="single" w:sz="4" w:space="0" w:color="auto"/>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1,232,221,195</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6.66%</w:t>
            </w:r>
          </w:p>
        </w:tc>
      </w:tr>
      <w:tr w:rsidR="00E5029A" w:rsidRPr="00CC6B94" w:rsidTr="00947A7B">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947A7B">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Industrial </w:t>
            </w:r>
          </w:p>
        </w:tc>
        <w:tc>
          <w:tcPr>
            <w:tcW w:w="13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1</w:t>
            </w:r>
          </w:p>
        </w:tc>
        <w:tc>
          <w:tcPr>
            <w:tcW w:w="1640" w:type="dxa"/>
            <w:tcBorders>
              <w:top w:val="nil"/>
              <w:left w:val="nil"/>
              <w:bottom w:val="single" w:sz="4" w:space="0" w:color="auto"/>
              <w:right w:val="nil"/>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70,570</w:t>
            </w:r>
          </w:p>
        </w:tc>
        <w:tc>
          <w:tcPr>
            <w:tcW w:w="1640" w:type="dxa"/>
            <w:tcBorders>
              <w:top w:val="nil"/>
              <w:left w:val="single" w:sz="4" w:space="0" w:color="auto"/>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143,949,150</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0.05%</w:t>
            </w:r>
          </w:p>
        </w:tc>
      </w:tr>
      <w:tr w:rsidR="00E5029A" w:rsidRPr="00CC6B94" w:rsidTr="00947A7B">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947A7B">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Agricultural </w:t>
            </w:r>
          </w:p>
        </w:tc>
        <w:tc>
          <w:tcPr>
            <w:tcW w:w="13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2</w:t>
            </w:r>
          </w:p>
        </w:tc>
        <w:tc>
          <w:tcPr>
            <w:tcW w:w="1640" w:type="dxa"/>
            <w:tcBorders>
              <w:top w:val="nil"/>
              <w:left w:val="nil"/>
              <w:bottom w:val="single" w:sz="4" w:space="0" w:color="auto"/>
              <w:right w:val="nil"/>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396,336</w:t>
            </w:r>
          </w:p>
        </w:tc>
        <w:tc>
          <w:tcPr>
            <w:tcW w:w="1640" w:type="dxa"/>
            <w:tcBorders>
              <w:top w:val="nil"/>
              <w:left w:val="single" w:sz="4" w:space="0" w:color="auto"/>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7,354,680</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5.39%</w:t>
            </w:r>
          </w:p>
        </w:tc>
      </w:tr>
      <w:tr w:rsidR="00E5029A" w:rsidRPr="00CC6B94" w:rsidTr="00947A7B">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947A7B">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Religious </w:t>
            </w:r>
          </w:p>
        </w:tc>
        <w:tc>
          <w:tcPr>
            <w:tcW w:w="13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nil"/>
              <w:bottom w:val="single" w:sz="4" w:space="0" w:color="auto"/>
              <w:right w:val="nil"/>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single" w:sz="4" w:space="0" w:color="auto"/>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4,615,104</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0.00%</w:t>
            </w:r>
          </w:p>
        </w:tc>
      </w:tr>
      <w:tr w:rsidR="00E5029A" w:rsidRPr="00CC6B94" w:rsidTr="00947A7B">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947A7B">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Government </w:t>
            </w:r>
          </w:p>
        </w:tc>
        <w:tc>
          <w:tcPr>
            <w:tcW w:w="13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nil"/>
              <w:bottom w:val="single" w:sz="4" w:space="0" w:color="auto"/>
              <w:right w:val="nil"/>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single" w:sz="4" w:space="0" w:color="auto"/>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249,979</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0.00%</w:t>
            </w:r>
          </w:p>
        </w:tc>
      </w:tr>
      <w:tr w:rsidR="00E5029A" w:rsidRPr="00CC6B94" w:rsidTr="00947A7B">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947A7B">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Education </w:t>
            </w:r>
          </w:p>
        </w:tc>
        <w:tc>
          <w:tcPr>
            <w:tcW w:w="13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nil"/>
              <w:bottom w:val="single" w:sz="4" w:space="0" w:color="auto"/>
              <w:right w:val="nil"/>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single" w:sz="4" w:space="0" w:color="auto"/>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4,847,398</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0.00%</w:t>
            </w:r>
          </w:p>
        </w:tc>
      </w:tr>
      <w:tr w:rsidR="00E5029A" w:rsidRPr="00CC6B94" w:rsidTr="00947A7B">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947A7B">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TOTAL</w:t>
            </w:r>
          </w:p>
        </w:tc>
        <w:tc>
          <w:tcPr>
            <w:tcW w:w="13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1,002</w:t>
            </w:r>
          </w:p>
        </w:tc>
        <w:tc>
          <w:tcPr>
            <w:tcW w:w="1640" w:type="dxa"/>
            <w:tcBorders>
              <w:top w:val="nil"/>
              <w:left w:val="nil"/>
              <w:bottom w:val="single" w:sz="4" w:space="0" w:color="auto"/>
              <w:right w:val="nil"/>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$102,998,784</w:t>
            </w:r>
          </w:p>
        </w:tc>
        <w:tc>
          <w:tcPr>
            <w:tcW w:w="1640" w:type="dxa"/>
            <w:tcBorders>
              <w:top w:val="nil"/>
              <w:left w:val="single" w:sz="4" w:space="0" w:color="auto"/>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 xml:space="preserve">$8,625,459,000 </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 </w:t>
            </w:r>
          </w:p>
        </w:tc>
      </w:tr>
      <w:tr w:rsidR="00E5029A" w:rsidRPr="00CC6B94" w:rsidTr="00947A7B">
        <w:trPr>
          <w:trHeight w:val="450"/>
        </w:trPr>
        <w:tc>
          <w:tcPr>
            <w:tcW w:w="7400" w:type="dxa"/>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rsidR="00E5029A" w:rsidRPr="00CC6B94" w:rsidRDefault="00E5029A" w:rsidP="00947A7B">
            <w:pPr>
              <w:spacing w:after="0" w:line="240" w:lineRule="auto"/>
              <w:contextualSpacing/>
              <w:jc w:val="center"/>
              <w:rPr>
                <w:rFonts w:ascii="Arial" w:eastAsia="Times New Roman" w:hAnsi="Arial" w:cs="Arial"/>
                <w:color w:val="000000"/>
                <w:sz w:val="18"/>
                <w:szCs w:val="18"/>
              </w:rPr>
            </w:pPr>
            <w:r w:rsidRPr="00CC6B94">
              <w:rPr>
                <w:rFonts w:ascii="Arial" w:eastAsia="Times New Roman" w:hAnsi="Arial" w:cs="Arial"/>
                <w:color w:val="000000"/>
                <w:sz w:val="18"/>
                <w:szCs w:val="18"/>
              </w:rPr>
              <w:t>Martinsburg</w:t>
            </w:r>
          </w:p>
        </w:tc>
      </w:tr>
      <w:tr w:rsidR="00E5029A" w:rsidRPr="00CC6B94" w:rsidTr="00947A7B">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947A7B">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Residential </w:t>
            </w:r>
          </w:p>
        </w:tc>
        <w:tc>
          <w:tcPr>
            <w:tcW w:w="13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24</w:t>
            </w:r>
          </w:p>
        </w:tc>
        <w:tc>
          <w:tcPr>
            <w:tcW w:w="16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549,236</w:t>
            </w:r>
          </w:p>
        </w:tc>
        <w:tc>
          <w:tcPr>
            <w:tcW w:w="16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$1,167,904,000 </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0.05%</w:t>
            </w:r>
          </w:p>
        </w:tc>
      </w:tr>
      <w:tr w:rsidR="00E5029A" w:rsidRPr="00CC6B94" w:rsidTr="00947A7B">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947A7B">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Commercial </w:t>
            </w:r>
          </w:p>
        </w:tc>
        <w:tc>
          <w:tcPr>
            <w:tcW w:w="13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12</w:t>
            </w:r>
          </w:p>
        </w:tc>
        <w:tc>
          <w:tcPr>
            <w:tcW w:w="16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608,985</w:t>
            </w:r>
          </w:p>
        </w:tc>
        <w:tc>
          <w:tcPr>
            <w:tcW w:w="16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$199,490,922 </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0.31%</w:t>
            </w:r>
          </w:p>
        </w:tc>
      </w:tr>
      <w:tr w:rsidR="00E5029A" w:rsidRPr="00CC6B94" w:rsidTr="00947A7B">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947A7B">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Industrial </w:t>
            </w:r>
          </w:p>
        </w:tc>
        <w:tc>
          <w:tcPr>
            <w:tcW w:w="13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1</w:t>
            </w:r>
          </w:p>
        </w:tc>
        <w:tc>
          <w:tcPr>
            <w:tcW w:w="16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301,260</w:t>
            </w:r>
          </w:p>
        </w:tc>
        <w:tc>
          <w:tcPr>
            <w:tcW w:w="16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$22,164,947 </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1.36%</w:t>
            </w:r>
          </w:p>
        </w:tc>
      </w:tr>
      <w:tr w:rsidR="00E5029A" w:rsidRPr="00CC6B94" w:rsidTr="00947A7B">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947A7B">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Agricultural </w:t>
            </w:r>
          </w:p>
        </w:tc>
        <w:tc>
          <w:tcPr>
            <w:tcW w:w="13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$0 </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0.00%</w:t>
            </w:r>
          </w:p>
        </w:tc>
      </w:tr>
      <w:tr w:rsidR="00E5029A" w:rsidRPr="00CC6B94" w:rsidTr="00947A7B">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947A7B">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Religious </w:t>
            </w:r>
          </w:p>
        </w:tc>
        <w:tc>
          <w:tcPr>
            <w:tcW w:w="13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$2,307,552 </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0.00%</w:t>
            </w:r>
          </w:p>
        </w:tc>
      </w:tr>
      <w:tr w:rsidR="00E5029A" w:rsidRPr="00CC6B94" w:rsidTr="00947A7B">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947A7B">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Government </w:t>
            </w:r>
          </w:p>
        </w:tc>
        <w:tc>
          <w:tcPr>
            <w:tcW w:w="13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$0 </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0.00%</w:t>
            </w:r>
          </w:p>
        </w:tc>
      </w:tr>
      <w:tr w:rsidR="00E5029A" w:rsidRPr="00CC6B94" w:rsidTr="00947A7B">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947A7B">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Education </w:t>
            </w:r>
          </w:p>
        </w:tc>
        <w:tc>
          <w:tcPr>
            <w:tcW w:w="13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$0 </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0.00%</w:t>
            </w:r>
          </w:p>
        </w:tc>
      </w:tr>
      <w:tr w:rsidR="00E5029A" w:rsidRPr="00CC6B94" w:rsidTr="00947A7B">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947A7B">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TOTAL</w:t>
            </w:r>
          </w:p>
        </w:tc>
        <w:tc>
          <w:tcPr>
            <w:tcW w:w="13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37</w:t>
            </w:r>
          </w:p>
        </w:tc>
        <w:tc>
          <w:tcPr>
            <w:tcW w:w="1640" w:type="dxa"/>
            <w:tcBorders>
              <w:top w:val="nil"/>
              <w:left w:val="nil"/>
              <w:bottom w:val="single" w:sz="4" w:space="0" w:color="auto"/>
              <w:right w:val="nil"/>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 xml:space="preserve">$1,459,481 </w:t>
            </w:r>
          </w:p>
        </w:tc>
        <w:tc>
          <w:tcPr>
            <w:tcW w:w="1640" w:type="dxa"/>
            <w:tcBorders>
              <w:top w:val="nil"/>
              <w:left w:val="single" w:sz="4" w:space="0" w:color="auto"/>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 xml:space="preserve">$1,391,867,421 </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947A7B">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 </w:t>
            </w:r>
          </w:p>
        </w:tc>
      </w:tr>
    </w:tbl>
    <w:p w:rsidR="00E5029A" w:rsidRPr="00CC6B94" w:rsidRDefault="00E5029A" w:rsidP="00E5029A">
      <w:pPr>
        <w:pStyle w:val="TableFigure"/>
        <w:rPr>
          <w:rFonts w:ascii="Arial" w:hAnsi="Arial"/>
          <w:sz w:val="18"/>
          <w:szCs w:val="18"/>
        </w:rPr>
      </w:pPr>
    </w:p>
    <w:p w:rsidR="00CC6B94" w:rsidRPr="00CC6B94" w:rsidRDefault="00CC6B94" w:rsidP="00CC6B94">
      <w:pPr>
        <w:pStyle w:val="TableFigure"/>
        <w:contextualSpacing/>
        <w:rPr>
          <w:rFonts w:ascii="Arial" w:hAnsi="Arial"/>
          <w:sz w:val="18"/>
          <w:szCs w:val="18"/>
        </w:rPr>
      </w:pPr>
    </w:p>
    <w:p w:rsidR="00F965D9" w:rsidRDefault="00F965D9" w:rsidP="00F965D9">
      <w:pPr>
        <w:pStyle w:val="TableFigure"/>
      </w:pPr>
      <w:bookmarkStart w:id="68" w:name="_Toc465247926"/>
      <w:r>
        <w:t>Table 9:</w:t>
      </w:r>
      <w:r>
        <w:tab/>
      </w:r>
      <w:r w:rsidR="008A6A0E">
        <w:t>High Potential Loss Structures</w:t>
      </w:r>
      <w:bookmarkEnd w:id="68"/>
    </w:p>
    <w:tbl>
      <w:tblPr>
        <w:tblStyle w:val="TableGrid"/>
        <w:tblW w:w="9810" w:type="dxa"/>
        <w:tblInd w:w="-5" w:type="dxa"/>
        <w:tblLayout w:type="fixed"/>
        <w:tblLook w:val="04A0" w:firstRow="1" w:lastRow="0" w:firstColumn="1" w:lastColumn="0" w:noHBand="0" w:noVBand="1"/>
      </w:tblPr>
      <w:tblGrid>
        <w:gridCol w:w="1080"/>
        <w:gridCol w:w="2160"/>
        <w:gridCol w:w="1440"/>
        <w:gridCol w:w="810"/>
        <w:gridCol w:w="2070"/>
        <w:gridCol w:w="1260"/>
        <w:gridCol w:w="990"/>
      </w:tblGrid>
      <w:tr w:rsidR="00947A7B" w:rsidTr="00947A7B">
        <w:tc>
          <w:tcPr>
            <w:tcW w:w="1080" w:type="dxa"/>
            <w:vAlign w:val="center"/>
          </w:tcPr>
          <w:p w:rsidR="00947A7B" w:rsidRPr="00FD7D83" w:rsidRDefault="00947A7B" w:rsidP="00EC5024">
            <w:pPr>
              <w:spacing w:after="0"/>
              <w:jc w:val="center"/>
              <w:rPr>
                <w:rFonts w:ascii="Arial" w:hAnsi="Arial" w:cs="Arial"/>
                <w:b/>
                <w:sz w:val="18"/>
                <w:szCs w:val="18"/>
              </w:rPr>
            </w:pPr>
            <w:r>
              <w:rPr>
                <w:rFonts w:ascii="Arial" w:hAnsi="Arial" w:cs="Arial"/>
                <w:b/>
                <w:sz w:val="18"/>
                <w:szCs w:val="18"/>
              </w:rPr>
              <w:t>#</w:t>
            </w:r>
          </w:p>
        </w:tc>
        <w:tc>
          <w:tcPr>
            <w:tcW w:w="2160" w:type="dxa"/>
            <w:vAlign w:val="center"/>
          </w:tcPr>
          <w:p w:rsidR="00947A7B" w:rsidRPr="00F965D9" w:rsidRDefault="00947A7B" w:rsidP="00EC5024">
            <w:pPr>
              <w:spacing w:after="0"/>
              <w:jc w:val="center"/>
              <w:rPr>
                <w:rFonts w:ascii="Arial" w:hAnsi="Arial" w:cs="Arial"/>
                <w:b/>
                <w:sz w:val="18"/>
                <w:szCs w:val="18"/>
              </w:rPr>
            </w:pPr>
            <w:r w:rsidRPr="00F965D9">
              <w:rPr>
                <w:rFonts w:ascii="Arial" w:hAnsi="Arial" w:cs="Arial"/>
                <w:b/>
                <w:sz w:val="18"/>
                <w:szCs w:val="18"/>
              </w:rPr>
              <w:t>E-911 Street Address</w:t>
            </w:r>
          </w:p>
        </w:tc>
        <w:tc>
          <w:tcPr>
            <w:tcW w:w="1440" w:type="dxa"/>
            <w:tcBorders>
              <w:bottom w:val="single" w:sz="4" w:space="0" w:color="auto"/>
            </w:tcBorders>
            <w:vAlign w:val="center"/>
          </w:tcPr>
          <w:p w:rsidR="00947A7B" w:rsidRDefault="00947A7B" w:rsidP="00EC5024">
            <w:pPr>
              <w:spacing w:after="0"/>
              <w:jc w:val="center"/>
              <w:rPr>
                <w:rFonts w:ascii="Arial" w:hAnsi="Arial" w:cs="Arial"/>
                <w:b/>
                <w:sz w:val="18"/>
                <w:szCs w:val="18"/>
              </w:rPr>
            </w:pPr>
            <w:r>
              <w:rPr>
                <w:rFonts w:ascii="Arial" w:hAnsi="Arial" w:cs="Arial"/>
                <w:b/>
                <w:sz w:val="18"/>
                <w:szCs w:val="18"/>
              </w:rPr>
              <w:t>City</w:t>
            </w:r>
          </w:p>
        </w:tc>
        <w:tc>
          <w:tcPr>
            <w:tcW w:w="810" w:type="dxa"/>
            <w:vAlign w:val="center"/>
          </w:tcPr>
          <w:p w:rsidR="00947A7B" w:rsidRPr="00F965D9" w:rsidRDefault="00947A7B" w:rsidP="00EC5024">
            <w:pPr>
              <w:spacing w:after="0"/>
              <w:jc w:val="center"/>
              <w:rPr>
                <w:rFonts w:ascii="Arial" w:hAnsi="Arial" w:cs="Arial"/>
                <w:b/>
                <w:sz w:val="18"/>
                <w:szCs w:val="18"/>
              </w:rPr>
            </w:pPr>
            <w:r>
              <w:rPr>
                <w:rFonts w:ascii="Arial" w:hAnsi="Arial" w:cs="Arial"/>
                <w:b/>
                <w:sz w:val="18"/>
                <w:szCs w:val="18"/>
              </w:rPr>
              <w:t>Zip Code</w:t>
            </w:r>
          </w:p>
        </w:tc>
        <w:tc>
          <w:tcPr>
            <w:tcW w:w="2070" w:type="dxa"/>
            <w:vAlign w:val="center"/>
          </w:tcPr>
          <w:p w:rsidR="00947A7B" w:rsidRPr="00F965D9" w:rsidRDefault="00947A7B" w:rsidP="00EC5024">
            <w:pPr>
              <w:spacing w:after="0"/>
              <w:jc w:val="center"/>
              <w:rPr>
                <w:rFonts w:ascii="Arial" w:hAnsi="Arial" w:cs="Arial"/>
                <w:b/>
                <w:sz w:val="18"/>
                <w:szCs w:val="18"/>
              </w:rPr>
            </w:pPr>
            <w:r w:rsidRPr="00F965D9">
              <w:rPr>
                <w:rFonts w:ascii="Arial" w:hAnsi="Arial" w:cs="Arial"/>
                <w:b/>
                <w:sz w:val="18"/>
                <w:szCs w:val="18"/>
              </w:rPr>
              <w:t>Parcel ID</w:t>
            </w:r>
          </w:p>
        </w:tc>
        <w:tc>
          <w:tcPr>
            <w:tcW w:w="1260" w:type="dxa"/>
            <w:vAlign w:val="center"/>
          </w:tcPr>
          <w:p w:rsidR="00947A7B" w:rsidRPr="00F965D9" w:rsidRDefault="00947A7B" w:rsidP="00EC5024">
            <w:pPr>
              <w:spacing w:after="0"/>
              <w:jc w:val="center"/>
              <w:rPr>
                <w:rFonts w:ascii="Arial" w:hAnsi="Arial" w:cs="Arial"/>
                <w:b/>
                <w:sz w:val="18"/>
                <w:szCs w:val="18"/>
              </w:rPr>
            </w:pPr>
            <w:r w:rsidRPr="00F965D9">
              <w:rPr>
                <w:rFonts w:ascii="Arial" w:hAnsi="Arial" w:cs="Arial"/>
                <w:b/>
                <w:sz w:val="18"/>
                <w:szCs w:val="18"/>
              </w:rPr>
              <w:t>Building Type</w:t>
            </w:r>
          </w:p>
        </w:tc>
        <w:tc>
          <w:tcPr>
            <w:tcW w:w="990" w:type="dxa"/>
            <w:vAlign w:val="center"/>
          </w:tcPr>
          <w:p w:rsidR="00947A7B" w:rsidRPr="005D60F5" w:rsidRDefault="00947A7B" w:rsidP="00EC5024">
            <w:pPr>
              <w:spacing w:after="0"/>
              <w:jc w:val="center"/>
              <w:rPr>
                <w:rFonts w:ascii="Arial" w:hAnsi="Arial" w:cs="Arial"/>
                <w:b/>
                <w:sz w:val="18"/>
                <w:szCs w:val="18"/>
                <w:vertAlign w:val="superscript"/>
              </w:rPr>
            </w:pPr>
            <w:r>
              <w:rPr>
                <w:rFonts w:ascii="Arial" w:hAnsi="Arial" w:cs="Arial"/>
                <w:b/>
                <w:sz w:val="18"/>
                <w:szCs w:val="18"/>
              </w:rPr>
              <w:t>Building Loss</w:t>
            </w:r>
            <w:r>
              <w:rPr>
                <w:rFonts w:ascii="Arial" w:hAnsi="Arial" w:cs="Arial"/>
                <w:b/>
                <w:sz w:val="18"/>
                <w:szCs w:val="18"/>
                <w:vertAlign w:val="superscript"/>
              </w:rPr>
              <w:t>1</w:t>
            </w:r>
          </w:p>
        </w:tc>
      </w:tr>
      <w:tr w:rsidR="00947A7B" w:rsidTr="00947A7B">
        <w:trPr>
          <w:trHeight w:val="216"/>
        </w:trPr>
        <w:tc>
          <w:tcPr>
            <w:tcW w:w="1080" w:type="dxa"/>
          </w:tcPr>
          <w:p w:rsidR="00947A7B" w:rsidRPr="00F965D9" w:rsidRDefault="00947A7B" w:rsidP="00BA333E">
            <w:pPr>
              <w:spacing w:after="0"/>
              <w:contextualSpacing/>
              <w:jc w:val="both"/>
              <w:rPr>
                <w:rFonts w:ascii="Arial" w:hAnsi="Arial" w:cs="Arial"/>
                <w:sz w:val="18"/>
                <w:szCs w:val="18"/>
              </w:rPr>
            </w:pPr>
            <w:r>
              <w:rPr>
                <w:rFonts w:ascii="Arial" w:hAnsi="Arial" w:cs="Arial"/>
                <w:sz w:val="18"/>
                <w:szCs w:val="18"/>
              </w:rPr>
              <w:t>Building 1</w:t>
            </w:r>
          </w:p>
        </w:tc>
        <w:tc>
          <w:tcPr>
            <w:tcW w:w="2160" w:type="dxa"/>
            <w:tcBorders>
              <w:top w:val="single" w:sz="4" w:space="0" w:color="auto"/>
              <w:left w:val="single" w:sz="4" w:space="0" w:color="auto"/>
              <w:bottom w:val="single" w:sz="4" w:space="0" w:color="auto"/>
              <w:right w:val="single" w:sz="4" w:space="0" w:color="auto"/>
            </w:tcBorders>
            <w:shd w:val="clear" w:color="000000" w:fill="FFFFCC"/>
            <w:vAlign w:val="bottom"/>
          </w:tcPr>
          <w:p w:rsidR="00947A7B" w:rsidRDefault="00947A7B" w:rsidP="00947A7B">
            <w:pPr>
              <w:spacing w:after="0"/>
              <w:contextualSpacing/>
              <w:rPr>
                <w:rFonts w:ascii="Arial" w:hAnsi="Arial" w:cs="Arial"/>
                <w:color w:val="000000"/>
                <w:sz w:val="18"/>
                <w:szCs w:val="18"/>
              </w:rPr>
            </w:pPr>
            <w:r>
              <w:rPr>
                <w:rFonts w:ascii="Arial" w:hAnsi="Arial" w:cs="Arial"/>
                <w:color w:val="000000"/>
                <w:sz w:val="18"/>
                <w:szCs w:val="18"/>
              </w:rPr>
              <w:t>Near 100 Exchange PL</w:t>
            </w:r>
          </w:p>
        </w:tc>
        <w:tc>
          <w:tcPr>
            <w:tcW w:w="1440" w:type="dxa"/>
            <w:tcBorders>
              <w:top w:val="single" w:sz="4" w:space="0" w:color="auto"/>
              <w:left w:val="nil"/>
              <w:bottom w:val="single" w:sz="4" w:space="0" w:color="auto"/>
              <w:right w:val="single" w:sz="4" w:space="0" w:color="auto"/>
            </w:tcBorders>
            <w:shd w:val="clear" w:color="000000" w:fill="FFFFCC"/>
          </w:tcPr>
          <w:p w:rsidR="00947A7B" w:rsidRDefault="00947A7B" w:rsidP="00026356">
            <w:pPr>
              <w:spacing w:after="0"/>
              <w:contextualSpacing/>
              <w:rPr>
                <w:rFonts w:ascii="Arial" w:hAnsi="Arial" w:cs="Arial"/>
                <w:color w:val="000000"/>
                <w:sz w:val="18"/>
                <w:szCs w:val="18"/>
              </w:rPr>
            </w:pPr>
            <w:r>
              <w:rPr>
                <w:rFonts w:ascii="Arial" w:hAnsi="Arial" w:cs="Arial"/>
                <w:color w:val="000000"/>
                <w:sz w:val="18"/>
                <w:szCs w:val="18"/>
              </w:rPr>
              <w:t>Martinsburg</w:t>
            </w:r>
          </w:p>
        </w:tc>
        <w:tc>
          <w:tcPr>
            <w:tcW w:w="810" w:type="dxa"/>
            <w:tcBorders>
              <w:top w:val="nil"/>
              <w:left w:val="single" w:sz="4" w:space="0" w:color="auto"/>
              <w:bottom w:val="nil"/>
              <w:right w:val="single" w:sz="4" w:space="0" w:color="auto"/>
            </w:tcBorders>
            <w:shd w:val="clear" w:color="000000" w:fill="FFFFCC"/>
          </w:tcPr>
          <w:p w:rsidR="00947A7B" w:rsidRDefault="00947A7B" w:rsidP="00BA333E">
            <w:pPr>
              <w:spacing w:after="0"/>
              <w:contextualSpacing/>
              <w:jc w:val="right"/>
              <w:rPr>
                <w:rFonts w:ascii="Arial" w:hAnsi="Arial" w:cs="Arial"/>
                <w:color w:val="000000"/>
                <w:sz w:val="18"/>
                <w:szCs w:val="18"/>
              </w:rPr>
            </w:pPr>
            <w:r>
              <w:rPr>
                <w:rFonts w:ascii="Arial" w:hAnsi="Arial" w:cs="Arial"/>
                <w:color w:val="000000"/>
                <w:sz w:val="18"/>
                <w:szCs w:val="18"/>
              </w:rPr>
              <w:t>25401</w:t>
            </w:r>
          </w:p>
        </w:tc>
        <w:tc>
          <w:tcPr>
            <w:tcW w:w="2070" w:type="dxa"/>
            <w:tcBorders>
              <w:top w:val="nil"/>
              <w:left w:val="single" w:sz="4" w:space="0" w:color="auto"/>
              <w:bottom w:val="nil"/>
              <w:right w:val="nil"/>
            </w:tcBorders>
            <w:shd w:val="clear" w:color="000000" w:fill="FFFFCC"/>
            <w:vAlign w:val="bottom"/>
          </w:tcPr>
          <w:p w:rsidR="00947A7B" w:rsidRDefault="00947A7B" w:rsidP="00BA333E">
            <w:pPr>
              <w:spacing w:after="0"/>
              <w:contextualSpacing/>
              <w:jc w:val="right"/>
              <w:rPr>
                <w:rFonts w:ascii="Arial" w:hAnsi="Arial" w:cs="Arial"/>
                <w:color w:val="000000"/>
                <w:sz w:val="18"/>
                <w:szCs w:val="18"/>
              </w:rPr>
            </w:pPr>
            <w:r>
              <w:rPr>
                <w:rFonts w:ascii="Arial" w:hAnsi="Arial" w:cs="Arial"/>
                <w:color w:val="000000"/>
                <w:sz w:val="18"/>
                <w:szCs w:val="18"/>
              </w:rPr>
              <w:t>06  10036700000000</w:t>
            </w:r>
          </w:p>
        </w:tc>
        <w:tc>
          <w:tcPr>
            <w:tcW w:w="1260" w:type="dxa"/>
            <w:tcBorders>
              <w:top w:val="single" w:sz="4" w:space="0" w:color="auto"/>
              <w:left w:val="single" w:sz="4" w:space="0" w:color="auto"/>
              <w:bottom w:val="single" w:sz="4" w:space="0" w:color="auto"/>
              <w:right w:val="single" w:sz="4" w:space="0" w:color="auto"/>
            </w:tcBorders>
            <w:shd w:val="clear" w:color="000000" w:fill="FFFFCC"/>
            <w:vAlign w:val="bottom"/>
          </w:tcPr>
          <w:p w:rsidR="00947A7B" w:rsidRDefault="00947A7B" w:rsidP="00BA333E">
            <w:pPr>
              <w:spacing w:after="0"/>
              <w:contextualSpacing/>
              <w:rPr>
                <w:rFonts w:ascii="Arial" w:hAnsi="Arial" w:cs="Arial"/>
                <w:color w:val="000000"/>
                <w:sz w:val="18"/>
                <w:szCs w:val="18"/>
              </w:rPr>
            </w:pPr>
            <w:r>
              <w:rPr>
                <w:rFonts w:ascii="Arial" w:hAnsi="Arial" w:cs="Arial"/>
                <w:color w:val="000000"/>
                <w:sz w:val="18"/>
                <w:szCs w:val="18"/>
              </w:rPr>
              <w:t>Commercial</w:t>
            </w:r>
          </w:p>
        </w:tc>
        <w:tc>
          <w:tcPr>
            <w:tcW w:w="990" w:type="dxa"/>
            <w:tcBorders>
              <w:top w:val="single" w:sz="4" w:space="0" w:color="auto"/>
              <w:left w:val="nil"/>
              <w:bottom w:val="single" w:sz="4" w:space="0" w:color="auto"/>
              <w:right w:val="single" w:sz="4" w:space="0" w:color="auto"/>
            </w:tcBorders>
            <w:shd w:val="clear" w:color="000000" w:fill="FFFFCC"/>
            <w:vAlign w:val="bottom"/>
          </w:tcPr>
          <w:p w:rsidR="00947A7B" w:rsidRDefault="00947A7B" w:rsidP="00BA333E">
            <w:pPr>
              <w:spacing w:after="0"/>
              <w:contextualSpacing/>
              <w:jc w:val="right"/>
              <w:rPr>
                <w:rFonts w:ascii="Arial" w:hAnsi="Arial" w:cs="Arial"/>
                <w:color w:val="000000"/>
                <w:sz w:val="18"/>
                <w:szCs w:val="18"/>
              </w:rPr>
            </w:pPr>
            <w:r>
              <w:rPr>
                <w:rFonts w:ascii="Arial" w:hAnsi="Arial" w:cs="Arial"/>
                <w:color w:val="000000"/>
                <w:sz w:val="18"/>
                <w:szCs w:val="18"/>
              </w:rPr>
              <w:t xml:space="preserve">$430,813 </w:t>
            </w:r>
          </w:p>
        </w:tc>
      </w:tr>
      <w:tr w:rsidR="00947A7B" w:rsidTr="00947A7B">
        <w:trPr>
          <w:trHeight w:val="216"/>
        </w:trPr>
        <w:tc>
          <w:tcPr>
            <w:tcW w:w="1080" w:type="dxa"/>
          </w:tcPr>
          <w:p w:rsidR="00947A7B" w:rsidRPr="00F965D9" w:rsidRDefault="00947A7B" w:rsidP="00BA333E">
            <w:pPr>
              <w:spacing w:after="0"/>
              <w:contextualSpacing/>
              <w:jc w:val="both"/>
              <w:rPr>
                <w:rFonts w:ascii="Arial" w:hAnsi="Arial" w:cs="Arial"/>
                <w:sz w:val="18"/>
                <w:szCs w:val="18"/>
              </w:rPr>
            </w:pPr>
            <w:r>
              <w:rPr>
                <w:rFonts w:ascii="Arial" w:hAnsi="Arial" w:cs="Arial"/>
                <w:sz w:val="18"/>
                <w:szCs w:val="18"/>
              </w:rPr>
              <w:t>Building 2</w:t>
            </w:r>
          </w:p>
        </w:tc>
        <w:tc>
          <w:tcPr>
            <w:tcW w:w="2160" w:type="dxa"/>
            <w:tcBorders>
              <w:top w:val="nil"/>
              <w:left w:val="single" w:sz="4" w:space="0" w:color="auto"/>
              <w:bottom w:val="single" w:sz="4" w:space="0" w:color="auto"/>
              <w:right w:val="single" w:sz="4" w:space="0" w:color="auto"/>
            </w:tcBorders>
            <w:shd w:val="clear" w:color="000000" w:fill="FFFFCC"/>
            <w:vAlign w:val="bottom"/>
          </w:tcPr>
          <w:p w:rsidR="00947A7B" w:rsidRDefault="00947A7B" w:rsidP="00947A7B">
            <w:pPr>
              <w:spacing w:after="0"/>
              <w:contextualSpacing/>
              <w:rPr>
                <w:rFonts w:ascii="Arial" w:hAnsi="Arial" w:cs="Arial"/>
                <w:color w:val="000000"/>
                <w:sz w:val="18"/>
                <w:szCs w:val="18"/>
              </w:rPr>
            </w:pPr>
            <w:r>
              <w:rPr>
                <w:rFonts w:ascii="Arial" w:hAnsi="Arial" w:cs="Arial"/>
                <w:color w:val="000000"/>
                <w:sz w:val="18"/>
                <w:szCs w:val="18"/>
              </w:rPr>
              <w:t>442 Slim LN</w:t>
            </w:r>
          </w:p>
        </w:tc>
        <w:tc>
          <w:tcPr>
            <w:tcW w:w="1440" w:type="dxa"/>
            <w:tcBorders>
              <w:top w:val="single" w:sz="4" w:space="0" w:color="auto"/>
              <w:left w:val="nil"/>
              <w:bottom w:val="single" w:sz="4" w:space="0" w:color="auto"/>
              <w:right w:val="single" w:sz="4" w:space="0" w:color="auto"/>
            </w:tcBorders>
            <w:shd w:val="clear" w:color="000000" w:fill="FFFFCC"/>
          </w:tcPr>
          <w:p w:rsidR="00947A7B" w:rsidRDefault="00947A7B" w:rsidP="00026356">
            <w:pPr>
              <w:spacing w:after="0"/>
              <w:contextualSpacing/>
              <w:rPr>
                <w:rFonts w:ascii="Arial" w:hAnsi="Arial" w:cs="Arial"/>
                <w:color w:val="000000"/>
                <w:sz w:val="18"/>
                <w:szCs w:val="18"/>
              </w:rPr>
            </w:pPr>
            <w:r>
              <w:rPr>
                <w:rFonts w:ascii="Arial" w:hAnsi="Arial" w:cs="Arial"/>
                <w:color w:val="000000"/>
                <w:sz w:val="18"/>
                <w:szCs w:val="18"/>
              </w:rPr>
              <w:t>Falling Waters</w:t>
            </w:r>
          </w:p>
        </w:tc>
        <w:tc>
          <w:tcPr>
            <w:tcW w:w="810" w:type="dxa"/>
            <w:tcBorders>
              <w:top w:val="single" w:sz="4" w:space="0" w:color="auto"/>
              <w:left w:val="single" w:sz="4" w:space="0" w:color="auto"/>
              <w:bottom w:val="single" w:sz="4" w:space="0" w:color="auto"/>
              <w:right w:val="single" w:sz="4" w:space="0" w:color="auto"/>
            </w:tcBorders>
            <w:shd w:val="clear" w:color="000000" w:fill="FFFFCC"/>
          </w:tcPr>
          <w:p w:rsidR="00947A7B" w:rsidRDefault="00632198" w:rsidP="00BA333E">
            <w:pPr>
              <w:spacing w:after="0"/>
              <w:contextualSpacing/>
              <w:jc w:val="right"/>
              <w:rPr>
                <w:rFonts w:ascii="Arial" w:hAnsi="Arial" w:cs="Arial"/>
                <w:color w:val="000000"/>
                <w:sz w:val="18"/>
                <w:szCs w:val="18"/>
              </w:rPr>
            </w:pPr>
            <w:r>
              <w:rPr>
                <w:rFonts w:ascii="Arial" w:hAnsi="Arial" w:cs="Arial"/>
                <w:color w:val="000000"/>
                <w:sz w:val="18"/>
                <w:szCs w:val="18"/>
              </w:rPr>
              <w:t>25419</w:t>
            </w:r>
          </w:p>
        </w:tc>
        <w:tc>
          <w:tcPr>
            <w:tcW w:w="2070" w:type="dxa"/>
            <w:tcBorders>
              <w:top w:val="single" w:sz="4" w:space="0" w:color="auto"/>
              <w:left w:val="single" w:sz="4" w:space="0" w:color="auto"/>
              <w:bottom w:val="single" w:sz="4" w:space="0" w:color="auto"/>
              <w:right w:val="single" w:sz="4" w:space="0" w:color="auto"/>
            </w:tcBorders>
            <w:shd w:val="clear" w:color="000000" w:fill="FFFFCC"/>
            <w:vAlign w:val="bottom"/>
          </w:tcPr>
          <w:p w:rsidR="00947A7B" w:rsidRDefault="00947A7B" w:rsidP="00BA333E">
            <w:pPr>
              <w:spacing w:after="0"/>
              <w:contextualSpacing/>
              <w:jc w:val="right"/>
              <w:rPr>
                <w:rFonts w:ascii="Arial" w:hAnsi="Arial" w:cs="Arial"/>
                <w:color w:val="000000"/>
                <w:sz w:val="18"/>
                <w:szCs w:val="18"/>
              </w:rPr>
            </w:pPr>
            <w:r>
              <w:rPr>
                <w:rFonts w:ascii="Arial" w:hAnsi="Arial" w:cs="Arial"/>
                <w:color w:val="000000"/>
                <w:sz w:val="18"/>
                <w:szCs w:val="18"/>
              </w:rPr>
              <w:t>02  11005800000000</w:t>
            </w:r>
          </w:p>
        </w:tc>
        <w:tc>
          <w:tcPr>
            <w:tcW w:w="1260" w:type="dxa"/>
            <w:tcBorders>
              <w:top w:val="nil"/>
              <w:left w:val="nil"/>
              <w:bottom w:val="single" w:sz="4" w:space="0" w:color="auto"/>
              <w:right w:val="single" w:sz="4" w:space="0" w:color="auto"/>
            </w:tcBorders>
            <w:shd w:val="clear" w:color="000000" w:fill="FFFFCC"/>
            <w:vAlign w:val="bottom"/>
          </w:tcPr>
          <w:p w:rsidR="00947A7B" w:rsidRDefault="0010796E" w:rsidP="00BA333E">
            <w:pPr>
              <w:spacing w:after="0"/>
              <w:contextualSpacing/>
              <w:rPr>
                <w:rFonts w:ascii="Arial" w:hAnsi="Arial" w:cs="Arial"/>
                <w:color w:val="000000"/>
                <w:sz w:val="18"/>
                <w:szCs w:val="18"/>
              </w:rPr>
            </w:pPr>
            <w:r>
              <w:rPr>
                <w:rFonts w:ascii="Arial" w:hAnsi="Arial" w:cs="Arial"/>
                <w:color w:val="000000"/>
                <w:sz w:val="18"/>
                <w:szCs w:val="18"/>
              </w:rPr>
              <w:t>Residential</w:t>
            </w:r>
          </w:p>
        </w:tc>
        <w:tc>
          <w:tcPr>
            <w:tcW w:w="990" w:type="dxa"/>
            <w:tcBorders>
              <w:top w:val="nil"/>
              <w:left w:val="nil"/>
              <w:bottom w:val="single" w:sz="4" w:space="0" w:color="auto"/>
              <w:right w:val="single" w:sz="4" w:space="0" w:color="auto"/>
            </w:tcBorders>
            <w:shd w:val="clear" w:color="000000" w:fill="FFFFCC"/>
            <w:vAlign w:val="bottom"/>
          </w:tcPr>
          <w:p w:rsidR="00947A7B" w:rsidRDefault="00947A7B" w:rsidP="00BA333E">
            <w:pPr>
              <w:spacing w:after="0"/>
              <w:contextualSpacing/>
              <w:jc w:val="right"/>
              <w:rPr>
                <w:rFonts w:ascii="Arial" w:hAnsi="Arial" w:cs="Arial"/>
                <w:color w:val="000000"/>
                <w:sz w:val="18"/>
                <w:szCs w:val="18"/>
              </w:rPr>
            </w:pPr>
            <w:r>
              <w:rPr>
                <w:rFonts w:ascii="Arial" w:hAnsi="Arial" w:cs="Arial"/>
                <w:color w:val="000000"/>
                <w:sz w:val="18"/>
                <w:szCs w:val="18"/>
              </w:rPr>
              <w:t xml:space="preserve">$346,365 </w:t>
            </w:r>
          </w:p>
        </w:tc>
      </w:tr>
      <w:tr w:rsidR="00947A7B" w:rsidTr="00947A7B">
        <w:trPr>
          <w:trHeight w:val="216"/>
        </w:trPr>
        <w:tc>
          <w:tcPr>
            <w:tcW w:w="1080" w:type="dxa"/>
          </w:tcPr>
          <w:p w:rsidR="00947A7B" w:rsidRPr="00F965D9" w:rsidRDefault="00947A7B" w:rsidP="00BA333E">
            <w:pPr>
              <w:spacing w:after="0"/>
              <w:contextualSpacing/>
              <w:jc w:val="both"/>
              <w:rPr>
                <w:rFonts w:ascii="Arial" w:hAnsi="Arial" w:cs="Arial"/>
                <w:sz w:val="18"/>
                <w:szCs w:val="18"/>
              </w:rPr>
            </w:pPr>
            <w:r>
              <w:rPr>
                <w:rFonts w:ascii="Arial" w:hAnsi="Arial" w:cs="Arial"/>
                <w:sz w:val="18"/>
                <w:szCs w:val="18"/>
              </w:rPr>
              <w:t>Building 3</w:t>
            </w:r>
          </w:p>
        </w:tc>
        <w:tc>
          <w:tcPr>
            <w:tcW w:w="2160" w:type="dxa"/>
            <w:tcBorders>
              <w:top w:val="nil"/>
              <w:left w:val="single" w:sz="4" w:space="0" w:color="auto"/>
              <w:bottom w:val="single" w:sz="4" w:space="0" w:color="auto"/>
              <w:right w:val="single" w:sz="4" w:space="0" w:color="auto"/>
            </w:tcBorders>
            <w:shd w:val="clear" w:color="000000" w:fill="FFFFCC"/>
            <w:vAlign w:val="bottom"/>
          </w:tcPr>
          <w:p w:rsidR="00947A7B" w:rsidRDefault="00947A7B" w:rsidP="00632198">
            <w:pPr>
              <w:spacing w:after="0"/>
              <w:contextualSpacing/>
              <w:rPr>
                <w:rFonts w:ascii="Arial" w:hAnsi="Arial" w:cs="Arial"/>
                <w:color w:val="000000"/>
                <w:sz w:val="18"/>
                <w:szCs w:val="18"/>
              </w:rPr>
            </w:pPr>
            <w:r>
              <w:rPr>
                <w:rFonts w:ascii="Arial" w:hAnsi="Arial" w:cs="Arial"/>
                <w:color w:val="000000"/>
                <w:sz w:val="18"/>
                <w:szCs w:val="18"/>
              </w:rPr>
              <w:t>309 Temple D</w:t>
            </w:r>
            <w:r w:rsidR="00632198">
              <w:rPr>
                <w:rFonts w:ascii="Arial" w:hAnsi="Arial" w:cs="Arial"/>
                <w:color w:val="000000"/>
                <w:sz w:val="18"/>
                <w:szCs w:val="18"/>
              </w:rPr>
              <w:t>r.</w:t>
            </w:r>
          </w:p>
        </w:tc>
        <w:tc>
          <w:tcPr>
            <w:tcW w:w="1440" w:type="dxa"/>
            <w:tcBorders>
              <w:top w:val="single" w:sz="4" w:space="0" w:color="auto"/>
              <w:left w:val="nil"/>
              <w:bottom w:val="single" w:sz="4" w:space="0" w:color="auto"/>
              <w:right w:val="single" w:sz="4" w:space="0" w:color="auto"/>
            </w:tcBorders>
            <w:shd w:val="clear" w:color="000000" w:fill="FFFFCC"/>
          </w:tcPr>
          <w:p w:rsidR="00947A7B" w:rsidRDefault="00947A7B" w:rsidP="00026356">
            <w:pPr>
              <w:spacing w:after="0"/>
              <w:contextualSpacing/>
              <w:rPr>
                <w:rFonts w:ascii="Arial" w:hAnsi="Arial" w:cs="Arial"/>
                <w:color w:val="000000"/>
                <w:sz w:val="18"/>
                <w:szCs w:val="18"/>
              </w:rPr>
            </w:pPr>
            <w:r>
              <w:rPr>
                <w:rFonts w:ascii="Arial" w:hAnsi="Arial" w:cs="Arial"/>
                <w:color w:val="000000"/>
                <w:sz w:val="18"/>
                <w:szCs w:val="18"/>
              </w:rPr>
              <w:t>Falling Waters</w:t>
            </w:r>
          </w:p>
        </w:tc>
        <w:tc>
          <w:tcPr>
            <w:tcW w:w="810" w:type="dxa"/>
            <w:tcBorders>
              <w:top w:val="nil"/>
              <w:left w:val="single" w:sz="4" w:space="0" w:color="auto"/>
              <w:bottom w:val="single" w:sz="4" w:space="0" w:color="auto"/>
              <w:right w:val="single" w:sz="4" w:space="0" w:color="auto"/>
            </w:tcBorders>
            <w:shd w:val="clear" w:color="000000" w:fill="FFFFCC"/>
          </w:tcPr>
          <w:p w:rsidR="00947A7B" w:rsidRDefault="00632198" w:rsidP="00BA333E">
            <w:pPr>
              <w:spacing w:after="0"/>
              <w:contextualSpacing/>
              <w:jc w:val="right"/>
              <w:rPr>
                <w:rFonts w:ascii="Arial" w:hAnsi="Arial" w:cs="Arial"/>
                <w:color w:val="000000"/>
                <w:sz w:val="18"/>
                <w:szCs w:val="18"/>
              </w:rPr>
            </w:pPr>
            <w:r>
              <w:rPr>
                <w:rFonts w:ascii="Arial" w:hAnsi="Arial" w:cs="Arial"/>
                <w:color w:val="000000"/>
                <w:sz w:val="18"/>
                <w:szCs w:val="18"/>
              </w:rPr>
              <w:t>25419</w:t>
            </w:r>
          </w:p>
        </w:tc>
        <w:tc>
          <w:tcPr>
            <w:tcW w:w="2070" w:type="dxa"/>
            <w:tcBorders>
              <w:top w:val="nil"/>
              <w:left w:val="single" w:sz="4" w:space="0" w:color="auto"/>
              <w:bottom w:val="single" w:sz="4" w:space="0" w:color="auto"/>
              <w:right w:val="single" w:sz="4" w:space="0" w:color="auto"/>
            </w:tcBorders>
            <w:shd w:val="clear" w:color="000000" w:fill="FFFFCC"/>
            <w:vAlign w:val="bottom"/>
          </w:tcPr>
          <w:p w:rsidR="00947A7B" w:rsidRDefault="00947A7B" w:rsidP="00BA333E">
            <w:pPr>
              <w:spacing w:after="0"/>
              <w:contextualSpacing/>
              <w:jc w:val="right"/>
              <w:rPr>
                <w:rFonts w:ascii="Arial" w:hAnsi="Arial" w:cs="Arial"/>
                <w:color w:val="000000"/>
                <w:sz w:val="18"/>
                <w:szCs w:val="18"/>
              </w:rPr>
            </w:pPr>
            <w:r>
              <w:rPr>
                <w:rFonts w:ascii="Arial" w:hAnsi="Arial" w:cs="Arial"/>
                <w:color w:val="000000"/>
                <w:sz w:val="18"/>
                <w:szCs w:val="18"/>
              </w:rPr>
              <w:t>02  3G009400000000</w:t>
            </w:r>
          </w:p>
        </w:tc>
        <w:tc>
          <w:tcPr>
            <w:tcW w:w="1260" w:type="dxa"/>
            <w:tcBorders>
              <w:top w:val="nil"/>
              <w:left w:val="nil"/>
              <w:bottom w:val="single" w:sz="4" w:space="0" w:color="auto"/>
              <w:right w:val="single" w:sz="4" w:space="0" w:color="auto"/>
            </w:tcBorders>
            <w:shd w:val="clear" w:color="000000" w:fill="FFFFCC"/>
            <w:vAlign w:val="bottom"/>
          </w:tcPr>
          <w:p w:rsidR="00947A7B" w:rsidRDefault="00947A7B" w:rsidP="00BA333E">
            <w:pPr>
              <w:spacing w:after="0"/>
              <w:contextualSpacing/>
              <w:rPr>
                <w:rFonts w:ascii="Arial" w:hAnsi="Arial" w:cs="Arial"/>
                <w:color w:val="000000"/>
                <w:sz w:val="18"/>
                <w:szCs w:val="18"/>
              </w:rPr>
            </w:pPr>
            <w:r>
              <w:rPr>
                <w:rFonts w:ascii="Arial" w:hAnsi="Arial" w:cs="Arial"/>
                <w:color w:val="000000"/>
                <w:sz w:val="18"/>
                <w:szCs w:val="18"/>
              </w:rPr>
              <w:t>Commercial</w:t>
            </w:r>
          </w:p>
        </w:tc>
        <w:tc>
          <w:tcPr>
            <w:tcW w:w="990" w:type="dxa"/>
            <w:tcBorders>
              <w:top w:val="nil"/>
              <w:left w:val="nil"/>
              <w:bottom w:val="single" w:sz="4" w:space="0" w:color="auto"/>
              <w:right w:val="single" w:sz="4" w:space="0" w:color="auto"/>
            </w:tcBorders>
            <w:shd w:val="clear" w:color="000000" w:fill="FFFFCC"/>
            <w:vAlign w:val="bottom"/>
          </w:tcPr>
          <w:p w:rsidR="00947A7B" w:rsidRDefault="00947A7B" w:rsidP="00BA333E">
            <w:pPr>
              <w:spacing w:after="0"/>
              <w:contextualSpacing/>
              <w:jc w:val="right"/>
              <w:rPr>
                <w:rFonts w:ascii="Arial" w:hAnsi="Arial" w:cs="Arial"/>
                <w:color w:val="000000"/>
                <w:sz w:val="18"/>
                <w:szCs w:val="18"/>
              </w:rPr>
            </w:pPr>
            <w:r>
              <w:rPr>
                <w:rFonts w:ascii="Arial" w:hAnsi="Arial" w:cs="Arial"/>
                <w:color w:val="000000"/>
                <w:sz w:val="18"/>
                <w:szCs w:val="18"/>
              </w:rPr>
              <w:t xml:space="preserve">$329,622 </w:t>
            </w:r>
          </w:p>
        </w:tc>
      </w:tr>
      <w:tr w:rsidR="00947A7B" w:rsidTr="00947A7B">
        <w:trPr>
          <w:trHeight w:val="216"/>
        </w:trPr>
        <w:tc>
          <w:tcPr>
            <w:tcW w:w="1080" w:type="dxa"/>
          </w:tcPr>
          <w:p w:rsidR="00947A7B" w:rsidRPr="00F965D9" w:rsidRDefault="00947A7B" w:rsidP="0010796E">
            <w:pPr>
              <w:spacing w:after="0"/>
              <w:contextualSpacing/>
              <w:jc w:val="both"/>
              <w:rPr>
                <w:rFonts w:ascii="Arial" w:hAnsi="Arial" w:cs="Arial"/>
                <w:sz w:val="18"/>
                <w:szCs w:val="18"/>
              </w:rPr>
            </w:pPr>
            <w:r>
              <w:rPr>
                <w:rFonts w:ascii="Arial" w:hAnsi="Arial" w:cs="Arial"/>
                <w:sz w:val="18"/>
                <w:szCs w:val="18"/>
              </w:rPr>
              <w:t xml:space="preserve">Building </w:t>
            </w:r>
            <w:r w:rsidR="0010796E">
              <w:rPr>
                <w:rFonts w:ascii="Arial" w:hAnsi="Arial" w:cs="Arial"/>
                <w:sz w:val="18"/>
                <w:szCs w:val="18"/>
              </w:rPr>
              <w:t>4</w:t>
            </w:r>
          </w:p>
        </w:tc>
        <w:tc>
          <w:tcPr>
            <w:tcW w:w="2160" w:type="dxa"/>
            <w:tcBorders>
              <w:top w:val="nil"/>
              <w:left w:val="single" w:sz="4" w:space="0" w:color="auto"/>
              <w:bottom w:val="single" w:sz="4" w:space="0" w:color="auto"/>
              <w:right w:val="single" w:sz="4" w:space="0" w:color="auto"/>
            </w:tcBorders>
            <w:shd w:val="clear" w:color="000000" w:fill="FFFFCC"/>
            <w:vAlign w:val="bottom"/>
          </w:tcPr>
          <w:p w:rsidR="00947A7B" w:rsidRDefault="00947A7B" w:rsidP="00947A7B">
            <w:pPr>
              <w:spacing w:after="0"/>
              <w:contextualSpacing/>
              <w:rPr>
                <w:rFonts w:ascii="Arial" w:hAnsi="Arial" w:cs="Arial"/>
                <w:color w:val="000000"/>
                <w:sz w:val="18"/>
                <w:szCs w:val="18"/>
              </w:rPr>
            </w:pPr>
            <w:r>
              <w:rPr>
                <w:rFonts w:ascii="Arial" w:hAnsi="Arial" w:cs="Arial"/>
                <w:color w:val="000000"/>
                <w:sz w:val="18"/>
                <w:szCs w:val="18"/>
              </w:rPr>
              <w:t>197 Rodeo Dr</w:t>
            </w:r>
            <w:r w:rsidR="00632198">
              <w:rPr>
                <w:rFonts w:ascii="Arial" w:hAnsi="Arial" w:cs="Arial"/>
                <w:color w:val="000000"/>
                <w:sz w:val="18"/>
                <w:szCs w:val="18"/>
              </w:rPr>
              <w:t>.</w:t>
            </w:r>
          </w:p>
        </w:tc>
        <w:tc>
          <w:tcPr>
            <w:tcW w:w="1440" w:type="dxa"/>
            <w:tcBorders>
              <w:top w:val="single" w:sz="4" w:space="0" w:color="auto"/>
              <w:left w:val="nil"/>
              <w:bottom w:val="single" w:sz="4" w:space="0" w:color="auto"/>
              <w:right w:val="single" w:sz="4" w:space="0" w:color="auto"/>
            </w:tcBorders>
            <w:shd w:val="clear" w:color="000000" w:fill="FFFFCC"/>
          </w:tcPr>
          <w:p w:rsidR="00947A7B" w:rsidRDefault="00947A7B" w:rsidP="00026356">
            <w:pPr>
              <w:spacing w:after="0"/>
              <w:contextualSpacing/>
              <w:rPr>
                <w:rFonts w:ascii="Arial" w:hAnsi="Arial" w:cs="Arial"/>
                <w:color w:val="000000"/>
                <w:sz w:val="18"/>
                <w:szCs w:val="18"/>
              </w:rPr>
            </w:pPr>
            <w:r>
              <w:rPr>
                <w:rFonts w:ascii="Arial" w:hAnsi="Arial" w:cs="Arial"/>
                <w:color w:val="000000"/>
                <w:sz w:val="18"/>
                <w:szCs w:val="18"/>
              </w:rPr>
              <w:t>Martinsburg</w:t>
            </w:r>
          </w:p>
        </w:tc>
        <w:tc>
          <w:tcPr>
            <w:tcW w:w="810" w:type="dxa"/>
            <w:tcBorders>
              <w:top w:val="nil"/>
              <w:left w:val="single" w:sz="4" w:space="0" w:color="auto"/>
              <w:bottom w:val="single" w:sz="4" w:space="0" w:color="auto"/>
              <w:right w:val="single" w:sz="4" w:space="0" w:color="auto"/>
            </w:tcBorders>
            <w:shd w:val="clear" w:color="000000" w:fill="FFFFCC"/>
          </w:tcPr>
          <w:p w:rsidR="00947A7B" w:rsidRDefault="00947A7B" w:rsidP="00BA333E">
            <w:pPr>
              <w:spacing w:after="0"/>
              <w:contextualSpacing/>
              <w:jc w:val="right"/>
              <w:rPr>
                <w:rFonts w:ascii="Arial" w:hAnsi="Arial" w:cs="Arial"/>
                <w:color w:val="000000"/>
                <w:sz w:val="18"/>
                <w:szCs w:val="18"/>
              </w:rPr>
            </w:pPr>
            <w:r>
              <w:rPr>
                <w:rFonts w:ascii="Arial" w:hAnsi="Arial" w:cs="Arial"/>
                <w:color w:val="000000"/>
                <w:sz w:val="18"/>
                <w:szCs w:val="18"/>
              </w:rPr>
              <w:t>25403</w:t>
            </w:r>
          </w:p>
        </w:tc>
        <w:tc>
          <w:tcPr>
            <w:tcW w:w="2070" w:type="dxa"/>
            <w:tcBorders>
              <w:top w:val="nil"/>
              <w:left w:val="single" w:sz="4" w:space="0" w:color="auto"/>
              <w:bottom w:val="single" w:sz="4" w:space="0" w:color="auto"/>
              <w:right w:val="single" w:sz="4" w:space="0" w:color="auto"/>
            </w:tcBorders>
            <w:shd w:val="clear" w:color="000000" w:fill="FFFFCC"/>
            <w:vAlign w:val="bottom"/>
          </w:tcPr>
          <w:p w:rsidR="00947A7B" w:rsidRDefault="00947A7B" w:rsidP="00BA333E">
            <w:pPr>
              <w:spacing w:after="0"/>
              <w:contextualSpacing/>
              <w:jc w:val="right"/>
              <w:rPr>
                <w:rFonts w:ascii="Arial" w:hAnsi="Arial" w:cs="Arial"/>
                <w:color w:val="000000"/>
                <w:sz w:val="18"/>
                <w:szCs w:val="18"/>
              </w:rPr>
            </w:pPr>
            <w:r>
              <w:rPr>
                <w:rFonts w:ascii="Arial" w:hAnsi="Arial" w:cs="Arial"/>
                <w:color w:val="000000"/>
                <w:sz w:val="18"/>
                <w:szCs w:val="18"/>
              </w:rPr>
              <w:t>04 37M001300000000</w:t>
            </w:r>
          </w:p>
        </w:tc>
        <w:tc>
          <w:tcPr>
            <w:tcW w:w="1260" w:type="dxa"/>
            <w:tcBorders>
              <w:top w:val="nil"/>
              <w:left w:val="nil"/>
              <w:bottom w:val="single" w:sz="4" w:space="0" w:color="auto"/>
              <w:right w:val="single" w:sz="4" w:space="0" w:color="auto"/>
            </w:tcBorders>
            <w:shd w:val="clear" w:color="000000" w:fill="FFFFCC"/>
            <w:vAlign w:val="bottom"/>
          </w:tcPr>
          <w:p w:rsidR="00947A7B" w:rsidRDefault="00947A7B" w:rsidP="00BA333E">
            <w:pPr>
              <w:spacing w:after="0"/>
              <w:contextualSpacing/>
              <w:rPr>
                <w:rFonts w:ascii="Arial" w:hAnsi="Arial" w:cs="Arial"/>
                <w:color w:val="000000"/>
                <w:sz w:val="18"/>
                <w:szCs w:val="18"/>
              </w:rPr>
            </w:pPr>
            <w:r>
              <w:rPr>
                <w:rFonts w:ascii="Arial" w:hAnsi="Arial" w:cs="Arial"/>
                <w:color w:val="000000"/>
                <w:sz w:val="18"/>
                <w:szCs w:val="18"/>
              </w:rPr>
              <w:t>Residential</w:t>
            </w:r>
          </w:p>
        </w:tc>
        <w:tc>
          <w:tcPr>
            <w:tcW w:w="990" w:type="dxa"/>
            <w:tcBorders>
              <w:top w:val="nil"/>
              <w:left w:val="nil"/>
              <w:bottom w:val="single" w:sz="4" w:space="0" w:color="auto"/>
              <w:right w:val="single" w:sz="4" w:space="0" w:color="auto"/>
            </w:tcBorders>
            <w:shd w:val="clear" w:color="000000" w:fill="FFFFCC"/>
            <w:vAlign w:val="bottom"/>
          </w:tcPr>
          <w:p w:rsidR="00947A7B" w:rsidRDefault="00947A7B" w:rsidP="00BA333E">
            <w:pPr>
              <w:spacing w:after="0"/>
              <w:contextualSpacing/>
              <w:jc w:val="right"/>
              <w:rPr>
                <w:rFonts w:ascii="Arial" w:hAnsi="Arial" w:cs="Arial"/>
                <w:color w:val="000000"/>
                <w:sz w:val="18"/>
                <w:szCs w:val="18"/>
              </w:rPr>
            </w:pPr>
            <w:r>
              <w:rPr>
                <w:rFonts w:ascii="Arial" w:hAnsi="Arial" w:cs="Arial"/>
                <w:color w:val="000000"/>
                <w:sz w:val="18"/>
                <w:szCs w:val="18"/>
              </w:rPr>
              <w:t xml:space="preserve">$261,354 </w:t>
            </w:r>
          </w:p>
        </w:tc>
      </w:tr>
    </w:tbl>
    <w:p w:rsidR="00FD7D83" w:rsidRDefault="00671224">
      <w:r w:rsidRPr="005D60F5">
        <w:rPr>
          <w:vertAlign w:val="superscript"/>
        </w:rPr>
        <w:t>1</w:t>
      </w:r>
      <w:r>
        <w:t xml:space="preserve"> </w:t>
      </w:r>
      <w:r w:rsidRPr="005D60F5">
        <w:rPr>
          <w:rFonts w:ascii="Arial" w:hAnsi="Arial" w:cs="Arial"/>
          <w:sz w:val="18"/>
          <w:szCs w:val="18"/>
        </w:rPr>
        <w:t xml:space="preserve">Building </w:t>
      </w:r>
      <w:r w:rsidR="00E02297">
        <w:rPr>
          <w:rFonts w:ascii="Arial" w:hAnsi="Arial" w:cs="Arial"/>
          <w:sz w:val="18"/>
          <w:szCs w:val="18"/>
        </w:rPr>
        <w:t>C</w:t>
      </w:r>
      <w:r w:rsidRPr="005D60F5">
        <w:rPr>
          <w:rFonts w:ascii="Arial" w:hAnsi="Arial" w:cs="Arial"/>
          <w:sz w:val="18"/>
          <w:szCs w:val="18"/>
        </w:rPr>
        <w:t xml:space="preserve">ontent </w:t>
      </w:r>
      <w:r w:rsidR="00E02297">
        <w:rPr>
          <w:rFonts w:ascii="Arial" w:hAnsi="Arial" w:cs="Arial"/>
          <w:sz w:val="18"/>
          <w:szCs w:val="18"/>
        </w:rPr>
        <w:t>Loss often exceeds Building Loss</w:t>
      </w:r>
      <w:r w:rsidRPr="005D60F5">
        <w:rPr>
          <w:rFonts w:ascii="Arial" w:hAnsi="Arial" w:cs="Arial"/>
          <w:sz w:val="18"/>
          <w:szCs w:val="18"/>
        </w:rPr>
        <w:t>.</w:t>
      </w:r>
    </w:p>
    <w:p w:rsidR="00FD7D83" w:rsidRPr="00B24EA1" w:rsidRDefault="00294DFE" w:rsidP="00FD7D83">
      <w:pPr>
        <w:pStyle w:val="TableFigure"/>
        <w:tabs>
          <w:tab w:val="left" w:pos="990"/>
        </w:tabs>
      </w:pPr>
      <w:r>
        <w:br/>
      </w:r>
      <w:bookmarkStart w:id="69" w:name="_Toc465247927"/>
      <w:r w:rsidR="00FD7D83" w:rsidRPr="00B24EA1">
        <w:t xml:space="preserve">Table </w:t>
      </w:r>
      <w:r w:rsidR="00FD7D83">
        <w:t>10</w:t>
      </w:r>
      <w:r w:rsidR="00FD7D83" w:rsidRPr="00B24EA1">
        <w:t>:</w:t>
      </w:r>
      <w:r w:rsidR="00FD7D83">
        <w:tab/>
      </w:r>
      <w:r w:rsidR="00254105" w:rsidRPr="00254105">
        <w:t>Buildings, Essential Facilities, Critical Facilities, and Community Assets Damaged (1% Flood)</w:t>
      </w:r>
      <w:bookmarkEnd w:id="69"/>
    </w:p>
    <w:tbl>
      <w:tblPr>
        <w:tblW w:w="4318" w:type="pct"/>
        <w:tblInd w:w="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15" w:type="dxa"/>
          <w:right w:w="115" w:type="dxa"/>
        </w:tblCellMar>
        <w:tblLook w:val="0000" w:firstRow="0" w:lastRow="0" w:firstColumn="0" w:lastColumn="0" w:noHBand="0" w:noVBand="0"/>
      </w:tblPr>
      <w:tblGrid>
        <w:gridCol w:w="1567"/>
        <w:gridCol w:w="1422"/>
        <w:gridCol w:w="1344"/>
        <w:gridCol w:w="1196"/>
        <w:gridCol w:w="1270"/>
        <w:gridCol w:w="1270"/>
      </w:tblGrid>
      <w:tr w:rsidR="00901064" w:rsidRPr="00C923B5" w:rsidTr="00901064">
        <w:trPr>
          <w:trHeight w:val="152"/>
        </w:trPr>
        <w:tc>
          <w:tcPr>
            <w:tcW w:w="971" w:type="pct"/>
            <w:noWrap/>
          </w:tcPr>
          <w:p w:rsidR="00901064" w:rsidRPr="00D92FDE" w:rsidDel="0012688F" w:rsidRDefault="00901064" w:rsidP="00D92FDE">
            <w:pPr>
              <w:spacing w:before="40"/>
              <w:jc w:val="center"/>
              <w:rPr>
                <w:rFonts w:ascii="Arial" w:hAnsi="Arial" w:cs="Arial"/>
                <w:b/>
                <w:bCs/>
                <w:sz w:val="18"/>
                <w:szCs w:val="18"/>
              </w:rPr>
            </w:pPr>
            <w:r w:rsidRPr="00D92FDE">
              <w:rPr>
                <w:rFonts w:ascii="Arial" w:hAnsi="Arial" w:cs="Arial"/>
                <w:b/>
                <w:bCs/>
                <w:sz w:val="18"/>
                <w:szCs w:val="18"/>
              </w:rPr>
              <w:t>Category</w:t>
            </w:r>
          </w:p>
        </w:tc>
        <w:tc>
          <w:tcPr>
            <w:tcW w:w="881" w:type="pct"/>
          </w:tcPr>
          <w:p w:rsidR="00901064" w:rsidRPr="00D92FDE" w:rsidRDefault="00901064" w:rsidP="00D92FDE">
            <w:pPr>
              <w:spacing w:before="40" w:after="40"/>
              <w:jc w:val="center"/>
              <w:rPr>
                <w:rFonts w:ascii="Arial" w:hAnsi="Arial" w:cs="Arial"/>
                <w:b/>
                <w:bCs/>
                <w:sz w:val="18"/>
                <w:szCs w:val="18"/>
              </w:rPr>
            </w:pPr>
            <w:r w:rsidRPr="00D92FDE">
              <w:rPr>
                <w:rFonts w:ascii="Arial" w:hAnsi="Arial" w:cs="Arial"/>
                <w:b/>
                <w:bCs/>
                <w:sz w:val="18"/>
                <w:szCs w:val="18"/>
              </w:rPr>
              <w:t>Building Inventory</w:t>
            </w:r>
          </w:p>
        </w:tc>
        <w:tc>
          <w:tcPr>
            <w:tcW w:w="833" w:type="pct"/>
          </w:tcPr>
          <w:p w:rsidR="00901064" w:rsidRPr="00D92FDE" w:rsidRDefault="00901064" w:rsidP="00D92FDE">
            <w:pPr>
              <w:spacing w:before="40" w:after="40"/>
              <w:jc w:val="center"/>
              <w:rPr>
                <w:rFonts w:ascii="Arial" w:hAnsi="Arial" w:cs="Arial"/>
                <w:b/>
                <w:bCs/>
                <w:sz w:val="18"/>
                <w:szCs w:val="18"/>
              </w:rPr>
            </w:pPr>
            <w:r w:rsidRPr="00D92FDE">
              <w:rPr>
                <w:rFonts w:ascii="Arial" w:hAnsi="Arial" w:cs="Arial"/>
                <w:b/>
                <w:bCs/>
                <w:sz w:val="18"/>
                <w:szCs w:val="18"/>
              </w:rPr>
              <w:t>Essential Facilities</w:t>
            </w:r>
          </w:p>
        </w:tc>
        <w:tc>
          <w:tcPr>
            <w:tcW w:w="741" w:type="pct"/>
          </w:tcPr>
          <w:p w:rsidR="00901064" w:rsidRPr="00D92FDE" w:rsidRDefault="00901064" w:rsidP="00D92FDE">
            <w:pPr>
              <w:spacing w:before="40" w:after="40"/>
              <w:jc w:val="center"/>
              <w:rPr>
                <w:rFonts w:ascii="Arial" w:hAnsi="Arial" w:cs="Arial"/>
                <w:b/>
                <w:bCs/>
                <w:sz w:val="18"/>
                <w:szCs w:val="18"/>
              </w:rPr>
            </w:pPr>
            <w:r w:rsidRPr="00D92FDE">
              <w:rPr>
                <w:rFonts w:ascii="Arial" w:hAnsi="Arial" w:cs="Arial"/>
                <w:b/>
                <w:bCs/>
                <w:sz w:val="18"/>
                <w:szCs w:val="18"/>
              </w:rPr>
              <w:t xml:space="preserve">Critical </w:t>
            </w:r>
            <w:r w:rsidRPr="00D92FDE">
              <w:rPr>
                <w:rFonts w:ascii="Arial" w:hAnsi="Arial" w:cs="Arial"/>
                <w:b/>
                <w:bCs/>
                <w:sz w:val="18"/>
                <w:szCs w:val="18"/>
              </w:rPr>
              <w:br/>
              <w:t>Facilities</w:t>
            </w:r>
          </w:p>
        </w:tc>
        <w:tc>
          <w:tcPr>
            <w:tcW w:w="787" w:type="pct"/>
          </w:tcPr>
          <w:p w:rsidR="00901064" w:rsidRPr="00D92FDE" w:rsidRDefault="00901064" w:rsidP="00D92FDE">
            <w:pPr>
              <w:spacing w:before="40" w:after="40"/>
              <w:jc w:val="center"/>
              <w:rPr>
                <w:rFonts w:ascii="Arial" w:hAnsi="Arial" w:cs="Arial"/>
                <w:b/>
                <w:bCs/>
                <w:sz w:val="18"/>
                <w:szCs w:val="18"/>
              </w:rPr>
            </w:pPr>
            <w:r w:rsidRPr="00D92FDE">
              <w:rPr>
                <w:rFonts w:ascii="Arial" w:hAnsi="Arial" w:cs="Arial"/>
                <w:b/>
                <w:bCs/>
                <w:sz w:val="18"/>
                <w:szCs w:val="18"/>
              </w:rPr>
              <w:t>Community</w:t>
            </w:r>
            <w:r w:rsidRPr="00D92FDE">
              <w:rPr>
                <w:rFonts w:ascii="Arial" w:hAnsi="Arial" w:cs="Arial"/>
                <w:b/>
                <w:bCs/>
                <w:sz w:val="18"/>
                <w:szCs w:val="18"/>
              </w:rPr>
              <w:br/>
              <w:t>Facilities</w:t>
            </w:r>
          </w:p>
        </w:tc>
        <w:tc>
          <w:tcPr>
            <w:tcW w:w="787" w:type="pct"/>
          </w:tcPr>
          <w:p w:rsidR="00901064" w:rsidRPr="00D92FDE" w:rsidRDefault="00901064" w:rsidP="00D92FDE">
            <w:pPr>
              <w:spacing w:before="40" w:after="40"/>
              <w:jc w:val="center"/>
              <w:rPr>
                <w:rFonts w:ascii="Arial" w:hAnsi="Arial" w:cs="Arial"/>
                <w:b/>
                <w:bCs/>
                <w:sz w:val="18"/>
                <w:szCs w:val="18"/>
              </w:rPr>
            </w:pPr>
            <w:r w:rsidRPr="00D92FDE">
              <w:rPr>
                <w:rFonts w:ascii="Arial" w:hAnsi="Arial" w:cs="Arial"/>
                <w:b/>
                <w:bCs/>
                <w:sz w:val="18"/>
                <w:szCs w:val="18"/>
              </w:rPr>
              <w:t>Total</w:t>
            </w:r>
            <w:r>
              <w:rPr>
                <w:rFonts w:ascii="Arial" w:hAnsi="Arial" w:cs="Arial"/>
                <w:b/>
                <w:bCs/>
                <w:sz w:val="18"/>
                <w:szCs w:val="18"/>
              </w:rPr>
              <w:br/>
              <w:t>Structures</w:t>
            </w:r>
          </w:p>
        </w:tc>
      </w:tr>
      <w:tr w:rsidR="00901064" w:rsidRPr="00C923B5" w:rsidTr="00901064">
        <w:trPr>
          <w:trHeight w:val="262"/>
        </w:trPr>
        <w:tc>
          <w:tcPr>
            <w:tcW w:w="971" w:type="pct"/>
            <w:noWrap/>
          </w:tcPr>
          <w:p w:rsidR="00901064" w:rsidRPr="00C56C61" w:rsidRDefault="00901064" w:rsidP="00D92FDE">
            <w:pPr>
              <w:autoSpaceDE w:val="0"/>
              <w:autoSpaceDN w:val="0"/>
              <w:adjustRightInd w:val="0"/>
              <w:spacing w:before="40" w:after="40"/>
              <w:rPr>
                <w:rFonts w:ascii="Arial" w:hAnsi="Arial" w:cs="Arial"/>
                <w:sz w:val="18"/>
                <w:szCs w:val="18"/>
              </w:rPr>
            </w:pPr>
            <w:r>
              <w:rPr>
                <w:rFonts w:ascii="Arial" w:hAnsi="Arial" w:cs="Arial"/>
                <w:sz w:val="18"/>
                <w:szCs w:val="18"/>
              </w:rPr>
              <w:t>Martinsburg</w:t>
            </w:r>
          </w:p>
        </w:tc>
        <w:tc>
          <w:tcPr>
            <w:tcW w:w="881" w:type="pct"/>
            <w:shd w:val="clear" w:color="auto" w:fill="FFFFCC"/>
          </w:tcPr>
          <w:p w:rsidR="00901064" w:rsidRPr="00D92FDE" w:rsidRDefault="00901064" w:rsidP="00D92FDE">
            <w:pPr>
              <w:spacing w:before="40" w:after="40"/>
              <w:jc w:val="center"/>
              <w:rPr>
                <w:rFonts w:ascii="Arial" w:hAnsi="Arial" w:cs="Arial"/>
                <w:sz w:val="18"/>
                <w:szCs w:val="18"/>
              </w:rPr>
            </w:pPr>
            <w:r>
              <w:rPr>
                <w:rFonts w:ascii="Arial" w:hAnsi="Arial" w:cs="Arial"/>
                <w:sz w:val="18"/>
                <w:szCs w:val="18"/>
              </w:rPr>
              <w:t>37</w:t>
            </w:r>
          </w:p>
        </w:tc>
        <w:tc>
          <w:tcPr>
            <w:tcW w:w="833" w:type="pct"/>
            <w:shd w:val="clear" w:color="auto" w:fill="FFFFCC"/>
          </w:tcPr>
          <w:p w:rsidR="00901064" w:rsidRPr="00D92FDE" w:rsidRDefault="00901064" w:rsidP="00D92FDE">
            <w:pPr>
              <w:spacing w:before="40" w:after="40"/>
              <w:jc w:val="center"/>
              <w:rPr>
                <w:rFonts w:ascii="Arial" w:hAnsi="Arial" w:cs="Arial"/>
                <w:sz w:val="18"/>
                <w:szCs w:val="18"/>
              </w:rPr>
            </w:pPr>
            <w:r w:rsidRPr="00D92FDE">
              <w:rPr>
                <w:rFonts w:ascii="Arial" w:hAnsi="Arial" w:cs="Arial"/>
                <w:sz w:val="18"/>
                <w:szCs w:val="18"/>
              </w:rPr>
              <w:t>0</w:t>
            </w:r>
          </w:p>
        </w:tc>
        <w:tc>
          <w:tcPr>
            <w:tcW w:w="741" w:type="pct"/>
            <w:shd w:val="clear" w:color="auto" w:fill="FFFFCC"/>
          </w:tcPr>
          <w:p w:rsidR="00901064" w:rsidRPr="00D92FDE" w:rsidRDefault="00901064" w:rsidP="00D92FDE">
            <w:pPr>
              <w:spacing w:before="40" w:after="40"/>
              <w:jc w:val="center"/>
              <w:rPr>
                <w:rFonts w:ascii="Arial" w:hAnsi="Arial" w:cs="Arial"/>
                <w:sz w:val="18"/>
                <w:szCs w:val="18"/>
              </w:rPr>
            </w:pPr>
            <w:r w:rsidRPr="00D92FDE">
              <w:rPr>
                <w:rFonts w:ascii="Arial" w:hAnsi="Arial" w:cs="Arial"/>
                <w:sz w:val="18"/>
                <w:szCs w:val="18"/>
              </w:rPr>
              <w:t>-</w:t>
            </w:r>
          </w:p>
        </w:tc>
        <w:tc>
          <w:tcPr>
            <w:tcW w:w="787" w:type="pct"/>
            <w:shd w:val="clear" w:color="auto" w:fill="FFFFCC"/>
          </w:tcPr>
          <w:p w:rsidR="00901064" w:rsidRPr="00D92FDE" w:rsidRDefault="00901064" w:rsidP="00D92FDE">
            <w:pPr>
              <w:spacing w:before="40" w:after="40"/>
              <w:jc w:val="center"/>
              <w:rPr>
                <w:rFonts w:ascii="Arial" w:hAnsi="Arial" w:cs="Arial"/>
                <w:sz w:val="18"/>
                <w:szCs w:val="18"/>
              </w:rPr>
            </w:pPr>
            <w:r w:rsidRPr="00D92FDE">
              <w:rPr>
                <w:rFonts w:ascii="Arial" w:hAnsi="Arial" w:cs="Arial"/>
                <w:sz w:val="18"/>
                <w:szCs w:val="18"/>
              </w:rPr>
              <w:t>0</w:t>
            </w:r>
          </w:p>
        </w:tc>
        <w:tc>
          <w:tcPr>
            <w:tcW w:w="787" w:type="pct"/>
            <w:shd w:val="clear" w:color="auto" w:fill="FFFFCC"/>
          </w:tcPr>
          <w:p w:rsidR="00901064" w:rsidRPr="00D92FDE" w:rsidRDefault="00901064" w:rsidP="00D92FDE">
            <w:pPr>
              <w:spacing w:before="40" w:after="40"/>
              <w:jc w:val="center"/>
              <w:rPr>
                <w:rFonts w:ascii="Arial" w:hAnsi="Arial" w:cs="Arial"/>
                <w:sz w:val="18"/>
                <w:szCs w:val="18"/>
              </w:rPr>
            </w:pPr>
            <w:r>
              <w:rPr>
                <w:rFonts w:ascii="Arial" w:hAnsi="Arial" w:cs="Arial"/>
                <w:sz w:val="18"/>
                <w:szCs w:val="18"/>
              </w:rPr>
              <w:t>37</w:t>
            </w:r>
          </w:p>
        </w:tc>
      </w:tr>
      <w:tr w:rsidR="00901064" w:rsidRPr="00C923B5" w:rsidTr="00901064">
        <w:trPr>
          <w:trHeight w:val="262"/>
        </w:trPr>
        <w:tc>
          <w:tcPr>
            <w:tcW w:w="971" w:type="pct"/>
            <w:noWrap/>
          </w:tcPr>
          <w:p w:rsidR="00901064" w:rsidRDefault="00901064" w:rsidP="00D92FDE">
            <w:pPr>
              <w:autoSpaceDE w:val="0"/>
              <w:autoSpaceDN w:val="0"/>
              <w:adjustRightInd w:val="0"/>
              <w:spacing w:before="40" w:after="40"/>
              <w:rPr>
                <w:rFonts w:ascii="Arial" w:hAnsi="Arial" w:cs="Arial"/>
                <w:sz w:val="18"/>
                <w:szCs w:val="18"/>
              </w:rPr>
            </w:pPr>
            <w:r>
              <w:rPr>
                <w:rFonts w:ascii="Arial" w:hAnsi="Arial" w:cs="Arial"/>
                <w:sz w:val="18"/>
                <w:szCs w:val="18"/>
              </w:rPr>
              <w:t>Unincorporated</w:t>
            </w:r>
          </w:p>
        </w:tc>
        <w:tc>
          <w:tcPr>
            <w:tcW w:w="881" w:type="pct"/>
            <w:shd w:val="clear" w:color="auto" w:fill="FFFFCC"/>
          </w:tcPr>
          <w:p w:rsidR="00901064" w:rsidRPr="00D92FDE" w:rsidRDefault="00901064" w:rsidP="00D92FDE">
            <w:pPr>
              <w:spacing w:before="40" w:after="40"/>
              <w:jc w:val="center"/>
              <w:rPr>
                <w:rFonts w:ascii="Arial" w:hAnsi="Arial" w:cs="Arial"/>
                <w:sz w:val="18"/>
                <w:szCs w:val="18"/>
              </w:rPr>
            </w:pPr>
            <w:r>
              <w:rPr>
                <w:rFonts w:ascii="Arial" w:hAnsi="Arial" w:cs="Arial"/>
                <w:sz w:val="18"/>
                <w:szCs w:val="18"/>
              </w:rPr>
              <w:t>965</w:t>
            </w:r>
          </w:p>
        </w:tc>
        <w:tc>
          <w:tcPr>
            <w:tcW w:w="833" w:type="pct"/>
            <w:shd w:val="clear" w:color="auto" w:fill="FFFFCC"/>
          </w:tcPr>
          <w:p w:rsidR="00901064" w:rsidRPr="00D92FDE" w:rsidRDefault="00901064" w:rsidP="00D92FDE">
            <w:pPr>
              <w:spacing w:before="40" w:after="40"/>
              <w:jc w:val="center"/>
              <w:rPr>
                <w:rFonts w:ascii="Arial" w:hAnsi="Arial" w:cs="Arial"/>
                <w:sz w:val="18"/>
                <w:szCs w:val="18"/>
              </w:rPr>
            </w:pPr>
            <w:r w:rsidRPr="00D92FDE">
              <w:rPr>
                <w:rFonts w:ascii="Arial" w:hAnsi="Arial" w:cs="Arial"/>
                <w:sz w:val="18"/>
                <w:szCs w:val="18"/>
              </w:rPr>
              <w:t>0</w:t>
            </w:r>
          </w:p>
        </w:tc>
        <w:tc>
          <w:tcPr>
            <w:tcW w:w="741" w:type="pct"/>
            <w:shd w:val="clear" w:color="auto" w:fill="FFFFCC"/>
          </w:tcPr>
          <w:p w:rsidR="00901064" w:rsidRPr="00D92FDE" w:rsidRDefault="00901064" w:rsidP="00D92FDE">
            <w:pPr>
              <w:spacing w:before="40" w:after="40"/>
              <w:jc w:val="center"/>
              <w:rPr>
                <w:rFonts w:ascii="Arial" w:hAnsi="Arial" w:cs="Arial"/>
                <w:sz w:val="18"/>
                <w:szCs w:val="18"/>
              </w:rPr>
            </w:pPr>
            <w:r w:rsidRPr="00D92FDE">
              <w:rPr>
                <w:rFonts w:ascii="Arial" w:hAnsi="Arial" w:cs="Arial"/>
                <w:sz w:val="18"/>
                <w:szCs w:val="18"/>
              </w:rPr>
              <w:t>-</w:t>
            </w:r>
          </w:p>
        </w:tc>
        <w:tc>
          <w:tcPr>
            <w:tcW w:w="787" w:type="pct"/>
            <w:shd w:val="clear" w:color="auto" w:fill="FFFFCC"/>
          </w:tcPr>
          <w:p w:rsidR="00901064" w:rsidRPr="00D92FDE" w:rsidRDefault="00901064" w:rsidP="00D92FDE">
            <w:pPr>
              <w:spacing w:before="40" w:after="40"/>
              <w:jc w:val="center"/>
              <w:rPr>
                <w:rFonts w:ascii="Arial" w:hAnsi="Arial" w:cs="Arial"/>
                <w:sz w:val="18"/>
                <w:szCs w:val="18"/>
              </w:rPr>
            </w:pPr>
            <w:r w:rsidRPr="00D92FDE">
              <w:rPr>
                <w:rFonts w:ascii="Arial" w:hAnsi="Arial" w:cs="Arial"/>
                <w:sz w:val="18"/>
                <w:szCs w:val="18"/>
              </w:rPr>
              <w:t>0</w:t>
            </w:r>
          </w:p>
        </w:tc>
        <w:tc>
          <w:tcPr>
            <w:tcW w:w="787" w:type="pct"/>
            <w:shd w:val="clear" w:color="auto" w:fill="FFFFCC"/>
          </w:tcPr>
          <w:p w:rsidR="00901064" w:rsidRPr="00D92FDE" w:rsidRDefault="00901064" w:rsidP="00D92FDE">
            <w:pPr>
              <w:spacing w:before="40" w:after="40"/>
              <w:jc w:val="center"/>
              <w:rPr>
                <w:rFonts w:ascii="Arial" w:hAnsi="Arial" w:cs="Arial"/>
                <w:sz w:val="18"/>
                <w:szCs w:val="18"/>
              </w:rPr>
            </w:pPr>
            <w:r>
              <w:rPr>
                <w:rFonts w:ascii="Arial" w:hAnsi="Arial" w:cs="Arial"/>
                <w:sz w:val="18"/>
                <w:szCs w:val="18"/>
              </w:rPr>
              <w:t>965</w:t>
            </w:r>
          </w:p>
        </w:tc>
      </w:tr>
      <w:tr w:rsidR="00901064" w:rsidRPr="00C923B5" w:rsidTr="00901064">
        <w:trPr>
          <w:trHeight w:val="262"/>
        </w:trPr>
        <w:tc>
          <w:tcPr>
            <w:tcW w:w="971" w:type="pct"/>
            <w:noWrap/>
          </w:tcPr>
          <w:p w:rsidR="00901064" w:rsidRPr="00D92FDE" w:rsidRDefault="00901064" w:rsidP="00D92FDE">
            <w:pPr>
              <w:autoSpaceDE w:val="0"/>
              <w:autoSpaceDN w:val="0"/>
              <w:adjustRightInd w:val="0"/>
              <w:spacing w:before="40" w:after="40"/>
              <w:rPr>
                <w:rFonts w:ascii="Arial" w:hAnsi="Arial" w:cs="Arial"/>
                <w:i/>
                <w:sz w:val="18"/>
                <w:szCs w:val="18"/>
              </w:rPr>
            </w:pPr>
            <w:r w:rsidRPr="00BD1859">
              <w:rPr>
                <w:rFonts w:ascii="Arial" w:hAnsi="Arial" w:cs="Arial"/>
                <w:color w:val="000000"/>
                <w:sz w:val="18"/>
                <w:szCs w:val="18"/>
              </w:rPr>
              <w:t>TOTAL</w:t>
            </w:r>
          </w:p>
        </w:tc>
        <w:tc>
          <w:tcPr>
            <w:tcW w:w="881" w:type="pct"/>
            <w:shd w:val="clear" w:color="auto" w:fill="FFFFCC"/>
          </w:tcPr>
          <w:p w:rsidR="00901064" w:rsidRPr="00D92FDE" w:rsidRDefault="00901064" w:rsidP="00D92FDE">
            <w:pPr>
              <w:spacing w:before="40" w:after="40"/>
              <w:jc w:val="center"/>
              <w:rPr>
                <w:rFonts w:ascii="Arial" w:hAnsi="Arial" w:cs="Arial"/>
                <w:sz w:val="18"/>
                <w:szCs w:val="18"/>
              </w:rPr>
            </w:pPr>
            <w:r w:rsidRPr="00D92FDE">
              <w:rPr>
                <w:rFonts w:ascii="Arial" w:hAnsi="Arial" w:cs="Arial"/>
                <w:sz w:val="18"/>
                <w:szCs w:val="18"/>
              </w:rPr>
              <w:t>1,</w:t>
            </w:r>
            <w:r>
              <w:rPr>
                <w:rFonts w:ascii="Arial" w:hAnsi="Arial" w:cs="Arial"/>
                <w:sz w:val="18"/>
                <w:szCs w:val="18"/>
              </w:rPr>
              <w:t>002</w:t>
            </w:r>
          </w:p>
        </w:tc>
        <w:tc>
          <w:tcPr>
            <w:tcW w:w="833" w:type="pct"/>
            <w:shd w:val="clear" w:color="auto" w:fill="FFFFCC"/>
          </w:tcPr>
          <w:p w:rsidR="00901064" w:rsidRPr="00D92FDE" w:rsidRDefault="00901064" w:rsidP="00D92FDE">
            <w:pPr>
              <w:spacing w:before="40" w:after="40"/>
              <w:jc w:val="center"/>
              <w:rPr>
                <w:rFonts w:ascii="Arial" w:hAnsi="Arial" w:cs="Arial"/>
                <w:sz w:val="18"/>
                <w:szCs w:val="18"/>
              </w:rPr>
            </w:pPr>
            <w:r w:rsidRPr="00D92FDE">
              <w:rPr>
                <w:rFonts w:ascii="Arial" w:hAnsi="Arial" w:cs="Arial"/>
                <w:sz w:val="18"/>
                <w:szCs w:val="18"/>
              </w:rPr>
              <w:t>0</w:t>
            </w:r>
          </w:p>
        </w:tc>
        <w:tc>
          <w:tcPr>
            <w:tcW w:w="741" w:type="pct"/>
            <w:shd w:val="clear" w:color="auto" w:fill="FFFFCC"/>
          </w:tcPr>
          <w:p w:rsidR="00901064" w:rsidRPr="00D92FDE" w:rsidRDefault="00901064" w:rsidP="00D92FDE">
            <w:pPr>
              <w:spacing w:before="40" w:after="40"/>
              <w:jc w:val="center"/>
              <w:rPr>
                <w:rFonts w:ascii="Arial" w:hAnsi="Arial" w:cs="Arial"/>
                <w:sz w:val="18"/>
                <w:szCs w:val="18"/>
              </w:rPr>
            </w:pPr>
            <w:r w:rsidRPr="00D92FDE">
              <w:rPr>
                <w:rFonts w:ascii="Arial" w:hAnsi="Arial" w:cs="Arial"/>
                <w:sz w:val="18"/>
                <w:szCs w:val="18"/>
              </w:rPr>
              <w:t>-</w:t>
            </w:r>
          </w:p>
        </w:tc>
        <w:tc>
          <w:tcPr>
            <w:tcW w:w="787" w:type="pct"/>
            <w:shd w:val="clear" w:color="auto" w:fill="FFFFCC"/>
          </w:tcPr>
          <w:p w:rsidR="00901064" w:rsidRPr="00D92FDE" w:rsidRDefault="00901064" w:rsidP="00D92FDE">
            <w:pPr>
              <w:spacing w:before="40" w:after="40"/>
              <w:jc w:val="center"/>
              <w:rPr>
                <w:rFonts w:ascii="Arial" w:hAnsi="Arial" w:cs="Arial"/>
                <w:sz w:val="18"/>
                <w:szCs w:val="18"/>
              </w:rPr>
            </w:pPr>
            <w:r w:rsidRPr="00D92FDE">
              <w:rPr>
                <w:rFonts w:ascii="Arial" w:hAnsi="Arial" w:cs="Arial"/>
                <w:sz w:val="18"/>
                <w:szCs w:val="18"/>
              </w:rPr>
              <w:t>0</w:t>
            </w:r>
          </w:p>
        </w:tc>
        <w:tc>
          <w:tcPr>
            <w:tcW w:w="787" w:type="pct"/>
            <w:shd w:val="clear" w:color="auto" w:fill="FFFFCC"/>
          </w:tcPr>
          <w:p w:rsidR="00901064" w:rsidRPr="00D92FDE" w:rsidRDefault="00901064" w:rsidP="00D92FDE">
            <w:pPr>
              <w:spacing w:before="40" w:after="40"/>
              <w:jc w:val="center"/>
              <w:rPr>
                <w:rFonts w:ascii="Arial" w:hAnsi="Arial" w:cs="Arial"/>
                <w:sz w:val="18"/>
                <w:szCs w:val="18"/>
              </w:rPr>
            </w:pPr>
            <w:r w:rsidRPr="00D92FDE">
              <w:rPr>
                <w:rFonts w:ascii="Arial" w:hAnsi="Arial" w:cs="Arial"/>
                <w:sz w:val="18"/>
                <w:szCs w:val="18"/>
              </w:rPr>
              <w:t>1,</w:t>
            </w:r>
            <w:r>
              <w:rPr>
                <w:rFonts w:ascii="Arial" w:hAnsi="Arial" w:cs="Arial"/>
                <w:sz w:val="18"/>
                <w:szCs w:val="18"/>
              </w:rPr>
              <w:t>002</w:t>
            </w:r>
          </w:p>
        </w:tc>
      </w:tr>
    </w:tbl>
    <w:p w:rsidR="002A7EC3" w:rsidRDefault="002A7EC3" w:rsidP="002A7EC3">
      <w:pPr>
        <w:pStyle w:val="Heading3"/>
        <w:tabs>
          <w:tab w:val="left" w:pos="990"/>
        </w:tabs>
      </w:pPr>
      <w:bookmarkStart w:id="70" w:name="_Toc445034190"/>
      <w:bookmarkStart w:id="71" w:name="_Toc445034921"/>
      <w:bookmarkStart w:id="72" w:name="_Toc465247938"/>
      <w:r>
        <w:rPr>
          <w:noProof/>
        </w:rPr>
        <w:drawing>
          <wp:anchor distT="0" distB="0" distL="114300" distR="114300" simplePos="0" relativeHeight="251677696" behindDoc="1" locked="0" layoutInCell="1" allowOverlap="1" wp14:anchorId="7001B059" wp14:editId="0BD72EDC">
            <wp:simplePos x="0" y="0"/>
            <wp:positionH relativeFrom="margin">
              <wp:align>left</wp:align>
            </wp:positionH>
            <wp:positionV relativeFrom="paragraph">
              <wp:posOffset>363855</wp:posOffset>
            </wp:positionV>
            <wp:extent cx="5477256" cy="7315200"/>
            <wp:effectExtent l="19050" t="19050" r="28575" b="19050"/>
            <wp:wrapTight wrapText="bothSides">
              <wp:wrapPolygon edited="0">
                <wp:start x="-75" y="-56"/>
                <wp:lineTo x="-75" y="21600"/>
                <wp:lineTo x="21638" y="21600"/>
                <wp:lineTo x="21638" y="-56"/>
                <wp:lineTo x="-75" y="-56"/>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77256" cy="73152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01254E" w:rsidRPr="00190D09">
        <w:t xml:space="preserve">Figure </w:t>
      </w:r>
      <w:r w:rsidR="00B356E8">
        <w:t>6</w:t>
      </w:r>
      <w:r w:rsidR="00F965D9">
        <w:t>A</w:t>
      </w:r>
      <w:r w:rsidR="0001254E" w:rsidRPr="00190D09">
        <w:t>:</w:t>
      </w:r>
      <w:r w:rsidR="00F965D9">
        <w:tab/>
      </w:r>
      <w:r w:rsidR="0001254E">
        <w:t>Berkeley County</w:t>
      </w:r>
      <w:r w:rsidR="00F965D9">
        <w:t xml:space="preserve"> </w:t>
      </w:r>
      <w:r w:rsidR="0001254E" w:rsidRPr="00190D09">
        <w:t>(1% Flood)</w:t>
      </w:r>
      <w:r w:rsidR="00F965D9">
        <w:t xml:space="preserve"> Damaged Building</w:t>
      </w:r>
      <w:r w:rsidR="0001254E" w:rsidRPr="00190D09">
        <w:t xml:space="preserve"> Losses</w:t>
      </w:r>
      <w:bookmarkEnd w:id="70"/>
      <w:bookmarkEnd w:id="71"/>
      <w:bookmarkEnd w:id="72"/>
      <w:r>
        <w:br w:type="page"/>
      </w:r>
    </w:p>
    <w:p w:rsidR="00F965D9" w:rsidRPr="00190D09" w:rsidRDefault="00F965D9" w:rsidP="00F965D9">
      <w:pPr>
        <w:pStyle w:val="Heading3"/>
        <w:tabs>
          <w:tab w:val="left" w:pos="990"/>
          <w:tab w:val="left" w:pos="1530"/>
        </w:tabs>
      </w:pPr>
      <w:bookmarkStart w:id="73" w:name="_Toc465247939"/>
      <w:r w:rsidRPr="00190D09">
        <w:t xml:space="preserve">Figure </w:t>
      </w:r>
      <w:r w:rsidR="00B356E8">
        <w:t>6</w:t>
      </w:r>
      <w:r>
        <w:t>B</w:t>
      </w:r>
      <w:r w:rsidRPr="00190D09">
        <w:t>:</w:t>
      </w:r>
      <w:r w:rsidRPr="00190D09">
        <w:tab/>
      </w:r>
      <w:r>
        <w:t xml:space="preserve">Martinsburg Community </w:t>
      </w:r>
      <w:r w:rsidRPr="00190D09">
        <w:t>(1% Flood)</w:t>
      </w:r>
      <w:r>
        <w:t xml:space="preserve"> Damaged Building</w:t>
      </w:r>
      <w:r w:rsidRPr="00190D09">
        <w:t xml:space="preserve"> Losses</w:t>
      </w:r>
      <w:bookmarkEnd w:id="73"/>
    </w:p>
    <w:p w:rsidR="0001254E" w:rsidRDefault="00F965D9" w:rsidP="00935AAF">
      <w:pPr>
        <w:pStyle w:val="MHMPs"/>
      </w:pPr>
      <w:r>
        <w:rPr>
          <w:noProof/>
        </w:rPr>
        <w:drawing>
          <wp:anchor distT="0" distB="0" distL="114300" distR="114300" simplePos="0" relativeHeight="251679744" behindDoc="1" locked="0" layoutInCell="1" allowOverlap="1" wp14:anchorId="592D7062" wp14:editId="3F3D3DDD">
            <wp:simplePos x="0" y="0"/>
            <wp:positionH relativeFrom="margin">
              <wp:posOffset>41910</wp:posOffset>
            </wp:positionH>
            <wp:positionV relativeFrom="paragraph">
              <wp:posOffset>79375</wp:posOffset>
            </wp:positionV>
            <wp:extent cx="5486400" cy="7315200"/>
            <wp:effectExtent l="0" t="0" r="0" b="0"/>
            <wp:wrapTight wrapText="bothSides">
              <wp:wrapPolygon edited="0">
                <wp:start x="0" y="0"/>
                <wp:lineTo x="0" y="21544"/>
                <wp:lineTo x="21525" y="21544"/>
                <wp:lineTo x="21525"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86400" cy="7315200"/>
                    </a:xfrm>
                    <a:prstGeom prst="rect">
                      <a:avLst/>
                    </a:prstGeom>
                  </pic:spPr>
                </pic:pic>
              </a:graphicData>
            </a:graphic>
            <wp14:sizeRelH relativeFrom="margin">
              <wp14:pctWidth>0</wp14:pctWidth>
            </wp14:sizeRelH>
            <wp14:sizeRelV relativeFrom="margin">
              <wp14:pctHeight>0</wp14:pctHeight>
            </wp14:sizeRelV>
          </wp:anchor>
        </w:drawing>
      </w:r>
    </w:p>
    <w:p w:rsidR="00935AAF" w:rsidRDefault="00935AAF" w:rsidP="00935AAF">
      <w:pPr>
        <w:pStyle w:val="MHMPs"/>
      </w:pPr>
    </w:p>
    <w:p w:rsidR="009B350C" w:rsidRDefault="009B350C" w:rsidP="00935AAF">
      <w:pPr>
        <w:pStyle w:val="MHMPs"/>
        <w:rPr>
          <w:sz w:val="23"/>
          <w:szCs w:val="23"/>
        </w:rPr>
      </w:pPr>
    </w:p>
    <w:p w:rsidR="00935AAF" w:rsidRDefault="00935AAF" w:rsidP="00935AAF"/>
    <w:p w:rsidR="00935AAF" w:rsidRDefault="00935AAF" w:rsidP="00935AAF"/>
    <w:p w:rsidR="00184D60" w:rsidRDefault="00184D60" w:rsidP="00935AAF"/>
    <w:p w:rsidR="00184D60" w:rsidRDefault="00184D60" w:rsidP="00935AAF"/>
    <w:p w:rsidR="00184D60" w:rsidRDefault="00184D60" w:rsidP="00935AAF"/>
    <w:p w:rsidR="00184D60" w:rsidRDefault="00184D60" w:rsidP="00935AAF"/>
    <w:p w:rsidR="00184D60" w:rsidRDefault="00184D60" w:rsidP="00935AAF"/>
    <w:p w:rsidR="00184D60" w:rsidRPr="00935AAF" w:rsidRDefault="00184D60" w:rsidP="00935AAF"/>
    <w:p w:rsidR="00F965D9" w:rsidRDefault="00F965D9" w:rsidP="00190D09">
      <w:pPr>
        <w:pStyle w:val="Heading2"/>
        <w:rPr>
          <w:highlight w:val="yellow"/>
        </w:rPr>
      </w:pPr>
      <w:bookmarkStart w:id="74" w:name="_Toc445034191"/>
    </w:p>
    <w:p w:rsidR="00FD7D83" w:rsidRDefault="00FD7D83" w:rsidP="00FD7D83">
      <w:pPr>
        <w:rPr>
          <w:highlight w:val="yellow"/>
        </w:rPr>
      </w:pPr>
    </w:p>
    <w:p w:rsidR="00FD7D83" w:rsidRDefault="00FD7D83" w:rsidP="00FD7D83">
      <w:pPr>
        <w:rPr>
          <w:highlight w:val="yellow"/>
        </w:rPr>
      </w:pPr>
    </w:p>
    <w:p w:rsidR="002A7EC3" w:rsidRDefault="002A7EC3">
      <w:r>
        <w:br w:type="page"/>
      </w:r>
    </w:p>
    <w:p w:rsidR="00E66D72" w:rsidRPr="00190D09" w:rsidRDefault="00E66D72" w:rsidP="009A6B8E">
      <w:pPr>
        <w:pStyle w:val="Heading3"/>
        <w:tabs>
          <w:tab w:val="left" w:pos="900"/>
          <w:tab w:val="left" w:pos="990"/>
        </w:tabs>
      </w:pPr>
      <w:bookmarkStart w:id="75" w:name="_Toc465247940"/>
      <w:r w:rsidRPr="00190D09">
        <w:t xml:space="preserve">Figure </w:t>
      </w:r>
      <w:r w:rsidR="00B356E8">
        <w:t>7</w:t>
      </w:r>
      <w:r w:rsidRPr="00190D09">
        <w:t>:</w:t>
      </w:r>
      <w:r w:rsidRPr="00190D09">
        <w:tab/>
      </w:r>
      <w:r>
        <w:t>Facilities</w:t>
      </w:r>
      <w:r w:rsidR="009A6B8E">
        <w:t xml:space="preserve"> and </w:t>
      </w:r>
      <w:r>
        <w:t>Community Assets</w:t>
      </w:r>
      <w:r w:rsidR="009A6B8E">
        <w:t xml:space="preserve"> </w:t>
      </w:r>
      <w:r>
        <w:t xml:space="preserve">in </w:t>
      </w:r>
      <w:r w:rsidR="00AA7F68">
        <w:t>1% Annual Chance</w:t>
      </w:r>
      <w:r>
        <w:t xml:space="preserve"> Floodplain</w:t>
      </w:r>
      <w:bookmarkEnd w:id="75"/>
    </w:p>
    <w:p w:rsidR="00FD7D83" w:rsidRDefault="00E66D72" w:rsidP="00FD7D83">
      <w:pPr>
        <w:rPr>
          <w:highlight w:val="yellow"/>
        </w:rPr>
      </w:pPr>
      <w:r>
        <w:rPr>
          <w:noProof/>
        </w:rPr>
        <w:drawing>
          <wp:inline distT="0" distB="0" distL="0" distR="0" wp14:anchorId="2B7B0E18" wp14:editId="2AD87B26">
            <wp:extent cx="5495544" cy="7315200"/>
            <wp:effectExtent l="19050" t="19050" r="1016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95544" cy="7315200"/>
                    </a:xfrm>
                    <a:prstGeom prst="rect">
                      <a:avLst/>
                    </a:prstGeom>
                    <a:ln>
                      <a:solidFill>
                        <a:schemeClr val="tx1"/>
                      </a:solidFill>
                    </a:ln>
                  </pic:spPr>
                </pic:pic>
              </a:graphicData>
            </a:graphic>
          </wp:inline>
        </w:drawing>
      </w:r>
    </w:p>
    <w:p w:rsidR="00FD7D83" w:rsidRDefault="00FD7D83" w:rsidP="00FD7D83">
      <w:pPr>
        <w:rPr>
          <w:highlight w:val="yellow"/>
        </w:rPr>
      </w:pPr>
    </w:p>
    <w:p w:rsidR="00E66D72" w:rsidRPr="00190D09" w:rsidRDefault="00E66D72" w:rsidP="009A6B8E">
      <w:pPr>
        <w:pStyle w:val="Heading3"/>
        <w:tabs>
          <w:tab w:val="left" w:pos="900"/>
        </w:tabs>
      </w:pPr>
      <w:bookmarkStart w:id="76" w:name="_Toc465247941"/>
      <w:r w:rsidRPr="00190D09">
        <w:t xml:space="preserve">Figure </w:t>
      </w:r>
      <w:r w:rsidR="00B356E8">
        <w:t>8</w:t>
      </w:r>
      <w:r w:rsidRPr="00190D09">
        <w:t>:</w:t>
      </w:r>
      <w:r>
        <w:tab/>
        <w:t>Mitigated or Buyout Properties in Berkeley County</w:t>
      </w:r>
      <w:bookmarkEnd w:id="76"/>
    </w:p>
    <w:p w:rsidR="00E66D72" w:rsidRDefault="00E66D72" w:rsidP="00FD7D83">
      <w:pPr>
        <w:rPr>
          <w:highlight w:val="yellow"/>
        </w:rPr>
      </w:pPr>
      <w:r>
        <w:rPr>
          <w:noProof/>
        </w:rPr>
        <w:drawing>
          <wp:inline distT="0" distB="0" distL="0" distR="0" wp14:anchorId="4DF91EC5" wp14:editId="691E4DB8">
            <wp:extent cx="5486400" cy="731520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86400" cy="7315200"/>
                    </a:xfrm>
                    <a:prstGeom prst="rect">
                      <a:avLst/>
                    </a:prstGeom>
                    <a:ln>
                      <a:solidFill>
                        <a:schemeClr val="tx1"/>
                      </a:solidFill>
                    </a:ln>
                  </pic:spPr>
                </pic:pic>
              </a:graphicData>
            </a:graphic>
          </wp:inline>
        </w:drawing>
      </w:r>
    </w:p>
    <w:p w:rsidR="00935AAF" w:rsidRDefault="00935AAF" w:rsidP="00190D09">
      <w:pPr>
        <w:pStyle w:val="Heading2"/>
      </w:pPr>
      <w:bookmarkStart w:id="77" w:name="_Toc445034193"/>
      <w:bookmarkStart w:id="78" w:name="_Toc465247903"/>
      <w:bookmarkEnd w:id="74"/>
      <w:r w:rsidRPr="00F965D9">
        <w:t>Riverine 1% Flood Debris</w:t>
      </w:r>
      <w:bookmarkEnd w:id="77"/>
      <w:r w:rsidR="00984266">
        <w:t xml:space="preserve"> Generation</w:t>
      </w:r>
      <w:bookmarkEnd w:id="78"/>
    </w:p>
    <w:p w:rsidR="00935AAF" w:rsidRDefault="00935AAF" w:rsidP="00935AAF">
      <w:pPr>
        <w:pStyle w:val="MHMPs"/>
      </w:pPr>
      <w:r>
        <w:br/>
      </w:r>
      <w:r w:rsidRPr="00847A58">
        <w:t>Debris disposal can be a significant issue following floods.</w:t>
      </w:r>
      <w:r>
        <w:t xml:space="preserve">  The </w:t>
      </w:r>
      <w:proofErr w:type="spellStart"/>
      <w:r>
        <w:t>Hazus</w:t>
      </w:r>
      <w:proofErr w:type="spellEnd"/>
      <w:r>
        <w:t xml:space="preserve"> Flood Model estimates debris from building damage during floods, including building finishes, and structural components. The physical damage estimates are not made for building contents, or for bridges or other lifelines.  </w:t>
      </w:r>
    </w:p>
    <w:p w:rsidR="00935AAF" w:rsidRDefault="00935AAF" w:rsidP="00935AAF">
      <w:pPr>
        <w:pStyle w:val="MHMPs"/>
      </w:pPr>
      <w:r>
        <w:t xml:space="preserve">The </w:t>
      </w:r>
      <w:proofErr w:type="spellStart"/>
      <w:r>
        <w:t>Hazus</w:t>
      </w:r>
      <w:proofErr w:type="spellEnd"/>
      <w:r>
        <w:t xml:space="preserve"> Flood Model debris estimation methodology determines the expected amounts of debris generated at various depths of water and reported at the census block level. Output from this module is the debris weight (in tons). The classes of debris are defined as follows: (1) building finishes (carpeting, dry wall, insulation, etc.), (2) structural components (wood, brick, etc.) and (3) foundation materials (concrete slab, concrete block, rebar, etc.).</w:t>
      </w:r>
      <w:r w:rsidR="00984266">
        <w:t xml:space="preserve">  </w:t>
      </w:r>
      <w:r w:rsidR="00984266" w:rsidRPr="00984266">
        <w:t>This distinction is made because of the different types of material handling equipment required to handle the debris.</w:t>
      </w:r>
      <w:r w:rsidR="00984266">
        <w:t xml:space="preserve">  </w:t>
      </w:r>
      <w:r>
        <w:t xml:space="preserve">For more information about the </w:t>
      </w:r>
      <w:proofErr w:type="spellStart"/>
      <w:r>
        <w:t>Hazus</w:t>
      </w:r>
      <w:proofErr w:type="spellEnd"/>
      <w:r>
        <w:t xml:space="preserve"> Flood Model debris estimation methodology refer to the </w:t>
      </w:r>
      <w:proofErr w:type="spellStart"/>
      <w:r>
        <w:t>Hazus</w:t>
      </w:r>
      <w:proofErr w:type="spellEnd"/>
      <w:r>
        <w:t xml:space="preserve">-MH Technical Manual. </w:t>
      </w:r>
    </w:p>
    <w:p w:rsidR="00935AAF" w:rsidRPr="004C5BD4" w:rsidRDefault="004C5BD4" w:rsidP="004C5BD4">
      <w:pPr>
        <w:widowControl w:val="0"/>
        <w:tabs>
          <w:tab w:val="left" w:pos="780"/>
        </w:tabs>
        <w:spacing w:line="276" w:lineRule="auto"/>
        <w:rPr>
          <w:sz w:val="22"/>
          <w:szCs w:val="22"/>
        </w:rPr>
      </w:pPr>
      <w:r w:rsidRPr="004C5BD4">
        <w:rPr>
          <w:color w:val="000000"/>
          <w:sz w:val="22"/>
          <w:szCs w:val="22"/>
        </w:rPr>
        <w:t xml:space="preserve">The </w:t>
      </w:r>
      <w:r>
        <w:rPr>
          <w:color w:val="000000"/>
          <w:sz w:val="22"/>
          <w:szCs w:val="22"/>
        </w:rPr>
        <w:t>Flood Model</w:t>
      </w:r>
      <w:r w:rsidRPr="004C5BD4">
        <w:rPr>
          <w:color w:val="000000"/>
          <w:sz w:val="22"/>
          <w:szCs w:val="22"/>
        </w:rPr>
        <w:t xml:space="preserve"> estimates that a total of </w:t>
      </w:r>
      <w:r w:rsidRPr="00E1066D">
        <w:rPr>
          <w:b/>
          <w:color w:val="000000"/>
          <w:sz w:val="22"/>
          <w:szCs w:val="22"/>
        </w:rPr>
        <w:t>13,555 tons</w:t>
      </w:r>
      <w:r w:rsidRPr="004C5BD4">
        <w:rPr>
          <w:color w:val="000000"/>
          <w:sz w:val="22"/>
          <w:szCs w:val="22"/>
        </w:rPr>
        <w:t xml:space="preserve"> of debris will be generated.  Of the total amount, Finishes comprises 24% of the total, Structure comprises 35% of the total.  If the debris tonnage is converted into an estimated number of truckloads, it will require 542 truckloads (@25 tons/truck) to remove the debris generated by the flood.   </w:t>
      </w:r>
      <w:r w:rsidR="00935AAF" w:rsidRPr="004C5BD4">
        <w:rPr>
          <w:sz w:val="22"/>
          <w:szCs w:val="22"/>
        </w:rPr>
        <w:t xml:space="preserve">The results are mapped in Figure </w:t>
      </w:r>
      <w:r w:rsidR="00B356E8" w:rsidRPr="004C5BD4">
        <w:rPr>
          <w:sz w:val="22"/>
          <w:szCs w:val="22"/>
        </w:rPr>
        <w:t>9</w:t>
      </w:r>
      <w:r w:rsidR="00935AAF" w:rsidRPr="004C5BD4">
        <w:rPr>
          <w:sz w:val="22"/>
          <w:szCs w:val="22"/>
        </w:rPr>
        <w:t xml:space="preserve">. </w:t>
      </w:r>
    </w:p>
    <w:p w:rsidR="00935AAF" w:rsidRDefault="00935AAF" w:rsidP="00935AAF">
      <w:pPr>
        <w:pStyle w:val="MHMPs"/>
      </w:pPr>
    </w:p>
    <w:p w:rsidR="00935AAF" w:rsidRDefault="00935AAF" w:rsidP="00935AAF">
      <w:pPr>
        <w:pStyle w:val="MHMPs"/>
      </w:pPr>
    </w:p>
    <w:p w:rsidR="00935AAF" w:rsidRDefault="00935AAF" w:rsidP="00935AAF">
      <w:pPr>
        <w:pStyle w:val="MHMPs"/>
      </w:pPr>
      <w:r>
        <w:rPr>
          <w:noProof/>
        </w:rPr>
        <w:drawing>
          <wp:inline distT="0" distB="0" distL="0" distR="0" wp14:anchorId="4A988A19" wp14:editId="58F6BD64">
            <wp:extent cx="5943600" cy="20478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5943600" cy="2047875"/>
                    </a:xfrm>
                    <a:prstGeom prst="rect">
                      <a:avLst/>
                    </a:prstGeom>
                  </pic:spPr>
                </pic:pic>
              </a:graphicData>
            </a:graphic>
          </wp:inline>
        </w:drawing>
      </w:r>
    </w:p>
    <w:p w:rsidR="00935AAF" w:rsidRDefault="00935AAF" w:rsidP="00935AAF">
      <w:pPr>
        <w:pStyle w:val="MHMPs"/>
      </w:pPr>
    </w:p>
    <w:p w:rsidR="00BD0095" w:rsidRDefault="00BD0095" w:rsidP="00BD0095">
      <w:pPr>
        <w:pStyle w:val="MHMPs"/>
      </w:pPr>
      <w:bookmarkStart w:id="79" w:name="_Toc445034194"/>
      <w:bookmarkStart w:id="80" w:name="_Toc445034923"/>
      <w:r>
        <w:t xml:space="preserve">As can be expected, the results of the debris flood model reflect that in the event of a 1% annual chance flood, emergency response officials will need to target resources for removing debris along the flooded waterways in proximity to populated places.  Refer to the debris map for more specific information and for mitigation planning. </w:t>
      </w:r>
    </w:p>
    <w:p w:rsidR="009A6B8E" w:rsidRDefault="009A6B8E" w:rsidP="008634BB">
      <w:pPr>
        <w:pStyle w:val="Heading3"/>
      </w:pPr>
    </w:p>
    <w:p w:rsidR="00E1066D" w:rsidRDefault="00E1066D">
      <w:pPr>
        <w:rPr>
          <w:rFonts w:asciiTheme="majorHAnsi" w:eastAsiaTheme="majorEastAsia" w:hAnsiTheme="majorHAnsi" w:cstheme="majorBidi"/>
          <w:color w:val="5D0C09" w:themeColor="accent1" w:themeShade="BF"/>
          <w:sz w:val="28"/>
          <w:szCs w:val="28"/>
          <w:shd w:val="clear" w:color="auto" w:fill="F2F2F2" w:themeFill="background1" w:themeFillShade="F2"/>
        </w:rPr>
      </w:pPr>
      <w:bookmarkStart w:id="81" w:name="_Toc445034192"/>
      <w:bookmarkStart w:id="82" w:name="_Toc445034922"/>
      <w:r>
        <w:br w:type="page"/>
      </w:r>
    </w:p>
    <w:p w:rsidR="00BB2F67" w:rsidRDefault="00BB2F67" w:rsidP="00BB2F67">
      <w:pPr>
        <w:pStyle w:val="Heading2"/>
      </w:pPr>
      <w:bookmarkStart w:id="83" w:name="_Toc465247904"/>
      <w:r w:rsidRPr="00F965D9">
        <w:t>Riverine 1% Flood Shelter Requirements</w:t>
      </w:r>
      <w:bookmarkEnd w:id="83"/>
      <w:r w:rsidR="00901064">
        <w:br/>
      </w:r>
    </w:p>
    <w:p w:rsidR="00BB2F67" w:rsidRDefault="00BB2F67" w:rsidP="00BB2F67">
      <w:pPr>
        <w:pStyle w:val="MHMPs"/>
      </w:pPr>
      <w:r>
        <w:t xml:space="preserve">A significant part of any planning scenario is to estimate the number of individuals who will need to be sheltered in the short-term.  The direct social loss of the displaced population is based on the inundation area and depth of flooding.  Flood sheltering needs are based on the displaced population, not the damage state of the structure. </w:t>
      </w:r>
    </w:p>
    <w:p w:rsidR="00BB2F67" w:rsidRDefault="00BB2F67" w:rsidP="00BB2F67">
      <w:pPr>
        <w:pStyle w:val="MHMPs"/>
      </w:pPr>
      <w:r>
        <w:t xml:space="preserve">The </w:t>
      </w:r>
      <w:proofErr w:type="spellStart"/>
      <w:r>
        <w:t>Hazus</w:t>
      </w:r>
      <w:proofErr w:type="spellEnd"/>
      <w:r w:rsidR="00294DFE">
        <w:t>-MH</w:t>
      </w:r>
      <w:r>
        <w:t xml:space="preserve"> Flood Model determines the number of individuals likely to use government-provided short-term shelters through determining the number of displaced households as a result of the flooding. To determine how many of those households and the corresponding number of individuals will seek shelter in government-provided shelters the number is modified by factors accounting for income and again by factors accounting for age.  For more information about the </w:t>
      </w:r>
      <w:proofErr w:type="spellStart"/>
      <w:r>
        <w:t>Hazus</w:t>
      </w:r>
      <w:proofErr w:type="spellEnd"/>
      <w:r>
        <w:t xml:space="preserve"> Flood Model </w:t>
      </w:r>
      <w:r w:rsidR="002F1D09">
        <w:t>shelter</w:t>
      </w:r>
      <w:r>
        <w:t xml:space="preserve"> estimation methodology refer to the </w:t>
      </w:r>
      <w:proofErr w:type="spellStart"/>
      <w:r>
        <w:t>Hazus</w:t>
      </w:r>
      <w:proofErr w:type="spellEnd"/>
      <w:r>
        <w:t>-MH Technical Manual.</w:t>
      </w:r>
    </w:p>
    <w:p w:rsidR="00BB2F67" w:rsidRDefault="004C5BD4" w:rsidP="00BB2F67">
      <w:pPr>
        <w:pStyle w:val="MHMPs"/>
      </w:pPr>
      <w:proofErr w:type="spellStart"/>
      <w:r w:rsidRPr="004C5BD4">
        <w:rPr>
          <w:i/>
        </w:rPr>
        <w:t>Hazus</w:t>
      </w:r>
      <w:proofErr w:type="spellEnd"/>
      <w:r w:rsidRPr="004C5BD4">
        <w:rPr>
          <w:i/>
        </w:rPr>
        <w:t xml:space="preserve"> 2.2 Report:</w:t>
      </w:r>
      <w:r>
        <w:t xml:space="preserve">  </w:t>
      </w:r>
      <w:r w:rsidR="00BB2F67">
        <w:t xml:space="preserve">For Berkeley County, displaced households represent </w:t>
      </w:r>
      <w:r w:rsidR="00BB2F67" w:rsidRPr="00AA0B48">
        <w:rPr>
          <w:b/>
        </w:rPr>
        <w:t>3,038</w:t>
      </w:r>
      <w:r w:rsidR="00BB2F67">
        <w:t xml:space="preserve"> individuals, of which </w:t>
      </w:r>
      <w:r w:rsidR="00BB2F67" w:rsidRPr="00AA0B48">
        <w:rPr>
          <w:b/>
        </w:rPr>
        <w:t>1,496</w:t>
      </w:r>
      <w:r w:rsidR="00BB2F67">
        <w:t xml:space="preserve"> will require short term publicly provided shelter. The results are mapped in Figure </w:t>
      </w:r>
      <w:r w:rsidR="00B356E8">
        <w:t>10</w:t>
      </w:r>
      <w:r w:rsidR="00BB2F67">
        <w:t>.</w:t>
      </w:r>
    </w:p>
    <w:p w:rsidR="00BB2F67" w:rsidRDefault="00BB2F67" w:rsidP="00BB2F67">
      <w:pPr>
        <w:pStyle w:val="MHMPs"/>
      </w:pPr>
      <w:r>
        <w:rPr>
          <w:noProof/>
        </w:rPr>
        <w:drawing>
          <wp:inline distT="0" distB="0" distL="0" distR="0" wp14:anchorId="0CCC9D24" wp14:editId="20B53291">
            <wp:extent cx="5772150" cy="24860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5772150" cy="2486025"/>
                    </a:xfrm>
                    <a:prstGeom prst="rect">
                      <a:avLst/>
                    </a:prstGeom>
                  </pic:spPr>
                </pic:pic>
              </a:graphicData>
            </a:graphic>
          </wp:inline>
        </w:drawing>
      </w:r>
    </w:p>
    <w:p w:rsidR="00BB2F67" w:rsidRDefault="00BB2F67" w:rsidP="00BB2F67">
      <w:pPr>
        <w:pStyle w:val="Heading3"/>
      </w:pPr>
    </w:p>
    <w:p w:rsidR="00BD0095" w:rsidRDefault="00BD0095" w:rsidP="00BD0095">
      <w:pPr>
        <w:pStyle w:val="MHMPs"/>
      </w:pPr>
      <w:r>
        <w:t xml:space="preserve">The results of the shelters requirements model reflect that in the event of a 1% annual chance flood, emergency response officials will need to organize shelters near the flooded communities.  Refer to the flood shelter requirements map for more specific information and for planning temporary housing needs. </w:t>
      </w:r>
    </w:p>
    <w:p w:rsidR="0044667F" w:rsidRDefault="0044667F">
      <w:r>
        <w:br w:type="page"/>
      </w:r>
    </w:p>
    <w:p w:rsidR="00BB2F67" w:rsidRDefault="00BB2F67" w:rsidP="00DE3F3E">
      <w:pPr>
        <w:pStyle w:val="Heading3"/>
      </w:pPr>
      <w:bookmarkStart w:id="84" w:name="_Toc465247942"/>
      <w:r>
        <w:t xml:space="preserve">Figure </w:t>
      </w:r>
      <w:r w:rsidR="00B356E8">
        <w:t>9</w:t>
      </w:r>
      <w:r>
        <w:t>:</w:t>
      </w:r>
      <w:r>
        <w:tab/>
        <w:t>Riverine 1% Flood Debris Weight (Tons)</w:t>
      </w:r>
      <w:bookmarkEnd w:id="84"/>
      <w:r>
        <w:t xml:space="preserve"> </w:t>
      </w:r>
    </w:p>
    <w:p w:rsidR="00BB2F67" w:rsidRDefault="00BB2F67" w:rsidP="00DE3F3E">
      <w:r>
        <w:rPr>
          <w:noProof/>
        </w:rPr>
        <w:drawing>
          <wp:inline distT="0" distB="0" distL="0" distR="0" wp14:anchorId="626198E6" wp14:editId="5533A08C">
            <wp:extent cx="5486400" cy="7315199"/>
            <wp:effectExtent l="19050" t="19050" r="19050" b="196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486400" cy="7315199"/>
                    </a:xfrm>
                    <a:prstGeom prst="rect">
                      <a:avLst/>
                    </a:prstGeom>
                    <a:ln>
                      <a:solidFill>
                        <a:schemeClr val="tx1"/>
                      </a:solidFill>
                    </a:ln>
                  </pic:spPr>
                </pic:pic>
              </a:graphicData>
            </a:graphic>
          </wp:inline>
        </w:drawing>
      </w:r>
    </w:p>
    <w:p w:rsidR="00BB2F67" w:rsidRDefault="00BB2F67" w:rsidP="008634BB">
      <w:pPr>
        <w:pStyle w:val="Heading3"/>
      </w:pPr>
    </w:p>
    <w:p w:rsidR="009A6B8E" w:rsidRPr="00DE3F3E" w:rsidRDefault="009A6B8E" w:rsidP="00B356E8">
      <w:pPr>
        <w:pStyle w:val="Heading3"/>
        <w:tabs>
          <w:tab w:val="left" w:pos="900"/>
        </w:tabs>
      </w:pPr>
      <w:bookmarkStart w:id="85" w:name="_Toc465247943"/>
      <w:r w:rsidRPr="00DE3F3E">
        <w:t xml:space="preserve">Figure </w:t>
      </w:r>
      <w:r w:rsidR="00B356E8">
        <w:t>10</w:t>
      </w:r>
      <w:r w:rsidRPr="00DE3F3E">
        <w:t>:</w:t>
      </w:r>
      <w:r w:rsidRPr="00DE3F3E">
        <w:tab/>
        <w:t>Riverine 1% Flood Shelter Requirements</w:t>
      </w:r>
      <w:bookmarkEnd w:id="81"/>
      <w:bookmarkEnd w:id="82"/>
      <w:bookmarkEnd w:id="85"/>
    </w:p>
    <w:p w:rsidR="001673C9" w:rsidRDefault="001673C9" w:rsidP="001673C9">
      <w:r>
        <w:rPr>
          <w:noProof/>
        </w:rPr>
        <w:drawing>
          <wp:inline distT="0" distB="0" distL="0" distR="0" wp14:anchorId="38A2F167" wp14:editId="5E13CE63">
            <wp:extent cx="5486400" cy="7315200"/>
            <wp:effectExtent l="19050" t="19050" r="1905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486400" cy="7315200"/>
                    </a:xfrm>
                    <a:prstGeom prst="rect">
                      <a:avLst/>
                    </a:prstGeom>
                    <a:ln>
                      <a:solidFill>
                        <a:schemeClr val="tx1"/>
                      </a:solidFill>
                    </a:ln>
                  </pic:spPr>
                </pic:pic>
              </a:graphicData>
            </a:graphic>
          </wp:inline>
        </w:drawing>
      </w:r>
    </w:p>
    <w:p w:rsidR="001673C9" w:rsidRDefault="001673C9" w:rsidP="001673C9"/>
    <w:p w:rsidR="00935AAF" w:rsidRDefault="00502B5E" w:rsidP="00502B5E">
      <w:pPr>
        <w:pStyle w:val="Heading1"/>
      </w:pPr>
      <w:bookmarkStart w:id="86" w:name="_Toc465247905"/>
      <w:bookmarkEnd w:id="79"/>
      <w:bookmarkEnd w:id="80"/>
      <w:r>
        <w:t>Data Deliverables</w:t>
      </w:r>
      <w:r w:rsidR="0044667F">
        <w:t xml:space="preserve"> to County</w:t>
      </w:r>
      <w:bookmarkEnd w:id="86"/>
    </w:p>
    <w:p w:rsidR="00935AAF" w:rsidRDefault="00502B5E" w:rsidP="00D90AB9">
      <w:pPr>
        <w:pStyle w:val="MHMPs"/>
      </w:pPr>
      <w:r>
        <w:t>In addition to this report, the following maps</w:t>
      </w:r>
      <w:r w:rsidR="00302181">
        <w:t xml:space="preserve"> and</w:t>
      </w:r>
      <w:r>
        <w:t xml:space="preserve"> GIS data layers are </w:t>
      </w:r>
      <w:r w:rsidR="00302181">
        <w:t xml:space="preserve">available </w:t>
      </w:r>
      <w:r>
        <w:t>to the counties.</w:t>
      </w:r>
    </w:p>
    <w:p w:rsidR="001673C9" w:rsidRDefault="001673C9" w:rsidP="00D90AB9">
      <w:pPr>
        <w:pStyle w:val="MHMPs"/>
      </w:pPr>
    </w:p>
    <w:p w:rsidR="001673C9" w:rsidRDefault="001673C9" w:rsidP="00302181">
      <w:pPr>
        <w:pStyle w:val="Heading2"/>
      </w:pPr>
      <w:bookmarkStart w:id="87" w:name="_Toc465247906"/>
      <w:r>
        <w:t>Maps</w:t>
      </w:r>
      <w:bookmarkEnd w:id="87"/>
      <w:r w:rsidR="00302181">
        <w:br/>
      </w:r>
    </w:p>
    <w:p w:rsidR="00302181" w:rsidRDefault="00302181" w:rsidP="00302181">
      <w:pPr>
        <w:pStyle w:val="MHMPs"/>
        <w:numPr>
          <w:ilvl w:val="0"/>
          <w:numId w:val="34"/>
        </w:numPr>
      </w:pPr>
      <w:r>
        <w:t>Building Exposure</w:t>
      </w:r>
    </w:p>
    <w:p w:rsidR="001673C9" w:rsidRDefault="00302181" w:rsidP="00302181">
      <w:pPr>
        <w:pStyle w:val="MHMPs"/>
        <w:numPr>
          <w:ilvl w:val="0"/>
          <w:numId w:val="34"/>
        </w:numPr>
      </w:pPr>
      <w:r>
        <w:t>Physical damage map of buildings and facilities (large size)</w:t>
      </w:r>
    </w:p>
    <w:p w:rsidR="00302181" w:rsidRDefault="00302181" w:rsidP="00302181">
      <w:pPr>
        <w:pStyle w:val="MHMPs"/>
        <w:numPr>
          <w:ilvl w:val="0"/>
          <w:numId w:val="34"/>
        </w:numPr>
      </w:pPr>
      <w:r>
        <w:t>Debris map</w:t>
      </w:r>
    </w:p>
    <w:p w:rsidR="00302181" w:rsidRDefault="00302181" w:rsidP="00302181">
      <w:pPr>
        <w:pStyle w:val="MHMPs"/>
        <w:numPr>
          <w:ilvl w:val="0"/>
          <w:numId w:val="34"/>
        </w:numPr>
      </w:pPr>
      <w:r>
        <w:t>Population Displacement / Shelter map</w:t>
      </w:r>
    </w:p>
    <w:p w:rsidR="00D14C45" w:rsidRDefault="00D14C45" w:rsidP="00302181">
      <w:pPr>
        <w:pStyle w:val="MHMPs"/>
        <w:numPr>
          <w:ilvl w:val="0"/>
          <w:numId w:val="34"/>
        </w:numPr>
      </w:pPr>
      <w:r>
        <w:t>Select 3D maps (if building footprints available)</w:t>
      </w:r>
    </w:p>
    <w:p w:rsidR="00D14C45" w:rsidRDefault="00302181" w:rsidP="00F577FB">
      <w:pPr>
        <w:pStyle w:val="MHMPs"/>
        <w:numPr>
          <w:ilvl w:val="0"/>
          <w:numId w:val="34"/>
        </w:numPr>
      </w:pPr>
      <w:r>
        <w:t>Miscellaneous maps</w:t>
      </w:r>
    </w:p>
    <w:p w:rsidR="00302181" w:rsidRDefault="00302181" w:rsidP="00D90AB9">
      <w:pPr>
        <w:pStyle w:val="MHMPs"/>
      </w:pPr>
    </w:p>
    <w:p w:rsidR="001673C9" w:rsidRDefault="001673C9" w:rsidP="00D90AB9">
      <w:pPr>
        <w:pStyle w:val="MHMPs"/>
      </w:pPr>
    </w:p>
    <w:p w:rsidR="001673C9" w:rsidRDefault="00302181" w:rsidP="00302181">
      <w:pPr>
        <w:pStyle w:val="Heading2"/>
      </w:pPr>
      <w:bookmarkStart w:id="88" w:name="_Toc465247907"/>
      <w:r>
        <w:t xml:space="preserve">GIS </w:t>
      </w:r>
      <w:r w:rsidR="001673C9">
        <w:t>Data</w:t>
      </w:r>
      <w:bookmarkEnd w:id="88"/>
      <w:r>
        <w:br/>
      </w:r>
    </w:p>
    <w:p w:rsidR="001673C9" w:rsidRDefault="00302181" w:rsidP="00302181">
      <w:pPr>
        <w:pStyle w:val="MHMPs"/>
        <w:numPr>
          <w:ilvl w:val="0"/>
          <w:numId w:val="35"/>
        </w:numPr>
      </w:pPr>
      <w:r>
        <w:t>GIS parcel polygons</w:t>
      </w:r>
    </w:p>
    <w:p w:rsidR="00302181" w:rsidRDefault="00302181" w:rsidP="00302181">
      <w:pPr>
        <w:pStyle w:val="MHMPs"/>
        <w:numPr>
          <w:ilvl w:val="0"/>
          <w:numId w:val="35"/>
        </w:numPr>
      </w:pPr>
      <w:r>
        <w:t>E-911 Addressable Structures</w:t>
      </w:r>
    </w:p>
    <w:p w:rsidR="00302181" w:rsidRDefault="00302181" w:rsidP="00302181">
      <w:pPr>
        <w:pStyle w:val="MHMPs"/>
        <w:numPr>
          <w:ilvl w:val="0"/>
          <w:numId w:val="35"/>
        </w:numPr>
      </w:pPr>
      <w:r>
        <w:t>Building Inventory</w:t>
      </w:r>
    </w:p>
    <w:p w:rsidR="00302181" w:rsidRDefault="00302181" w:rsidP="00302181">
      <w:pPr>
        <w:pStyle w:val="MHMPs"/>
        <w:numPr>
          <w:ilvl w:val="0"/>
          <w:numId w:val="35"/>
        </w:numPr>
      </w:pPr>
      <w:r>
        <w:t>UDF Floodplain Structures</w:t>
      </w:r>
    </w:p>
    <w:p w:rsidR="00302181" w:rsidRDefault="00302181" w:rsidP="00302181">
      <w:pPr>
        <w:pStyle w:val="MHMPs"/>
        <w:numPr>
          <w:ilvl w:val="0"/>
          <w:numId w:val="35"/>
        </w:numPr>
      </w:pPr>
      <w:r>
        <w:t>Essential Facilities</w:t>
      </w:r>
    </w:p>
    <w:p w:rsidR="00302181" w:rsidRDefault="00302181" w:rsidP="00302181">
      <w:pPr>
        <w:pStyle w:val="MHMPs"/>
        <w:numPr>
          <w:ilvl w:val="0"/>
          <w:numId w:val="35"/>
        </w:numPr>
      </w:pPr>
      <w:r>
        <w:t>Critical Facilities</w:t>
      </w:r>
    </w:p>
    <w:p w:rsidR="00302181" w:rsidRDefault="00302181" w:rsidP="00302181">
      <w:pPr>
        <w:pStyle w:val="MHMPs"/>
        <w:numPr>
          <w:ilvl w:val="0"/>
          <w:numId w:val="35"/>
        </w:numPr>
      </w:pPr>
      <w:r>
        <w:t>Community Assets</w:t>
      </w:r>
    </w:p>
    <w:p w:rsidR="00302181" w:rsidRDefault="00302181" w:rsidP="00302181">
      <w:pPr>
        <w:pStyle w:val="MHMPs"/>
        <w:numPr>
          <w:ilvl w:val="0"/>
          <w:numId w:val="35"/>
        </w:numPr>
      </w:pPr>
      <w:r>
        <w:t>Mitigated Properties</w:t>
      </w:r>
    </w:p>
    <w:p w:rsidR="00302181" w:rsidRDefault="00302181" w:rsidP="00302181">
      <w:pPr>
        <w:pStyle w:val="MHMPs"/>
        <w:numPr>
          <w:ilvl w:val="0"/>
          <w:numId w:val="35"/>
        </w:numPr>
      </w:pPr>
      <w:proofErr w:type="spellStart"/>
      <w:r>
        <w:t>Hazus</w:t>
      </w:r>
      <w:proofErr w:type="spellEnd"/>
      <w:r>
        <w:t>-</w:t>
      </w:r>
      <w:proofErr w:type="gramStart"/>
      <w:r>
        <w:t>MH .</w:t>
      </w:r>
      <w:proofErr w:type="spellStart"/>
      <w:r>
        <w:t>hpr</w:t>
      </w:r>
      <w:proofErr w:type="spellEnd"/>
      <w:proofErr w:type="gramEnd"/>
      <w:r>
        <w:t xml:space="preserve"> files (available on request)</w:t>
      </w:r>
    </w:p>
    <w:p w:rsidR="00302181" w:rsidRDefault="00302181" w:rsidP="00D90AB9">
      <w:pPr>
        <w:pStyle w:val="MHMPs"/>
      </w:pPr>
    </w:p>
    <w:p w:rsidR="00302181" w:rsidRDefault="00302181" w:rsidP="00D90AB9">
      <w:pPr>
        <w:pStyle w:val="MHMPs"/>
      </w:pPr>
    </w:p>
    <w:p w:rsidR="00302181" w:rsidRDefault="004254C0" w:rsidP="00564856">
      <w:pPr>
        <w:pStyle w:val="Heading1"/>
      </w:pPr>
      <w:bookmarkStart w:id="89" w:name="_Toc465247908"/>
      <w:r>
        <w:t xml:space="preserve">Integration of County </w:t>
      </w:r>
      <w:r w:rsidR="00564856">
        <w:t>Flood</w:t>
      </w:r>
      <w:r>
        <w:t xml:space="preserve"> Risk Results </w:t>
      </w:r>
      <w:r w:rsidR="00564856">
        <w:t>in</w:t>
      </w:r>
      <w:r>
        <w:t xml:space="preserve"> the </w:t>
      </w:r>
      <w:r w:rsidR="00564856">
        <w:t>State Hazard Mitigation Plan</w:t>
      </w:r>
      <w:bookmarkEnd w:id="89"/>
    </w:p>
    <w:p w:rsidR="00564856" w:rsidRDefault="00564856" w:rsidP="00D90AB9">
      <w:pPr>
        <w:pStyle w:val="MHMPs"/>
      </w:pPr>
      <w:r>
        <w:br/>
        <w:t xml:space="preserve">Results of the county flood risk </w:t>
      </w:r>
      <w:r w:rsidR="00CC7F0B">
        <w:t>assessment</w:t>
      </w:r>
      <w:r>
        <w:t xml:space="preserve"> will be used to update the </w:t>
      </w:r>
      <w:r w:rsidR="004C5BD4">
        <w:t xml:space="preserve">2018 </w:t>
      </w:r>
      <w:r>
        <w:t xml:space="preserve">State Hazard Mitigation Plan </w:t>
      </w:r>
      <w:r w:rsidR="004C5BD4">
        <w:t xml:space="preserve">and the Risk MAP View of </w:t>
      </w:r>
      <w:r>
        <w:t>the WV Flood Tool (www.mapWV.gov/Flood).</w:t>
      </w:r>
      <w:r w:rsidR="00BA0D0A">
        <w:t xml:space="preserve">  Table 11 lists the flood risk data layers involved in integrating county flood risk studies to regional and state levels.</w:t>
      </w:r>
    </w:p>
    <w:p w:rsidR="00564856" w:rsidRDefault="0054537D" w:rsidP="00D90AB9">
      <w:pPr>
        <w:pStyle w:val="MHMPs"/>
      </w:pPr>
      <w:r>
        <w:t>Figure 11:</w:t>
      </w:r>
      <w:r w:rsidR="001D2F9C">
        <w:tab/>
      </w:r>
      <w:proofErr w:type="spellStart"/>
      <w:r w:rsidR="001D2F9C">
        <w:t>Hazus</w:t>
      </w:r>
      <w:proofErr w:type="spellEnd"/>
      <w:r w:rsidR="001D2F9C">
        <w:t xml:space="preserve"> Level 1 Food Risk Layers in WV Flood Tool</w:t>
      </w:r>
      <w:r>
        <w:t xml:space="preserve">  </w:t>
      </w:r>
    </w:p>
    <w:p w:rsidR="00564856" w:rsidRDefault="00550CDA" w:rsidP="00D90AB9">
      <w:pPr>
        <w:pStyle w:val="MHMPs"/>
      </w:pPr>
      <w:r>
        <w:rPr>
          <w:noProof/>
        </w:rPr>
        <w:drawing>
          <wp:inline distT="0" distB="0" distL="0" distR="0" wp14:anchorId="38E1A13A" wp14:editId="42F3122D">
            <wp:extent cx="5943600" cy="37242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3724275"/>
                    </a:xfrm>
                    <a:prstGeom prst="rect">
                      <a:avLst/>
                    </a:prstGeom>
                  </pic:spPr>
                </pic:pic>
              </a:graphicData>
            </a:graphic>
          </wp:inline>
        </w:drawing>
      </w:r>
    </w:p>
    <w:p w:rsidR="00564856" w:rsidRDefault="00564856" w:rsidP="00D90AB9">
      <w:pPr>
        <w:pStyle w:val="MHMPs"/>
      </w:pPr>
    </w:p>
    <w:p w:rsidR="00035F7A" w:rsidRDefault="00035F7A">
      <w:pPr>
        <w:rPr>
          <w:rFonts w:ascii="Calibri" w:hAnsi="Calibri"/>
          <w:sz w:val="22"/>
          <w:szCs w:val="20"/>
        </w:rPr>
      </w:pPr>
      <w:r>
        <w:br w:type="page"/>
      </w:r>
    </w:p>
    <w:p w:rsidR="00EB0FBF" w:rsidRDefault="00EB0FBF" w:rsidP="001D2F9C">
      <w:pPr>
        <w:pStyle w:val="MHMPs"/>
        <w:tabs>
          <w:tab w:val="left" w:pos="900"/>
        </w:tabs>
      </w:pPr>
      <w:bookmarkStart w:id="90" w:name="_Toc465247928"/>
      <w:r w:rsidRPr="00EB0FBF">
        <w:rPr>
          <w:rStyle w:val="TableFigureChar"/>
        </w:rPr>
        <w:t>Table 11:</w:t>
      </w:r>
      <w:r w:rsidR="001D2F9C">
        <w:rPr>
          <w:rStyle w:val="TableFigureChar"/>
        </w:rPr>
        <w:tab/>
      </w:r>
      <w:r w:rsidRPr="00EB0FBF">
        <w:rPr>
          <w:rStyle w:val="TableFigureChar"/>
        </w:rPr>
        <w:t>State Level Integration</w:t>
      </w:r>
      <w:r w:rsidR="006400A5">
        <w:rPr>
          <w:rStyle w:val="TableFigureChar"/>
        </w:rPr>
        <w:t xml:space="preserve"> of Food Risk Data</w:t>
      </w:r>
      <w:r w:rsidRPr="00EB0FBF">
        <w:rPr>
          <w:rStyle w:val="TableFigureChar"/>
        </w:rPr>
        <w:t>.</w:t>
      </w:r>
      <w:bookmarkEnd w:id="90"/>
      <w:r>
        <w:t xml:space="preserve">  The</w:t>
      </w:r>
      <w:r w:rsidR="0054537D">
        <w:t xml:space="preserve"> following hazard risk information</w:t>
      </w:r>
      <w:r>
        <w:t xml:space="preserve"> from counties</w:t>
      </w:r>
      <w:r w:rsidR="0054537D">
        <w:t xml:space="preserve"> can be </w:t>
      </w:r>
      <w:r w:rsidR="00035F7A">
        <w:t xml:space="preserve">integrated at the </w:t>
      </w:r>
      <w:r>
        <w:t xml:space="preserve">regional and </w:t>
      </w:r>
      <w:r w:rsidR="00035F7A">
        <w:t>state level</w:t>
      </w:r>
      <w:r>
        <w:t xml:space="preserve">s for the State Hazard Mitigation Plan.  The </w:t>
      </w:r>
      <w:r w:rsidRPr="00EB0FBF">
        <w:rPr>
          <w:b/>
        </w:rPr>
        <w:t>boldfaced</w:t>
      </w:r>
      <w:r>
        <w:t xml:space="preserve"> loss estimates are currently in the WV Flood Tool </w:t>
      </w:r>
      <w:r w:rsidR="008747E9">
        <w:t xml:space="preserve">and </w:t>
      </w:r>
      <w:r>
        <w:t xml:space="preserve">based on a statewide </w:t>
      </w:r>
      <w:proofErr w:type="spellStart"/>
      <w:r>
        <w:t>Hazus</w:t>
      </w:r>
      <w:proofErr w:type="spellEnd"/>
      <w:r>
        <w:t xml:space="preserve"> Level 1 analysis performed several years ago.</w:t>
      </w:r>
    </w:p>
    <w:p w:rsidR="00CC7F0B" w:rsidRDefault="00CC7F0B" w:rsidP="00CC7F0B">
      <w:pPr>
        <w:pStyle w:val="MHMPs"/>
        <w:tabs>
          <w:tab w:val="left" w:pos="900"/>
        </w:tabs>
      </w:pPr>
    </w:p>
    <w:tbl>
      <w:tblPr>
        <w:tblStyle w:val="TableGrid"/>
        <w:tblW w:w="0" w:type="auto"/>
        <w:tblLook w:val="04A0" w:firstRow="1" w:lastRow="0" w:firstColumn="1" w:lastColumn="0" w:noHBand="0" w:noVBand="1"/>
      </w:tblPr>
      <w:tblGrid>
        <w:gridCol w:w="4004"/>
        <w:gridCol w:w="2651"/>
        <w:gridCol w:w="2695"/>
      </w:tblGrid>
      <w:tr w:rsidR="00CC7F0B" w:rsidTr="00B02A79">
        <w:trPr>
          <w:trHeight w:val="530"/>
        </w:trPr>
        <w:tc>
          <w:tcPr>
            <w:tcW w:w="4004" w:type="dxa"/>
            <w:shd w:val="clear" w:color="auto" w:fill="F9EBCB" w:themeFill="accent2" w:themeFillTint="33"/>
            <w:vAlign w:val="center"/>
          </w:tcPr>
          <w:p w:rsidR="00CC7F0B" w:rsidRPr="004C5BD4" w:rsidRDefault="00CC7F0B" w:rsidP="00B02A79">
            <w:pPr>
              <w:spacing w:line="240" w:lineRule="auto"/>
              <w:jc w:val="center"/>
              <w:rPr>
                <w:b/>
              </w:rPr>
            </w:pPr>
            <w:r w:rsidRPr="004C5BD4">
              <w:rPr>
                <w:b/>
              </w:rPr>
              <w:t>Flood Risk Data</w:t>
            </w:r>
          </w:p>
        </w:tc>
        <w:tc>
          <w:tcPr>
            <w:tcW w:w="2651" w:type="dxa"/>
            <w:shd w:val="clear" w:color="auto" w:fill="F9EBCB" w:themeFill="accent2" w:themeFillTint="33"/>
            <w:vAlign w:val="center"/>
          </w:tcPr>
          <w:p w:rsidR="00CC7F0B" w:rsidRPr="004C5BD4" w:rsidRDefault="00CC7F0B" w:rsidP="00B02A79">
            <w:pPr>
              <w:spacing w:line="240" w:lineRule="auto"/>
              <w:jc w:val="center"/>
              <w:rPr>
                <w:b/>
              </w:rPr>
            </w:pPr>
            <w:r w:rsidRPr="004C5BD4">
              <w:rPr>
                <w:b/>
              </w:rPr>
              <w:t>Inventory Type</w:t>
            </w:r>
          </w:p>
        </w:tc>
        <w:tc>
          <w:tcPr>
            <w:tcW w:w="2695" w:type="dxa"/>
            <w:shd w:val="clear" w:color="auto" w:fill="F9EBCB" w:themeFill="accent2" w:themeFillTint="33"/>
            <w:vAlign w:val="center"/>
          </w:tcPr>
          <w:p w:rsidR="00CC7F0B" w:rsidRPr="004C5BD4" w:rsidRDefault="00CC7F0B" w:rsidP="00B02A79">
            <w:pPr>
              <w:spacing w:line="240" w:lineRule="auto"/>
              <w:jc w:val="center"/>
              <w:rPr>
                <w:b/>
              </w:rPr>
            </w:pPr>
            <w:r w:rsidRPr="004C5BD4">
              <w:rPr>
                <w:b/>
              </w:rPr>
              <w:t>Spatial Representation</w:t>
            </w:r>
          </w:p>
        </w:tc>
      </w:tr>
      <w:tr w:rsidR="00CC7F0B" w:rsidTr="00B02A79">
        <w:trPr>
          <w:trHeight w:val="530"/>
        </w:trPr>
        <w:tc>
          <w:tcPr>
            <w:tcW w:w="9350" w:type="dxa"/>
            <w:gridSpan w:val="3"/>
            <w:vAlign w:val="center"/>
          </w:tcPr>
          <w:p w:rsidR="00CC7F0B" w:rsidRPr="0052651D" w:rsidRDefault="00CC7F0B" w:rsidP="00B02A79">
            <w:pPr>
              <w:pStyle w:val="MHMPs"/>
              <w:spacing w:line="240" w:lineRule="auto"/>
              <w:jc w:val="center"/>
              <w:rPr>
                <w:rFonts w:ascii="Arial" w:hAnsi="Arial" w:cs="Arial"/>
                <w:b/>
                <w:sz w:val="18"/>
                <w:szCs w:val="18"/>
              </w:rPr>
            </w:pPr>
            <w:r>
              <w:rPr>
                <w:rFonts w:ascii="Arial" w:hAnsi="Arial" w:cs="Arial"/>
                <w:b/>
                <w:sz w:val="18"/>
                <w:szCs w:val="18"/>
              </w:rPr>
              <w:br/>
            </w:r>
            <w:r w:rsidRPr="0052651D">
              <w:rPr>
                <w:rFonts w:ascii="Arial" w:hAnsi="Arial" w:cs="Arial"/>
                <w:b/>
                <w:sz w:val="18"/>
                <w:szCs w:val="18"/>
              </w:rPr>
              <w:t>** Flood Model INPUTS **</w:t>
            </w:r>
          </w:p>
        </w:tc>
      </w:tr>
      <w:tr w:rsidR="00CC7F0B" w:rsidTr="00B02A79">
        <w:trPr>
          <w:trHeight w:val="800"/>
        </w:trPr>
        <w:tc>
          <w:tcPr>
            <w:tcW w:w="4004" w:type="dxa"/>
            <w:vAlign w:val="center"/>
          </w:tcPr>
          <w:p w:rsidR="00CC7F0B" w:rsidRPr="00EB0FBF" w:rsidRDefault="00CC7F0B" w:rsidP="00B02A79">
            <w:pPr>
              <w:pStyle w:val="MHMPs"/>
              <w:spacing w:after="0" w:line="240" w:lineRule="auto"/>
              <w:rPr>
                <w:rFonts w:ascii="Arial" w:hAnsi="Arial" w:cs="Arial"/>
                <w:b/>
                <w:sz w:val="18"/>
                <w:szCs w:val="18"/>
              </w:rPr>
            </w:pPr>
            <w:r>
              <w:rPr>
                <w:rFonts w:ascii="Arial" w:hAnsi="Arial" w:cs="Arial"/>
                <w:b/>
                <w:sz w:val="18"/>
                <w:szCs w:val="18"/>
              </w:rPr>
              <w:t xml:space="preserve">Total Assets Exposed: </w:t>
            </w:r>
            <w:r w:rsidRPr="00550CDA">
              <w:rPr>
                <w:rFonts w:ascii="Arial" w:hAnsi="Arial" w:cs="Arial"/>
                <w:sz w:val="18"/>
                <w:szCs w:val="18"/>
              </w:rPr>
              <w:t xml:space="preserve"> Number and exposure ($) of all buildings</w:t>
            </w:r>
          </w:p>
        </w:tc>
        <w:tc>
          <w:tcPr>
            <w:tcW w:w="2651" w:type="dxa"/>
            <w:vAlign w:val="center"/>
          </w:tcPr>
          <w:p w:rsidR="00CC7F0B" w:rsidRPr="00EB0FBF" w:rsidRDefault="00CC7F0B" w:rsidP="00B02A79">
            <w:pPr>
              <w:pStyle w:val="MHMPs"/>
              <w:spacing w:line="240" w:lineRule="auto"/>
              <w:jc w:val="center"/>
              <w:rPr>
                <w:rFonts w:ascii="Arial" w:hAnsi="Arial" w:cs="Arial"/>
                <w:sz w:val="18"/>
                <w:szCs w:val="18"/>
              </w:rPr>
            </w:pPr>
            <w:r>
              <w:rPr>
                <w:rFonts w:ascii="Arial" w:hAnsi="Arial" w:cs="Arial"/>
                <w:sz w:val="18"/>
                <w:szCs w:val="18"/>
              </w:rPr>
              <w:br/>
              <w:t>Building Inventory</w:t>
            </w:r>
          </w:p>
        </w:tc>
        <w:tc>
          <w:tcPr>
            <w:tcW w:w="2695" w:type="dxa"/>
            <w:vAlign w:val="center"/>
          </w:tcPr>
          <w:p w:rsidR="00CC7F0B" w:rsidRPr="00EB0FBF" w:rsidRDefault="00CC7F0B" w:rsidP="00B02A79">
            <w:pPr>
              <w:pStyle w:val="MHMPs"/>
              <w:spacing w:line="240" w:lineRule="auto"/>
              <w:rPr>
                <w:rFonts w:ascii="Arial" w:hAnsi="Arial" w:cs="Arial"/>
                <w:sz w:val="18"/>
                <w:szCs w:val="18"/>
              </w:rPr>
            </w:pPr>
            <w:r>
              <w:rPr>
                <w:rFonts w:ascii="Arial" w:hAnsi="Arial" w:cs="Arial"/>
                <w:sz w:val="18"/>
                <w:szCs w:val="18"/>
              </w:rPr>
              <w:br/>
              <w:t xml:space="preserve">Parcel Centroids or </w:t>
            </w:r>
            <w:r w:rsidRPr="00EB0FBF">
              <w:rPr>
                <w:rFonts w:ascii="Arial" w:hAnsi="Arial" w:cs="Arial"/>
                <w:sz w:val="18"/>
                <w:szCs w:val="18"/>
              </w:rPr>
              <w:t>Census Tracts/Blocks</w:t>
            </w:r>
          </w:p>
        </w:tc>
      </w:tr>
      <w:tr w:rsidR="00CC7F0B" w:rsidTr="00B02A79">
        <w:trPr>
          <w:trHeight w:val="872"/>
        </w:trPr>
        <w:tc>
          <w:tcPr>
            <w:tcW w:w="4004" w:type="dxa"/>
            <w:vAlign w:val="center"/>
          </w:tcPr>
          <w:p w:rsidR="00CC7F0B" w:rsidRPr="00550CDA" w:rsidRDefault="00CC7F0B" w:rsidP="00B02A79">
            <w:pPr>
              <w:pStyle w:val="MHMPs"/>
              <w:spacing w:after="0" w:line="240" w:lineRule="auto"/>
              <w:rPr>
                <w:rFonts w:ascii="Arial" w:hAnsi="Arial" w:cs="Arial"/>
                <w:sz w:val="18"/>
                <w:szCs w:val="18"/>
              </w:rPr>
            </w:pPr>
            <w:r>
              <w:rPr>
                <w:rFonts w:ascii="Arial" w:hAnsi="Arial" w:cs="Arial"/>
                <w:sz w:val="18"/>
                <w:szCs w:val="18"/>
              </w:rPr>
              <w:t>Floodplain Exposure:  Number and exposure of buildings located in the Special Flood Hazard Area (SFHA)</w:t>
            </w:r>
          </w:p>
        </w:tc>
        <w:tc>
          <w:tcPr>
            <w:tcW w:w="2651" w:type="dxa"/>
            <w:vAlign w:val="center"/>
          </w:tcPr>
          <w:p w:rsidR="00CC7F0B" w:rsidRPr="00EB0FBF" w:rsidRDefault="00CC7F0B" w:rsidP="00B02A79">
            <w:pPr>
              <w:pStyle w:val="MHMPs"/>
              <w:spacing w:line="240" w:lineRule="auto"/>
              <w:jc w:val="center"/>
              <w:rPr>
                <w:rFonts w:ascii="Arial" w:hAnsi="Arial" w:cs="Arial"/>
                <w:sz w:val="18"/>
                <w:szCs w:val="18"/>
              </w:rPr>
            </w:pPr>
            <w:r>
              <w:rPr>
                <w:rFonts w:ascii="Arial" w:hAnsi="Arial" w:cs="Arial"/>
                <w:sz w:val="18"/>
                <w:szCs w:val="18"/>
              </w:rPr>
              <w:t>UDF</w:t>
            </w:r>
          </w:p>
        </w:tc>
        <w:tc>
          <w:tcPr>
            <w:tcW w:w="2695" w:type="dxa"/>
            <w:vAlign w:val="center"/>
          </w:tcPr>
          <w:p w:rsidR="00CC7F0B" w:rsidRPr="00EB0FBF" w:rsidRDefault="00CC7F0B" w:rsidP="00B02A79">
            <w:pPr>
              <w:pStyle w:val="MHMPs"/>
              <w:spacing w:line="240" w:lineRule="auto"/>
              <w:rPr>
                <w:rFonts w:ascii="Arial" w:hAnsi="Arial" w:cs="Arial"/>
                <w:sz w:val="18"/>
                <w:szCs w:val="18"/>
              </w:rPr>
            </w:pPr>
            <w:r>
              <w:rPr>
                <w:rFonts w:ascii="Arial" w:hAnsi="Arial" w:cs="Arial"/>
                <w:sz w:val="18"/>
                <w:szCs w:val="18"/>
              </w:rPr>
              <w:br/>
              <w:t>Parcel centroids can be spatially adjusted with E-911 addressable structures</w:t>
            </w:r>
          </w:p>
        </w:tc>
      </w:tr>
      <w:tr w:rsidR="00CC7F0B" w:rsidTr="00B02A79">
        <w:trPr>
          <w:trHeight w:val="827"/>
        </w:trPr>
        <w:tc>
          <w:tcPr>
            <w:tcW w:w="4004" w:type="dxa"/>
            <w:vAlign w:val="center"/>
          </w:tcPr>
          <w:p w:rsidR="00CC7F0B" w:rsidRPr="00EB0FBF" w:rsidRDefault="00CC7F0B" w:rsidP="00B02A79">
            <w:pPr>
              <w:pStyle w:val="MHMPs"/>
              <w:spacing w:after="0" w:line="240" w:lineRule="auto"/>
              <w:rPr>
                <w:rFonts w:ascii="Arial" w:hAnsi="Arial" w:cs="Arial"/>
                <w:sz w:val="18"/>
                <w:szCs w:val="18"/>
              </w:rPr>
            </w:pPr>
            <w:r>
              <w:rPr>
                <w:rFonts w:ascii="Arial" w:hAnsi="Arial" w:cs="Arial"/>
                <w:sz w:val="18"/>
                <w:szCs w:val="18"/>
              </w:rPr>
              <w:t>Facilities Exposure:  Essential Facilities, Critical Facilities, Community Assets</w:t>
            </w:r>
          </w:p>
        </w:tc>
        <w:tc>
          <w:tcPr>
            <w:tcW w:w="2651" w:type="dxa"/>
            <w:vAlign w:val="center"/>
          </w:tcPr>
          <w:p w:rsidR="00CC7F0B" w:rsidRPr="00EB0FBF" w:rsidRDefault="00CC7F0B" w:rsidP="00B02A79">
            <w:pPr>
              <w:pStyle w:val="MHMPs"/>
              <w:spacing w:line="240" w:lineRule="auto"/>
              <w:jc w:val="center"/>
              <w:rPr>
                <w:rFonts w:ascii="Arial" w:hAnsi="Arial" w:cs="Arial"/>
                <w:sz w:val="18"/>
                <w:szCs w:val="18"/>
              </w:rPr>
            </w:pPr>
            <w:r>
              <w:rPr>
                <w:rFonts w:ascii="Arial" w:hAnsi="Arial" w:cs="Arial"/>
                <w:sz w:val="18"/>
                <w:szCs w:val="18"/>
              </w:rPr>
              <w:t>GIS Infrastructure Databases</w:t>
            </w:r>
          </w:p>
        </w:tc>
        <w:tc>
          <w:tcPr>
            <w:tcW w:w="2695" w:type="dxa"/>
            <w:vAlign w:val="center"/>
          </w:tcPr>
          <w:p w:rsidR="00CC7F0B" w:rsidRPr="00EB0FBF" w:rsidRDefault="00CC7F0B" w:rsidP="00B02A79">
            <w:pPr>
              <w:pStyle w:val="MHMPs"/>
              <w:spacing w:line="240" w:lineRule="auto"/>
              <w:rPr>
                <w:rFonts w:ascii="Arial" w:hAnsi="Arial" w:cs="Arial"/>
                <w:sz w:val="18"/>
                <w:szCs w:val="18"/>
              </w:rPr>
            </w:pPr>
            <w:r>
              <w:rPr>
                <w:rFonts w:ascii="Arial" w:hAnsi="Arial" w:cs="Arial"/>
                <w:sz w:val="18"/>
                <w:szCs w:val="18"/>
              </w:rPr>
              <w:t>Usually Points</w:t>
            </w:r>
          </w:p>
        </w:tc>
      </w:tr>
      <w:tr w:rsidR="00CC7F0B" w:rsidTr="00B02A79">
        <w:trPr>
          <w:trHeight w:val="1052"/>
        </w:trPr>
        <w:tc>
          <w:tcPr>
            <w:tcW w:w="4004" w:type="dxa"/>
            <w:vAlign w:val="center"/>
          </w:tcPr>
          <w:p w:rsidR="00CC7F0B" w:rsidRPr="00550CDA" w:rsidRDefault="00CC7F0B" w:rsidP="00B02A79">
            <w:pPr>
              <w:pStyle w:val="MHMPs"/>
              <w:spacing w:after="0" w:line="240" w:lineRule="auto"/>
              <w:rPr>
                <w:rFonts w:ascii="Arial" w:hAnsi="Arial" w:cs="Arial"/>
                <w:sz w:val="18"/>
                <w:szCs w:val="18"/>
              </w:rPr>
            </w:pPr>
            <w:r w:rsidRPr="00550CDA">
              <w:rPr>
                <w:rFonts w:ascii="Arial" w:hAnsi="Arial" w:cs="Arial"/>
                <w:sz w:val="18"/>
                <w:szCs w:val="18"/>
              </w:rPr>
              <w:t>Mitigated Propert</w:t>
            </w:r>
            <w:r>
              <w:rPr>
                <w:rFonts w:ascii="Arial" w:hAnsi="Arial" w:cs="Arial"/>
                <w:sz w:val="18"/>
                <w:szCs w:val="18"/>
              </w:rPr>
              <w:t>ies:  (shown currently in Expert View of WV Flood Tool)</w:t>
            </w:r>
          </w:p>
        </w:tc>
        <w:tc>
          <w:tcPr>
            <w:tcW w:w="2651" w:type="dxa"/>
            <w:vAlign w:val="center"/>
          </w:tcPr>
          <w:p w:rsidR="00CC7F0B" w:rsidRPr="00EB0FBF" w:rsidRDefault="00CC7F0B" w:rsidP="00B02A79">
            <w:pPr>
              <w:pStyle w:val="MHMPs"/>
              <w:spacing w:line="240" w:lineRule="auto"/>
              <w:jc w:val="center"/>
              <w:rPr>
                <w:rFonts w:ascii="Arial" w:hAnsi="Arial" w:cs="Arial"/>
                <w:sz w:val="18"/>
                <w:szCs w:val="18"/>
              </w:rPr>
            </w:pPr>
            <w:r>
              <w:rPr>
                <w:rFonts w:ascii="Arial" w:hAnsi="Arial" w:cs="Arial"/>
                <w:sz w:val="18"/>
                <w:szCs w:val="18"/>
              </w:rPr>
              <w:t>Mitigated Properties</w:t>
            </w:r>
          </w:p>
        </w:tc>
        <w:tc>
          <w:tcPr>
            <w:tcW w:w="2695" w:type="dxa"/>
            <w:vAlign w:val="center"/>
          </w:tcPr>
          <w:p w:rsidR="00CC7F0B" w:rsidRPr="00EB0FBF" w:rsidRDefault="00CC7F0B" w:rsidP="00B02A79">
            <w:pPr>
              <w:pStyle w:val="MHMPs"/>
              <w:spacing w:line="240" w:lineRule="auto"/>
              <w:rPr>
                <w:rFonts w:ascii="Arial" w:hAnsi="Arial" w:cs="Arial"/>
                <w:sz w:val="18"/>
                <w:szCs w:val="18"/>
              </w:rPr>
            </w:pPr>
            <w:r w:rsidRPr="00EB0FBF">
              <w:rPr>
                <w:rFonts w:ascii="Arial" w:hAnsi="Arial" w:cs="Arial"/>
                <w:sz w:val="18"/>
                <w:szCs w:val="18"/>
              </w:rPr>
              <w:t>Polygons</w:t>
            </w:r>
          </w:p>
        </w:tc>
      </w:tr>
      <w:tr w:rsidR="00CC7F0B" w:rsidTr="00B02A79">
        <w:trPr>
          <w:trHeight w:val="845"/>
        </w:trPr>
        <w:tc>
          <w:tcPr>
            <w:tcW w:w="4004" w:type="dxa"/>
            <w:vAlign w:val="center"/>
          </w:tcPr>
          <w:p w:rsidR="00CC7F0B" w:rsidRPr="00550CDA" w:rsidRDefault="00CC7F0B" w:rsidP="00B02A79">
            <w:pPr>
              <w:pStyle w:val="MHMPs"/>
              <w:spacing w:after="0" w:line="240" w:lineRule="auto"/>
              <w:rPr>
                <w:rFonts w:ascii="Arial" w:hAnsi="Arial" w:cs="Arial"/>
                <w:sz w:val="18"/>
                <w:szCs w:val="18"/>
              </w:rPr>
            </w:pPr>
            <w:r>
              <w:rPr>
                <w:rFonts w:ascii="Arial" w:hAnsi="Arial" w:cs="Arial"/>
                <w:sz w:val="18"/>
                <w:szCs w:val="18"/>
              </w:rPr>
              <w:t>Water Depth Grid</w:t>
            </w:r>
          </w:p>
        </w:tc>
        <w:tc>
          <w:tcPr>
            <w:tcW w:w="2651" w:type="dxa"/>
            <w:vAlign w:val="center"/>
          </w:tcPr>
          <w:p w:rsidR="00CC7F0B" w:rsidRDefault="00CC7F0B" w:rsidP="00B02A79">
            <w:pPr>
              <w:pStyle w:val="MHMPs"/>
              <w:numPr>
                <w:ilvl w:val="0"/>
                <w:numId w:val="38"/>
              </w:numPr>
              <w:spacing w:after="0" w:line="240" w:lineRule="auto"/>
              <w:rPr>
                <w:rFonts w:ascii="Arial" w:hAnsi="Arial" w:cs="Arial"/>
                <w:sz w:val="18"/>
                <w:szCs w:val="18"/>
              </w:rPr>
            </w:pPr>
            <w:proofErr w:type="spellStart"/>
            <w:r>
              <w:rPr>
                <w:rFonts w:ascii="Arial" w:hAnsi="Arial" w:cs="Arial"/>
                <w:sz w:val="18"/>
                <w:szCs w:val="18"/>
              </w:rPr>
              <w:t>Hazus</w:t>
            </w:r>
            <w:proofErr w:type="spellEnd"/>
            <w:r>
              <w:rPr>
                <w:rFonts w:ascii="Arial" w:hAnsi="Arial" w:cs="Arial"/>
                <w:sz w:val="18"/>
                <w:szCs w:val="18"/>
              </w:rPr>
              <w:t>-generated (EQL)</w:t>
            </w:r>
          </w:p>
          <w:p w:rsidR="00CC7F0B" w:rsidRDefault="00CC7F0B" w:rsidP="00B02A79">
            <w:pPr>
              <w:pStyle w:val="MHMPs"/>
              <w:numPr>
                <w:ilvl w:val="0"/>
                <w:numId w:val="38"/>
              </w:numPr>
              <w:spacing w:after="0" w:line="240" w:lineRule="auto"/>
              <w:rPr>
                <w:rFonts w:ascii="Arial" w:hAnsi="Arial" w:cs="Arial"/>
                <w:sz w:val="18"/>
                <w:szCs w:val="18"/>
              </w:rPr>
            </w:pPr>
            <w:r>
              <w:rPr>
                <w:rFonts w:ascii="Arial" w:hAnsi="Arial" w:cs="Arial"/>
                <w:sz w:val="18"/>
                <w:szCs w:val="18"/>
              </w:rPr>
              <w:t>Advisory Flood Height</w:t>
            </w:r>
          </w:p>
          <w:p w:rsidR="00CC7F0B" w:rsidRDefault="00CC7F0B" w:rsidP="00B02A79">
            <w:pPr>
              <w:pStyle w:val="MHMPs"/>
              <w:numPr>
                <w:ilvl w:val="0"/>
                <w:numId w:val="38"/>
              </w:numPr>
              <w:spacing w:after="0" w:line="240" w:lineRule="auto"/>
              <w:rPr>
                <w:rFonts w:ascii="Arial" w:hAnsi="Arial" w:cs="Arial"/>
                <w:sz w:val="18"/>
                <w:szCs w:val="18"/>
              </w:rPr>
            </w:pPr>
            <w:r>
              <w:rPr>
                <w:rFonts w:ascii="Arial" w:hAnsi="Arial" w:cs="Arial"/>
                <w:sz w:val="18"/>
                <w:szCs w:val="18"/>
              </w:rPr>
              <w:t>Detailed Flood Zone</w:t>
            </w:r>
          </w:p>
        </w:tc>
        <w:tc>
          <w:tcPr>
            <w:tcW w:w="2695" w:type="dxa"/>
            <w:vAlign w:val="center"/>
          </w:tcPr>
          <w:p w:rsidR="00CC7F0B" w:rsidRPr="00EB0FBF" w:rsidRDefault="00CC7F0B" w:rsidP="00B02A79">
            <w:pPr>
              <w:pStyle w:val="MHMPs"/>
              <w:spacing w:line="240" w:lineRule="auto"/>
              <w:rPr>
                <w:rFonts w:ascii="Arial" w:hAnsi="Arial" w:cs="Arial"/>
                <w:sz w:val="18"/>
                <w:szCs w:val="18"/>
              </w:rPr>
            </w:pPr>
            <w:r>
              <w:rPr>
                <w:rFonts w:ascii="Arial" w:hAnsi="Arial" w:cs="Arial"/>
                <w:sz w:val="18"/>
                <w:szCs w:val="18"/>
              </w:rPr>
              <w:t>Raster</w:t>
            </w:r>
          </w:p>
        </w:tc>
      </w:tr>
      <w:tr w:rsidR="00CC7F0B" w:rsidTr="00B02A79">
        <w:trPr>
          <w:trHeight w:val="593"/>
        </w:trPr>
        <w:tc>
          <w:tcPr>
            <w:tcW w:w="4004" w:type="dxa"/>
            <w:vAlign w:val="center"/>
          </w:tcPr>
          <w:p w:rsidR="00CC7F0B" w:rsidRDefault="00CC7F0B" w:rsidP="00B02A79">
            <w:pPr>
              <w:pStyle w:val="MHMPs"/>
              <w:spacing w:after="0" w:line="240" w:lineRule="auto"/>
              <w:rPr>
                <w:rFonts w:ascii="Arial" w:hAnsi="Arial" w:cs="Arial"/>
                <w:sz w:val="18"/>
                <w:szCs w:val="18"/>
              </w:rPr>
            </w:pPr>
            <w:r>
              <w:rPr>
                <w:rFonts w:ascii="Arial" w:hAnsi="Arial" w:cs="Arial"/>
                <w:sz w:val="18"/>
                <w:szCs w:val="18"/>
              </w:rPr>
              <w:t>Flood Hazard Area</w:t>
            </w:r>
          </w:p>
        </w:tc>
        <w:tc>
          <w:tcPr>
            <w:tcW w:w="2651" w:type="dxa"/>
            <w:vAlign w:val="center"/>
          </w:tcPr>
          <w:p w:rsidR="00CC7F0B" w:rsidRDefault="00CC7F0B" w:rsidP="00B02A79">
            <w:pPr>
              <w:pStyle w:val="MHMPs"/>
              <w:spacing w:line="240" w:lineRule="auto"/>
              <w:jc w:val="center"/>
              <w:rPr>
                <w:rFonts w:ascii="Arial" w:hAnsi="Arial" w:cs="Arial"/>
                <w:sz w:val="18"/>
                <w:szCs w:val="18"/>
              </w:rPr>
            </w:pPr>
            <w:r>
              <w:rPr>
                <w:rFonts w:ascii="Arial" w:hAnsi="Arial" w:cs="Arial"/>
                <w:sz w:val="18"/>
                <w:szCs w:val="18"/>
              </w:rPr>
              <w:t>DFIRMs</w:t>
            </w:r>
          </w:p>
        </w:tc>
        <w:tc>
          <w:tcPr>
            <w:tcW w:w="2695" w:type="dxa"/>
            <w:vAlign w:val="center"/>
          </w:tcPr>
          <w:p w:rsidR="00CC7F0B" w:rsidRDefault="00CC7F0B" w:rsidP="00B02A79">
            <w:pPr>
              <w:pStyle w:val="MHMPs"/>
              <w:spacing w:line="240" w:lineRule="auto"/>
              <w:rPr>
                <w:rFonts w:ascii="Arial" w:hAnsi="Arial" w:cs="Arial"/>
                <w:sz w:val="18"/>
                <w:szCs w:val="18"/>
              </w:rPr>
            </w:pPr>
            <w:r>
              <w:rPr>
                <w:rFonts w:ascii="Arial" w:hAnsi="Arial" w:cs="Arial"/>
                <w:sz w:val="18"/>
                <w:szCs w:val="18"/>
              </w:rPr>
              <w:t>Polygons</w:t>
            </w:r>
          </w:p>
        </w:tc>
      </w:tr>
      <w:tr w:rsidR="00CC7F0B" w:rsidTr="00B02A79">
        <w:trPr>
          <w:trHeight w:val="503"/>
        </w:trPr>
        <w:tc>
          <w:tcPr>
            <w:tcW w:w="9350" w:type="dxa"/>
            <w:gridSpan w:val="3"/>
            <w:vAlign w:val="center"/>
          </w:tcPr>
          <w:p w:rsidR="00CC7F0B" w:rsidRPr="0052651D" w:rsidRDefault="00CC7F0B" w:rsidP="00B02A79">
            <w:pPr>
              <w:pStyle w:val="MHMPs"/>
              <w:spacing w:line="240" w:lineRule="auto"/>
              <w:jc w:val="center"/>
              <w:rPr>
                <w:rFonts w:ascii="Arial" w:hAnsi="Arial" w:cs="Arial"/>
                <w:b/>
                <w:sz w:val="18"/>
                <w:szCs w:val="18"/>
              </w:rPr>
            </w:pPr>
            <w:r>
              <w:rPr>
                <w:rFonts w:ascii="Arial" w:hAnsi="Arial" w:cs="Arial"/>
                <w:b/>
                <w:sz w:val="18"/>
                <w:szCs w:val="18"/>
              </w:rPr>
              <w:br/>
            </w:r>
            <w:r w:rsidRPr="0052651D">
              <w:rPr>
                <w:rFonts w:ascii="Arial" w:hAnsi="Arial" w:cs="Arial"/>
                <w:b/>
                <w:sz w:val="18"/>
                <w:szCs w:val="18"/>
              </w:rPr>
              <w:t>** Flood Model OUTPUTS **</w:t>
            </w:r>
          </w:p>
        </w:tc>
      </w:tr>
      <w:tr w:rsidR="00CC7F0B" w:rsidTr="00B02A79">
        <w:trPr>
          <w:trHeight w:val="917"/>
        </w:trPr>
        <w:tc>
          <w:tcPr>
            <w:tcW w:w="4004" w:type="dxa"/>
            <w:vAlign w:val="center"/>
          </w:tcPr>
          <w:p w:rsidR="00CC7F0B" w:rsidRPr="00EB0FBF" w:rsidRDefault="00CC7F0B" w:rsidP="00B02A79">
            <w:pPr>
              <w:pStyle w:val="MHMPs"/>
              <w:spacing w:after="0" w:line="240" w:lineRule="auto"/>
              <w:rPr>
                <w:rFonts w:ascii="Arial" w:hAnsi="Arial" w:cs="Arial"/>
                <w:b/>
                <w:sz w:val="18"/>
                <w:szCs w:val="18"/>
              </w:rPr>
            </w:pPr>
            <w:r w:rsidRPr="00EB0FBF">
              <w:rPr>
                <w:rFonts w:ascii="Arial" w:hAnsi="Arial" w:cs="Arial"/>
                <w:b/>
                <w:sz w:val="18"/>
                <w:szCs w:val="18"/>
              </w:rPr>
              <w:t>Total Loss</w:t>
            </w:r>
            <w:r>
              <w:rPr>
                <w:rFonts w:ascii="Arial" w:hAnsi="Arial" w:cs="Arial"/>
                <w:b/>
                <w:sz w:val="18"/>
                <w:szCs w:val="18"/>
              </w:rPr>
              <w:t xml:space="preserve">: </w:t>
            </w:r>
            <w:r w:rsidRPr="00EB0FBF">
              <w:rPr>
                <w:rFonts w:ascii="Arial" w:hAnsi="Arial" w:cs="Arial"/>
                <w:b/>
                <w:sz w:val="18"/>
                <w:szCs w:val="18"/>
              </w:rPr>
              <w:t xml:space="preserve"> </w:t>
            </w:r>
            <w:r>
              <w:rPr>
                <w:rFonts w:ascii="Arial" w:hAnsi="Arial" w:cs="Arial"/>
                <w:sz w:val="18"/>
                <w:szCs w:val="18"/>
              </w:rPr>
              <w:t xml:space="preserve">Number and </w:t>
            </w:r>
            <w:r w:rsidRPr="00550CDA">
              <w:rPr>
                <w:rFonts w:ascii="Arial" w:hAnsi="Arial" w:cs="Arial"/>
                <w:sz w:val="18"/>
                <w:szCs w:val="18"/>
              </w:rPr>
              <w:t>value</w:t>
            </w:r>
            <w:r>
              <w:rPr>
                <w:rFonts w:ascii="Arial" w:hAnsi="Arial" w:cs="Arial"/>
                <w:sz w:val="18"/>
                <w:szCs w:val="18"/>
              </w:rPr>
              <w:t xml:space="preserve"> ($)</w:t>
            </w:r>
            <w:r w:rsidRPr="00550CDA">
              <w:rPr>
                <w:rFonts w:ascii="Arial" w:hAnsi="Arial" w:cs="Arial"/>
                <w:sz w:val="18"/>
                <w:szCs w:val="18"/>
              </w:rPr>
              <w:t xml:space="preserve"> of Buildings and Contents</w:t>
            </w:r>
            <w:r>
              <w:rPr>
                <w:rFonts w:ascii="Arial" w:hAnsi="Arial" w:cs="Arial"/>
                <w:sz w:val="18"/>
                <w:szCs w:val="18"/>
              </w:rPr>
              <w:t xml:space="preserve"> damaged in </w:t>
            </w:r>
            <w:proofErr w:type="spellStart"/>
            <w:r>
              <w:rPr>
                <w:rFonts w:ascii="Arial" w:hAnsi="Arial" w:cs="Arial"/>
                <w:sz w:val="18"/>
                <w:szCs w:val="18"/>
              </w:rPr>
              <w:t>Hazus</w:t>
            </w:r>
            <w:proofErr w:type="spellEnd"/>
            <w:r>
              <w:rPr>
                <w:rFonts w:ascii="Arial" w:hAnsi="Arial" w:cs="Arial"/>
                <w:sz w:val="18"/>
                <w:szCs w:val="18"/>
              </w:rPr>
              <w:t xml:space="preserve"> Level 2 analysis</w:t>
            </w:r>
          </w:p>
        </w:tc>
        <w:tc>
          <w:tcPr>
            <w:tcW w:w="2651" w:type="dxa"/>
            <w:vAlign w:val="center"/>
          </w:tcPr>
          <w:p w:rsidR="00CC7F0B" w:rsidRPr="00EB0FBF" w:rsidRDefault="00CC7F0B" w:rsidP="00B02A79">
            <w:pPr>
              <w:pStyle w:val="MHMPs"/>
              <w:spacing w:line="240" w:lineRule="auto"/>
              <w:jc w:val="center"/>
              <w:rPr>
                <w:rFonts w:ascii="Arial" w:hAnsi="Arial" w:cs="Arial"/>
                <w:sz w:val="18"/>
                <w:szCs w:val="18"/>
              </w:rPr>
            </w:pPr>
            <w:r>
              <w:rPr>
                <w:rFonts w:ascii="Arial" w:hAnsi="Arial" w:cs="Arial"/>
                <w:sz w:val="18"/>
                <w:szCs w:val="18"/>
              </w:rPr>
              <w:t>UDF &amp; GBS</w:t>
            </w:r>
          </w:p>
        </w:tc>
        <w:tc>
          <w:tcPr>
            <w:tcW w:w="2695" w:type="dxa"/>
            <w:vAlign w:val="center"/>
          </w:tcPr>
          <w:p w:rsidR="00CC7F0B" w:rsidRDefault="00CC7F0B" w:rsidP="00B02A79">
            <w:pPr>
              <w:pStyle w:val="MHMPs"/>
              <w:numPr>
                <w:ilvl w:val="0"/>
                <w:numId w:val="37"/>
              </w:numPr>
              <w:spacing w:after="0" w:line="240" w:lineRule="auto"/>
              <w:rPr>
                <w:rFonts w:ascii="Arial" w:hAnsi="Arial" w:cs="Arial"/>
                <w:sz w:val="18"/>
                <w:szCs w:val="18"/>
              </w:rPr>
            </w:pPr>
            <w:r>
              <w:rPr>
                <w:rFonts w:ascii="Arial" w:hAnsi="Arial" w:cs="Arial"/>
                <w:sz w:val="18"/>
                <w:szCs w:val="18"/>
              </w:rPr>
              <w:t>Points</w:t>
            </w:r>
          </w:p>
          <w:p w:rsidR="00CC7F0B" w:rsidRDefault="00CC7F0B" w:rsidP="00B02A79">
            <w:pPr>
              <w:pStyle w:val="MHMPs"/>
              <w:numPr>
                <w:ilvl w:val="0"/>
                <w:numId w:val="37"/>
              </w:numPr>
              <w:spacing w:after="0" w:line="240" w:lineRule="auto"/>
              <w:rPr>
                <w:rFonts w:ascii="Arial" w:hAnsi="Arial" w:cs="Arial"/>
                <w:sz w:val="18"/>
                <w:szCs w:val="18"/>
              </w:rPr>
            </w:pPr>
            <w:r w:rsidRPr="00EB0FBF">
              <w:rPr>
                <w:rFonts w:ascii="Arial" w:hAnsi="Arial" w:cs="Arial"/>
                <w:sz w:val="18"/>
                <w:szCs w:val="18"/>
              </w:rPr>
              <w:t xml:space="preserve">Census </w:t>
            </w:r>
            <w:r>
              <w:rPr>
                <w:rFonts w:ascii="Arial" w:hAnsi="Arial" w:cs="Arial"/>
                <w:sz w:val="18"/>
                <w:szCs w:val="18"/>
              </w:rPr>
              <w:t>T</w:t>
            </w:r>
            <w:r w:rsidRPr="00EB0FBF">
              <w:rPr>
                <w:rFonts w:ascii="Arial" w:hAnsi="Arial" w:cs="Arial"/>
                <w:sz w:val="18"/>
                <w:szCs w:val="18"/>
              </w:rPr>
              <w:t>racts/Blocks</w:t>
            </w:r>
          </w:p>
          <w:p w:rsidR="00CC7F0B" w:rsidRPr="00EB0FBF" w:rsidRDefault="00CC7F0B" w:rsidP="00B02A79">
            <w:pPr>
              <w:pStyle w:val="MHMPs"/>
              <w:numPr>
                <w:ilvl w:val="0"/>
                <w:numId w:val="37"/>
              </w:numPr>
              <w:spacing w:after="0" w:line="240" w:lineRule="auto"/>
              <w:rPr>
                <w:rFonts w:ascii="Arial" w:hAnsi="Arial" w:cs="Arial"/>
                <w:sz w:val="18"/>
                <w:szCs w:val="18"/>
              </w:rPr>
            </w:pPr>
            <w:r>
              <w:rPr>
                <w:rFonts w:ascii="Arial" w:hAnsi="Arial" w:cs="Arial"/>
                <w:sz w:val="18"/>
                <w:szCs w:val="18"/>
              </w:rPr>
              <w:t>Watersheds</w:t>
            </w:r>
          </w:p>
        </w:tc>
      </w:tr>
      <w:tr w:rsidR="00CC7F0B" w:rsidTr="00B02A79">
        <w:trPr>
          <w:trHeight w:val="1178"/>
        </w:trPr>
        <w:tc>
          <w:tcPr>
            <w:tcW w:w="4004" w:type="dxa"/>
            <w:vAlign w:val="center"/>
          </w:tcPr>
          <w:p w:rsidR="00CC7F0B" w:rsidRDefault="00CC7F0B" w:rsidP="00B02A79">
            <w:pPr>
              <w:pStyle w:val="MHMPs"/>
              <w:spacing w:after="0" w:line="240" w:lineRule="auto"/>
              <w:rPr>
                <w:rFonts w:ascii="Arial" w:hAnsi="Arial" w:cs="Arial"/>
                <w:sz w:val="18"/>
                <w:szCs w:val="18"/>
              </w:rPr>
            </w:pPr>
            <w:r w:rsidRPr="008747E9">
              <w:rPr>
                <w:rFonts w:ascii="Arial" w:hAnsi="Arial" w:cs="Arial"/>
                <w:b/>
                <w:sz w:val="18"/>
                <w:szCs w:val="18"/>
              </w:rPr>
              <w:t>Total Building Loss:</w:t>
            </w:r>
            <w:r>
              <w:rPr>
                <w:rFonts w:ascii="Arial" w:hAnsi="Arial" w:cs="Arial"/>
                <w:sz w:val="18"/>
                <w:szCs w:val="18"/>
              </w:rPr>
              <w:t xml:space="preserve">  Number and </w:t>
            </w:r>
            <w:r w:rsidRPr="00550CDA">
              <w:rPr>
                <w:rFonts w:ascii="Arial" w:hAnsi="Arial" w:cs="Arial"/>
                <w:sz w:val="18"/>
                <w:szCs w:val="18"/>
              </w:rPr>
              <w:t>value</w:t>
            </w:r>
            <w:r>
              <w:rPr>
                <w:rFonts w:ascii="Arial" w:hAnsi="Arial" w:cs="Arial"/>
                <w:sz w:val="18"/>
                <w:szCs w:val="18"/>
              </w:rPr>
              <w:t xml:space="preserve"> ($)</w:t>
            </w:r>
            <w:r w:rsidRPr="00550CDA">
              <w:rPr>
                <w:rFonts w:ascii="Arial" w:hAnsi="Arial" w:cs="Arial"/>
                <w:sz w:val="18"/>
                <w:szCs w:val="18"/>
              </w:rPr>
              <w:t xml:space="preserve"> of </w:t>
            </w:r>
            <w:r>
              <w:rPr>
                <w:rFonts w:ascii="Arial" w:hAnsi="Arial" w:cs="Arial"/>
                <w:sz w:val="18"/>
                <w:szCs w:val="18"/>
              </w:rPr>
              <w:t xml:space="preserve">damaged buildings in </w:t>
            </w:r>
            <w:proofErr w:type="spellStart"/>
            <w:r>
              <w:rPr>
                <w:rFonts w:ascii="Arial" w:hAnsi="Arial" w:cs="Arial"/>
                <w:sz w:val="18"/>
                <w:szCs w:val="18"/>
              </w:rPr>
              <w:t>Hazus</w:t>
            </w:r>
            <w:proofErr w:type="spellEnd"/>
            <w:r>
              <w:rPr>
                <w:rFonts w:ascii="Arial" w:hAnsi="Arial" w:cs="Arial"/>
                <w:sz w:val="18"/>
                <w:szCs w:val="18"/>
              </w:rPr>
              <w:t xml:space="preserve"> Level 2 analysis. </w:t>
            </w:r>
            <w:r>
              <w:rPr>
                <w:rFonts w:ascii="Arial" w:hAnsi="Arial" w:cs="Arial"/>
                <w:sz w:val="18"/>
                <w:szCs w:val="18"/>
              </w:rPr>
              <w:br/>
            </w:r>
          </w:p>
          <w:p w:rsidR="00CC7F0B" w:rsidRPr="00EB0FBF" w:rsidRDefault="00CC7F0B" w:rsidP="00B02A79">
            <w:pPr>
              <w:pStyle w:val="MHMPs"/>
              <w:spacing w:after="0" w:line="240" w:lineRule="auto"/>
              <w:rPr>
                <w:rFonts w:ascii="Arial" w:hAnsi="Arial" w:cs="Arial"/>
                <w:sz w:val="18"/>
                <w:szCs w:val="18"/>
              </w:rPr>
            </w:pPr>
            <w:r>
              <w:rPr>
                <w:rFonts w:ascii="Arial" w:hAnsi="Arial" w:cs="Arial"/>
                <w:sz w:val="18"/>
                <w:szCs w:val="18"/>
              </w:rPr>
              <w:t xml:space="preserve">Loss Ratios as calculated from the </w:t>
            </w:r>
            <w:proofErr w:type="spellStart"/>
            <w:r>
              <w:rPr>
                <w:rFonts w:ascii="Arial" w:hAnsi="Arial" w:cs="Arial"/>
                <w:sz w:val="18"/>
                <w:szCs w:val="18"/>
              </w:rPr>
              <w:t>Hazus</w:t>
            </w:r>
            <w:proofErr w:type="spellEnd"/>
            <w:r>
              <w:rPr>
                <w:rFonts w:ascii="Arial" w:hAnsi="Arial" w:cs="Arial"/>
                <w:sz w:val="18"/>
                <w:szCs w:val="18"/>
              </w:rPr>
              <w:t xml:space="preserve"> Analysis</w:t>
            </w:r>
          </w:p>
        </w:tc>
        <w:tc>
          <w:tcPr>
            <w:tcW w:w="2651" w:type="dxa"/>
            <w:vAlign w:val="center"/>
          </w:tcPr>
          <w:p w:rsidR="00CC7F0B" w:rsidRPr="00EB0FBF" w:rsidRDefault="00CC7F0B" w:rsidP="00B02A79">
            <w:pPr>
              <w:pStyle w:val="MHMPs"/>
              <w:spacing w:line="240" w:lineRule="auto"/>
              <w:jc w:val="center"/>
              <w:rPr>
                <w:rFonts w:ascii="Arial" w:hAnsi="Arial" w:cs="Arial"/>
                <w:sz w:val="18"/>
                <w:szCs w:val="18"/>
              </w:rPr>
            </w:pPr>
            <w:r>
              <w:rPr>
                <w:rFonts w:ascii="Arial" w:hAnsi="Arial" w:cs="Arial"/>
                <w:sz w:val="18"/>
                <w:szCs w:val="18"/>
              </w:rPr>
              <w:t>UDF &amp; GBS</w:t>
            </w:r>
          </w:p>
        </w:tc>
        <w:tc>
          <w:tcPr>
            <w:tcW w:w="2695" w:type="dxa"/>
            <w:vAlign w:val="center"/>
          </w:tcPr>
          <w:p w:rsidR="00CC7F0B" w:rsidRDefault="00CC7F0B" w:rsidP="00B02A79">
            <w:pPr>
              <w:pStyle w:val="MHMPs"/>
              <w:numPr>
                <w:ilvl w:val="0"/>
                <w:numId w:val="37"/>
              </w:numPr>
              <w:spacing w:after="0" w:line="240" w:lineRule="auto"/>
              <w:rPr>
                <w:rFonts w:ascii="Arial" w:hAnsi="Arial" w:cs="Arial"/>
                <w:sz w:val="18"/>
                <w:szCs w:val="18"/>
              </w:rPr>
            </w:pPr>
            <w:r>
              <w:rPr>
                <w:rFonts w:ascii="Arial" w:hAnsi="Arial" w:cs="Arial"/>
                <w:sz w:val="18"/>
                <w:szCs w:val="18"/>
              </w:rPr>
              <w:t>Points</w:t>
            </w:r>
          </w:p>
          <w:p w:rsidR="00CC7F0B" w:rsidRDefault="00CC7F0B" w:rsidP="00B02A79">
            <w:pPr>
              <w:pStyle w:val="MHMPs"/>
              <w:numPr>
                <w:ilvl w:val="0"/>
                <w:numId w:val="37"/>
              </w:numPr>
              <w:spacing w:after="0" w:line="240" w:lineRule="auto"/>
              <w:rPr>
                <w:rFonts w:ascii="Arial" w:hAnsi="Arial" w:cs="Arial"/>
                <w:sz w:val="18"/>
                <w:szCs w:val="18"/>
              </w:rPr>
            </w:pPr>
            <w:r w:rsidRPr="00EB0FBF">
              <w:rPr>
                <w:rFonts w:ascii="Arial" w:hAnsi="Arial" w:cs="Arial"/>
                <w:sz w:val="18"/>
                <w:szCs w:val="18"/>
              </w:rPr>
              <w:t xml:space="preserve">Census </w:t>
            </w:r>
            <w:r>
              <w:rPr>
                <w:rFonts w:ascii="Arial" w:hAnsi="Arial" w:cs="Arial"/>
                <w:sz w:val="18"/>
                <w:szCs w:val="18"/>
              </w:rPr>
              <w:t>T</w:t>
            </w:r>
            <w:r w:rsidRPr="00EB0FBF">
              <w:rPr>
                <w:rFonts w:ascii="Arial" w:hAnsi="Arial" w:cs="Arial"/>
                <w:sz w:val="18"/>
                <w:szCs w:val="18"/>
              </w:rPr>
              <w:t>racts/Blocks</w:t>
            </w:r>
          </w:p>
          <w:p w:rsidR="00CC7F0B" w:rsidRPr="00EB0FBF" w:rsidRDefault="00CC7F0B" w:rsidP="00B02A79">
            <w:pPr>
              <w:pStyle w:val="MHMPs"/>
              <w:numPr>
                <w:ilvl w:val="0"/>
                <w:numId w:val="37"/>
              </w:numPr>
              <w:spacing w:after="0" w:line="240" w:lineRule="auto"/>
              <w:rPr>
                <w:rFonts w:ascii="Arial" w:hAnsi="Arial" w:cs="Arial"/>
                <w:sz w:val="18"/>
                <w:szCs w:val="18"/>
              </w:rPr>
            </w:pPr>
            <w:r>
              <w:rPr>
                <w:rFonts w:ascii="Arial" w:hAnsi="Arial" w:cs="Arial"/>
                <w:sz w:val="18"/>
                <w:szCs w:val="18"/>
              </w:rPr>
              <w:t>Watersheds</w:t>
            </w:r>
          </w:p>
        </w:tc>
      </w:tr>
      <w:tr w:rsidR="00CC7F0B" w:rsidTr="00B02A79">
        <w:trPr>
          <w:trHeight w:val="638"/>
        </w:trPr>
        <w:tc>
          <w:tcPr>
            <w:tcW w:w="4004" w:type="dxa"/>
            <w:vAlign w:val="center"/>
          </w:tcPr>
          <w:p w:rsidR="00CC7F0B" w:rsidRPr="00EB0FBF" w:rsidRDefault="00CC7F0B" w:rsidP="00B02A79">
            <w:pPr>
              <w:spacing w:after="0" w:line="240" w:lineRule="auto"/>
              <w:rPr>
                <w:rFonts w:ascii="Arial" w:hAnsi="Arial" w:cs="Arial"/>
                <w:b/>
                <w:sz w:val="18"/>
                <w:szCs w:val="18"/>
              </w:rPr>
            </w:pPr>
            <w:r w:rsidRPr="00EB0FBF">
              <w:rPr>
                <w:rFonts w:ascii="Arial" w:hAnsi="Arial" w:cs="Arial"/>
                <w:b/>
                <w:sz w:val="18"/>
                <w:szCs w:val="18"/>
              </w:rPr>
              <w:t xml:space="preserve">Total Debris </w:t>
            </w:r>
            <w:r w:rsidRPr="00550CDA">
              <w:rPr>
                <w:rFonts w:ascii="Arial" w:hAnsi="Arial" w:cs="Arial"/>
                <w:sz w:val="18"/>
                <w:szCs w:val="18"/>
              </w:rPr>
              <w:t>costs ($)</w:t>
            </w:r>
          </w:p>
        </w:tc>
        <w:tc>
          <w:tcPr>
            <w:tcW w:w="2651" w:type="dxa"/>
            <w:vAlign w:val="center"/>
          </w:tcPr>
          <w:p w:rsidR="00CC7F0B" w:rsidRPr="00EB0FBF" w:rsidRDefault="00CC7F0B" w:rsidP="00B02A79">
            <w:pPr>
              <w:pStyle w:val="MHMPs"/>
              <w:spacing w:line="240" w:lineRule="auto"/>
              <w:jc w:val="center"/>
              <w:rPr>
                <w:rFonts w:ascii="Arial" w:hAnsi="Arial" w:cs="Arial"/>
                <w:sz w:val="18"/>
                <w:szCs w:val="18"/>
              </w:rPr>
            </w:pPr>
            <w:r>
              <w:rPr>
                <w:rFonts w:ascii="Arial" w:hAnsi="Arial" w:cs="Arial"/>
                <w:sz w:val="18"/>
                <w:szCs w:val="18"/>
              </w:rPr>
              <w:br/>
              <w:t>GBS</w:t>
            </w:r>
          </w:p>
        </w:tc>
        <w:tc>
          <w:tcPr>
            <w:tcW w:w="2695" w:type="dxa"/>
            <w:vAlign w:val="center"/>
          </w:tcPr>
          <w:p w:rsidR="00CC7F0B" w:rsidRPr="00EB0FBF" w:rsidRDefault="00CC7F0B" w:rsidP="00B02A79">
            <w:pPr>
              <w:pStyle w:val="MHMPs"/>
              <w:spacing w:line="240" w:lineRule="auto"/>
              <w:rPr>
                <w:rFonts w:ascii="Arial" w:hAnsi="Arial" w:cs="Arial"/>
                <w:sz w:val="18"/>
                <w:szCs w:val="18"/>
              </w:rPr>
            </w:pPr>
            <w:r>
              <w:rPr>
                <w:rFonts w:ascii="Arial" w:hAnsi="Arial" w:cs="Arial"/>
                <w:sz w:val="18"/>
                <w:szCs w:val="18"/>
              </w:rPr>
              <w:br/>
            </w:r>
            <w:r w:rsidRPr="00EB0FBF">
              <w:rPr>
                <w:rFonts w:ascii="Arial" w:hAnsi="Arial" w:cs="Arial"/>
                <w:sz w:val="18"/>
                <w:szCs w:val="18"/>
              </w:rPr>
              <w:t>Census Tracts/Blocks</w:t>
            </w:r>
          </w:p>
        </w:tc>
      </w:tr>
      <w:tr w:rsidR="00CC7F0B" w:rsidTr="00B02A79">
        <w:trPr>
          <w:trHeight w:val="710"/>
        </w:trPr>
        <w:tc>
          <w:tcPr>
            <w:tcW w:w="4004" w:type="dxa"/>
            <w:vAlign w:val="center"/>
          </w:tcPr>
          <w:p w:rsidR="00CC7F0B" w:rsidRPr="00550CDA" w:rsidRDefault="00CC7F0B" w:rsidP="00B02A79">
            <w:pPr>
              <w:pStyle w:val="MHMPs"/>
              <w:spacing w:after="0" w:line="240" w:lineRule="auto"/>
              <w:rPr>
                <w:rFonts w:ascii="Arial" w:hAnsi="Arial" w:cs="Arial"/>
                <w:sz w:val="18"/>
                <w:szCs w:val="18"/>
              </w:rPr>
            </w:pPr>
            <w:r w:rsidRPr="00EB0FBF">
              <w:rPr>
                <w:rFonts w:ascii="Arial" w:hAnsi="Arial" w:cs="Arial"/>
                <w:b/>
                <w:sz w:val="18"/>
                <w:szCs w:val="18"/>
              </w:rPr>
              <w:t>Total Shelter</w:t>
            </w:r>
            <w:r>
              <w:rPr>
                <w:rFonts w:ascii="Arial" w:hAnsi="Arial" w:cs="Arial"/>
                <w:b/>
                <w:sz w:val="18"/>
                <w:szCs w:val="18"/>
              </w:rPr>
              <w:t xml:space="preserve">:  </w:t>
            </w:r>
            <w:r>
              <w:rPr>
                <w:rFonts w:ascii="Arial" w:hAnsi="Arial" w:cs="Arial"/>
                <w:sz w:val="18"/>
                <w:szCs w:val="18"/>
              </w:rPr>
              <w:t>People requiring shelter</w:t>
            </w:r>
          </w:p>
        </w:tc>
        <w:tc>
          <w:tcPr>
            <w:tcW w:w="2651" w:type="dxa"/>
            <w:vAlign w:val="center"/>
          </w:tcPr>
          <w:p w:rsidR="00CC7F0B" w:rsidRPr="00EB0FBF" w:rsidRDefault="00CC7F0B" w:rsidP="00B02A79">
            <w:pPr>
              <w:pStyle w:val="MHMPs"/>
              <w:spacing w:line="240" w:lineRule="auto"/>
              <w:jc w:val="center"/>
              <w:rPr>
                <w:rFonts w:ascii="Arial" w:hAnsi="Arial" w:cs="Arial"/>
                <w:sz w:val="18"/>
                <w:szCs w:val="18"/>
              </w:rPr>
            </w:pPr>
            <w:r>
              <w:rPr>
                <w:rFonts w:ascii="Arial" w:hAnsi="Arial" w:cs="Arial"/>
                <w:sz w:val="18"/>
                <w:szCs w:val="18"/>
              </w:rPr>
              <w:br/>
              <w:t>GBS</w:t>
            </w:r>
          </w:p>
        </w:tc>
        <w:tc>
          <w:tcPr>
            <w:tcW w:w="2695" w:type="dxa"/>
            <w:vAlign w:val="center"/>
          </w:tcPr>
          <w:p w:rsidR="00CC7F0B" w:rsidRPr="00EB0FBF" w:rsidRDefault="00CC7F0B" w:rsidP="00B02A79">
            <w:pPr>
              <w:pStyle w:val="MHMPs"/>
              <w:spacing w:line="240" w:lineRule="auto"/>
              <w:rPr>
                <w:rFonts w:ascii="Arial" w:hAnsi="Arial" w:cs="Arial"/>
                <w:sz w:val="18"/>
                <w:szCs w:val="18"/>
              </w:rPr>
            </w:pPr>
            <w:r>
              <w:rPr>
                <w:rFonts w:ascii="Arial" w:hAnsi="Arial" w:cs="Arial"/>
                <w:sz w:val="18"/>
                <w:szCs w:val="18"/>
              </w:rPr>
              <w:br/>
            </w:r>
            <w:r w:rsidRPr="00EB0FBF">
              <w:rPr>
                <w:rFonts w:ascii="Arial" w:hAnsi="Arial" w:cs="Arial"/>
                <w:sz w:val="18"/>
                <w:szCs w:val="18"/>
              </w:rPr>
              <w:t>Census Tracts/Blocks</w:t>
            </w:r>
          </w:p>
        </w:tc>
      </w:tr>
    </w:tbl>
    <w:p w:rsidR="00CC7F0B" w:rsidRDefault="00CC7F0B" w:rsidP="001D2F9C">
      <w:pPr>
        <w:pStyle w:val="MHMPs"/>
        <w:tabs>
          <w:tab w:val="left" w:pos="900"/>
        </w:tabs>
      </w:pPr>
    </w:p>
    <w:p w:rsidR="007E2F0C" w:rsidRDefault="00CC7F0B" w:rsidP="00CC7F0B">
      <w:pPr>
        <w:pStyle w:val="Heading1"/>
      </w:pPr>
      <w:r>
        <w:br w:type="page"/>
      </w:r>
      <w:bookmarkStart w:id="91" w:name="_Toc445034206"/>
      <w:bookmarkStart w:id="92" w:name="_Toc465247909"/>
      <w:r w:rsidR="009A6B8E">
        <w:t>Appendix A:</w:t>
      </w:r>
      <w:r w:rsidR="00502B5E">
        <w:t xml:space="preserve">  </w:t>
      </w:r>
      <w:bookmarkEnd w:id="91"/>
      <w:r w:rsidR="00DD5766">
        <w:t>Building Inventory Processing</w:t>
      </w:r>
      <w:bookmarkEnd w:id="92"/>
    </w:p>
    <w:p w:rsidR="00BC55BB" w:rsidRPr="009A6B8E" w:rsidRDefault="00502B5E" w:rsidP="009A6B8E">
      <w:pPr>
        <w:pStyle w:val="TableFigure"/>
      </w:pPr>
      <w:bookmarkStart w:id="93" w:name="_Toc445034207"/>
      <w:bookmarkStart w:id="94" w:name="_Toc445034932"/>
      <w:r>
        <w:br/>
      </w:r>
      <w:bookmarkStart w:id="95" w:name="_Toc465247929"/>
      <w:r w:rsidR="009A6B8E">
        <w:t>Table A-1:</w:t>
      </w:r>
      <w:r w:rsidR="009A6B8E">
        <w:tab/>
      </w:r>
      <w:r w:rsidR="00BC55BB" w:rsidRPr="009A6B8E">
        <w:t xml:space="preserve">CAMA Records Query </w:t>
      </w:r>
      <w:r w:rsidR="00F43233">
        <w:t xml:space="preserve">of </w:t>
      </w:r>
      <w:r w:rsidR="00BC55BB" w:rsidRPr="009A6B8E">
        <w:t>February 2016</w:t>
      </w:r>
      <w:bookmarkEnd w:id="93"/>
      <w:bookmarkEnd w:id="94"/>
      <w:bookmarkEnd w:id="95"/>
    </w:p>
    <w:tbl>
      <w:tblPr>
        <w:tblW w:w="4855" w:type="dxa"/>
        <w:tblLook w:val="04A0" w:firstRow="1" w:lastRow="0" w:firstColumn="1" w:lastColumn="0" w:noHBand="0" w:noVBand="1"/>
      </w:tblPr>
      <w:tblGrid>
        <w:gridCol w:w="2875"/>
        <w:gridCol w:w="1980"/>
      </w:tblGrid>
      <w:tr w:rsidR="00BC55BB" w:rsidRPr="009A6B8E" w:rsidTr="002B49F0">
        <w:trPr>
          <w:trHeight w:val="300"/>
        </w:trPr>
        <w:tc>
          <w:tcPr>
            <w:tcW w:w="2875" w:type="dxa"/>
            <w:tcBorders>
              <w:top w:val="single" w:sz="4" w:space="0" w:color="auto"/>
              <w:left w:val="single" w:sz="4" w:space="0" w:color="auto"/>
              <w:bottom w:val="single" w:sz="4" w:space="0" w:color="auto"/>
              <w:right w:val="single" w:sz="4" w:space="0" w:color="auto"/>
            </w:tcBorders>
            <w:shd w:val="clear" w:color="auto" w:fill="auto"/>
            <w:vAlign w:val="bottom"/>
          </w:tcPr>
          <w:p w:rsidR="00BC55BB" w:rsidRPr="009A6B8E" w:rsidRDefault="00BC55BB" w:rsidP="002B49F0">
            <w:pPr>
              <w:spacing w:after="0" w:line="240" w:lineRule="auto"/>
              <w:rPr>
                <w:rFonts w:ascii="Arial" w:eastAsia="Times New Roman" w:hAnsi="Arial" w:cs="Arial"/>
                <w:b/>
                <w:color w:val="000000"/>
                <w:sz w:val="18"/>
                <w:szCs w:val="18"/>
              </w:rPr>
            </w:pPr>
            <w:r w:rsidRPr="009A6B8E">
              <w:rPr>
                <w:rFonts w:ascii="Arial" w:eastAsia="Times New Roman" w:hAnsi="Arial" w:cs="Arial"/>
                <w:b/>
                <w:color w:val="000000"/>
                <w:sz w:val="18"/>
                <w:szCs w:val="18"/>
              </w:rPr>
              <w:t>CAMA Field</w:t>
            </w:r>
          </w:p>
        </w:tc>
        <w:tc>
          <w:tcPr>
            <w:tcW w:w="1980" w:type="dxa"/>
            <w:tcBorders>
              <w:top w:val="single" w:sz="4" w:space="0" w:color="auto"/>
              <w:left w:val="nil"/>
              <w:bottom w:val="single" w:sz="4" w:space="0" w:color="auto"/>
              <w:right w:val="single" w:sz="4" w:space="0" w:color="auto"/>
            </w:tcBorders>
            <w:shd w:val="clear" w:color="auto" w:fill="auto"/>
            <w:noWrap/>
            <w:vAlign w:val="bottom"/>
          </w:tcPr>
          <w:p w:rsidR="00BC55BB" w:rsidRPr="009A6B8E" w:rsidRDefault="00BC55BB" w:rsidP="002B49F0">
            <w:pPr>
              <w:spacing w:after="0" w:line="240" w:lineRule="auto"/>
              <w:rPr>
                <w:rFonts w:ascii="Arial" w:eastAsia="Times New Roman" w:hAnsi="Arial" w:cs="Arial"/>
                <w:b/>
                <w:color w:val="000000"/>
                <w:sz w:val="18"/>
                <w:szCs w:val="18"/>
              </w:rPr>
            </w:pPr>
            <w:r w:rsidRPr="009A6B8E">
              <w:rPr>
                <w:rFonts w:ascii="Arial" w:eastAsia="Times New Roman" w:hAnsi="Arial" w:cs="Arial"/>
                <w:b/>
                <w:color w:val="000000"/>
                <w:sz w:val="18"/>
                <w:szCs w:val="18"/>
              </w:rPr>
              <w:t>Value</w:t>
            </w:r>
          </w:p>
        </w:tc>
      </w:tr>
      <w:tr w:rsidR="00BC55BB" w:rsidRPr="009A6B8E" w:rsidTr="002B49F0">
        <w:trPr>
          <w:trHeight w:val="300"/>
        </w:trPr>
        <w:tc>
          <w:tcPr>
            <w:tcW w:w="287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County ID</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2</w:t>
            </w:r>
          </w:p>
        </w:tc>
      </w:tr>
      <w:tr w:rsidR="00BC55BB" w:rsidRPr="009A6B8E" w:rsidTr="002B49F0">
        <w:trPr>
          <w:trHeight w:val="300"/>
        </w:trPr>
        <w:tc>
          <w:tcPr>
            <w:tcW w:w="287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Name</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Berkeley</w:t>
            </w:r>
          </w:p>
        </w:tc>
      </w:tr>
      <w:tr w:rsidR="00BC55BB" w:rsidRPr="009A6B8E" w:rsidTr="002B49F0">
        <w:trPr>
          <w:trHeight w:val="300"/>
        </w:trPr>
        <w:tc>
          <w:tcPr>
            <w:tcW w:w="287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Appraised Land  Value</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 xml:space="preserve">2,450,724,700 </w:t>
            </w:r>
          </w:p>
        </w:tc>
      </w:tr>
      <w:tr w:rsidR="00BC55BB" w:rsidRPr="009A6B8E" w:rsidTr="002B49F0">
        <w:trPr>
          <w:trHeight w:val="300"/>
        </w:trPr>
        <w:tc>
          <w:tcPr>
            <w:tcW w:w="287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Appraised Building  Value</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 xml:space="preserve">5,432,036,000 </w:t>
            </w:r>
          </w:p>
        </w:tc>
      </w:tr>
      <w:tr w:rsidR="00BC55BB" w:rsidRPr="009A6B8E" w:rsidTr="002B49F0">
        <w:trPr>
          <w:trHeight w:val="300"/>
        </w:trPr>
        <w:tc>
          <w:tcPr>
            <w:tcW w:w="287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Appraised Total  Value</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 xml:space="preserve">7,882,760,700 </w:t>
            </w:r>
          </w:p>
        </w:tc>
      </w:tr>
      <w:tr w:rsidR="00BC55BB" w:rsidRPr="009A6B8E" w:rsidTr="002B49F0">
        <w:trPr>
          <w:trHeight w:val="300"/>
        </w:trPr>
        <w:tc>
          <w:tcPr>
            <w:tcW w:w="287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 </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 </w:t>
            </w:r>
          </w:p>
        </w:tc>
      </w:tr>
      <w:tr w:rsidR="00BC55BB" w:rsidRPr="009A6B8E" w:rsidTr="002B49F0">
        <w:trPr>
          <w:trHeight w:val="360"/>
        </w:trPr>
        <w:tc>
          <w:tcPr>
            <w:tcW w:w="287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Total Unique Parcel Records</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 xml:space="preserve">59,886 </w:t>
            </w:r>
          </w:p>
        </w:tc>
      </w:tr>
      <w:tr w:rsidR="00BC55BB" w:rsidRPr="009A6B8E" w:rsidTr="002B49F0">
        <w:trPr>
          <w:trHeight w:val="350"/>
        </w:trPr>
        <w:tc>
          <w:tcPr>
            <w:tcW w:w="287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 xml:space="preserve">Appraised </w:t>
            </w:r>
            <w:proofErr w:type="spellStart"/>
            <w:r w:rsidRPr="009A6B8E">
              <w:rPr>
                <w:rFonts w:ascii="Arial" w:eastAsia="Times New Roman" w:hAnsi="Arial" w:cs="Arial"/>
                <w:color w:val="000000"/>
                <w:sz w:val="18"/>
                <w:szCs w:val="18"/>
              </w:rPr>
              <w:t>Bldg</w:t>
            </w:r>
            <w:proofErr w:type="spellEnd"/>
            <w:r w:rsidRPr="009A6B8E">
              <w:rPr>
                <w:rFonts w:ascii="Arial" w:eastAsia="Times New Roman" w:hAnsi="Arial" w:cs="Arial"/>
                <w:color w:val="000000"/>
                <w:sz w:val="18"/>
                <w:szCs w:val="18"/>
              </w:rPr>
              <w:t xml:space="preserve"> &gt; 0</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 xml:space="preserve">41,714 </w:t>
            </w:r>
          </w:p>
        </w:tc>
      </w:tr>
      <w:tr w:rsidR="00BC55BB" w:rsidRPr="00866F6F" w:rsidTr="002B49F0">
        <w:trPr>
          <w:trHeight w:val="300"/>
        </w:trPr>
        <w:tc>
          <w:tcPr>
            <w:tcW w:w="2875" w:type="dxa"/>
            <w:tcBorders>
              <w:top w:val="single" w:sz="4" w:space="0" w:color="auto"/>
              <w:left w:val="nil"/>
              <w:bottom w:val="nil"/>
              <w:right w:val="nil"/>
            </w:tcBorders>
            <w:shd w:val="clear" w:color="auto" w:fill="auto"/>
            <w:noWrap/>
            <w:vAlign w:val="bottom"/>
            <w:hideMark/>
          </w:tcPr>
          <w:p w:rsidR="00BC55BB" w:rsidRPr="00866F6F" w:rsidRDefault="00BC55BB" w:rsidP="002B49F0">
            <w:pPr>
              <w:spacing w:after="0" w:line="240" w:lineRule="auto"/>
              <w:rPr>
                <w:rFonts w:ascii="Calibri" w:eastAsia="Times New Roman" w:hAnsi="Calibri" w:cs="Times New Roman"/>
                <w:color w:val="000000"/>
              </w:rPr>
            </w:pPr>
          </w:p>
        </w:tc>
        <w:tc>
          <w:tcPr>
            <w:tcW w:w="1980" w:type="dxa"/>
            <w:tcBorders>
              <w:top w:val="single" w:sz="4" w:space="0" w:color="auto"/>
              <w:left w:val="nil"/>
              <w:bottom w:val="nil"/>
              <w:right w:val="nil"/>
            </w:tcBorders>
            <w:shd w:val="clear" w:color="auto" w:fill="auto"/>
            <w:noWrap/>
            <w:vAlign w:val="bottom"/>
            <w:hideMark/>
          </w:tcPr>
          <w:p w:rsidR="00BC55BB" w:rsidRPr="00866F6F" w:rsidRDefault="00BC55BB" w:rsidP="002B49F0">
            <w:pPr>
              <w:spacing w:after="0" w:line="240" w:lineRule="auto"/>
              <w:rPr>
                <w:rFonts w:ascii="Times New Roman" w:eastAsia="Times New Roman" w:hAnsi="Times New Roman" w:cs="Times New Roman"/>
                <w:sz w:val="20"/>
                <w:szCs w:val="20"/>
              </w:rPr>
            </w:pPr>
          </w:p>
        </w:tc>
      </w:tr>
    </w:tbl>
    <w:p w:rsidR="00BC55BB" w:rsidRDefault="00DD5766" w:rsidP="009A6B8E">
      <w:pPr>
        <w:pStyle w:val="TableFigure"/>
      </w:pPr>
      <w:bookmarkStart w:id="96" w:name="_Toc445034208"/>
      <w:bookmarkStart w:id="97" w:name="_Toc445034933"/>
      <w:r>
        <w:br/>
      </w:r>
      <w:bookmarkStart w:id="98" w:name="_Toc465247930"/>
      <w:r w:rsidR="00BC55BB">
        <w:t>Tab</w:t>
      </w:r>
      <w:r w:rsidR="009A6B8E">
        <w:t>le A-2:</w:t>
      </w:r>
      <w:r w:rsidR="009A6B8E">
        <w:tab/>
      </w:r>
      <w:r w:rsidR="00BC55BB">
        <w:t>Building Inventory Processing performed on 2015 data</w:t>
      </w:r>
      <w:bookmarkEnd w:id="96"/>
      <w:bookmarkEnd w:id="97"/>
      <w:bookmarkEnd w:id="98"/>
    </w:p>
    <w:tbl>
      <w:tblPr>
        <w:tblW w:w="9715" w:type="dxa"/>
        <w:tblLook w:val="04A0" w:firstRow="1" w:lastRow="0" w:firstColumn="1" w:lastColumn="0" w:noHBand="0" w:noVBand="1"/>
      </w:tblPr>
      <w:tblGrid>
        <w:gridCol w:w="1975"/>
        <w:gridCol w:w="900"/>
        <w:gridCol w:w="6840"/>
      </w:tblGrid>
      <w:tr w:rsidR="00BC55BB" w:rsidRPr="00866F6F" w:rsidTr="002B49F0">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vAlign w:val="center"/>
          </w:tcPr>
          <w:p w:rsidR="00BC55BB" w:rsidRPr="00502B5E" w:rsidRDefault="00BC55BB" w:rsidP="002B49F0">
            <w:pPr>
              <w:spacing w:after="0" w:line="240" w:lineRule="auto"/>
              <w:jc w:val="center"/>
              <w:rPr>
                <w:rFonts w:ascii="Arial" w:eastAsia="Times New Roman" w:hAnsi="Arial" w:cs="Arial"/>
                <w:b/>
                <w:color w:val="000000"/>
                <w:sz w:val="18"/>
                <w:szCs w:val="18"/>
              </w:rPr>
            </w:pPr>
            <w:r w:rsidRPr="00502B5E">
              <w:rPr>
                <w:rFonts w:ascii="Arial" w:eastAsia="Times New Roman" w:hAnsi="Arial" w:cs="Arial"/>
                <w:b/>
                <w:color w:val="000000"/>
                <w:sz w:val="18"/>
                <w:szCs w:val="18"/>
              </w:rPr>
              <w:t>File Type</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BC55BB" w:rsidRPr="00502B5E" w:rsidRDefault="00BC55BB" w:rsidP="002B49F0">
            <w:pPr>
              <w:spacing w:after="0" w:line="240" w:lineRule="auto"/>
              <w:jc w:val="center"/>
              <w:rPr>
                <w:rFonts w:ascii="Arial" w:eastAsia="Times New Roman" w:hAnsi="Arial" w:cs="Arial"/>
                <w:b/>
                <w:color w:val="000000"/>
                <w:sz w:val="18"/>
                <w:szCs w:val="18"/>
              </w:rPr>
            </w:pPr>
            <w:r w:rsidRPr="00502B5E">
              <w:rPr>
                <w:rFonts w:ascii="Arial" w:eastAsia="Times New Roman" w:hAnsi="Arial" w:cs="Arial"/>
                <w:b/>
                <w:color w:val="000000"/>
                <w:sz w:val="18"/>
                <w:szCs w:val="18"/>
              </w:rPr>
              <w:t>Count</w:t>
            </w:r>
          </w:p>
        </w:tc>
        <w:tc>
          <w:tcPr>
            <w:tcW w:w="6840" w:type="dxa"/>
            <w:tcBorders>
              <w:top w:val="single" w:sz="4" w:space="0" w:color="auto"/>
              <w:left w:val="nil"/>
              <w:bottom w:val="single" w:sz="4" w:space="0" w:color="auto"/>
              <w:right w:val="single" w:sz="4" w:space="0" w:color="auto"/>
            </w:tcBorders>
            <w:vAlign w:val="center"/>
          </w:tcPr>
          <w:p w:rsidR="00BC55BB" w:rsidRPr="00502B5E" w:rsidRDefault="00BC55BB" w:rsidP="002B49F0">
            <w:pPr>
              <w:spacing w:after="0" w:line="240" w:lineRule="auto"/>
              <w:jc w:val="center"/>
              <w:rPr>
                <w:rFonts w:ascii="Arial" w:eastAsia="Times New Roman" w:hAnsi="Arial" w:cs="Arial"/>
                <w:b/>
                <w:color w:val="000000"/>
                <w:sz w:val="18"/>
                <w:szCs w:val="18"/>
              </w:rPr>
            </w:pPr>
            <w:r w:rsidRPr="00502B5E">
              <w:rPr>
                <w:rFonts w:ascii="Arial" w:eastAsia="Times New Roman" w:hAnsi="Arial" w:cs="Arial"/>
                <w:b/>
                <w:color w:val="000000"/>
                <w:sz w:val="18"/>
                <w:szCs w:val="18"/>
              </w:rPr>
              <w:t>Notes</w:t>
            </w:r>
          </w:p>
        </w:tc>
      </w:tr>
      <w:tr w:rsidR="00BC55BB" w:rsidRPr="00866F6F" w:rsidTr="00502B5E">
        <w:trPr>
          <w:trHeight w:val="530"/>
        </w:trPr>
        <w:tc>
          <w:tcPr>
            <w:tcW w:w="19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C55BB" w:rsidRPr="00502B5E" w:rsidRDefault="00BC55BB" w:rsidP="002B49F0">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CAMA Records (attributes)</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BC55BB" w:rsidRPr="00502B5E" w:rsidRDefault="00BC55BB" w:rsidP="002B49F0">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54,650</w:t>
            </w:r>
          </w:p>
        </w:tc>
        <w:tc>
          <w:tcPr>
            <w:tcW w:w="6840" w:type="dxa"/>
            <w:tcBorders>
              <w:top w:val="single" w:sz="4" w:space="0" w:color="auto"/>
              <w:left w:val="nil"/>
              <w:bottom w:val="single" w:sz="4" w:space="0" w:color="auto"/>
              <w:right w:val="single" w:sz="4" w:space="0" w:color="auto"/>
            </w:tcBorders>
            <w:vAlign w:val="center"/>
          </w:tcPr>
          <w:p w:rsidR="00BC55BB" w:rsidRPr="00502B5E" w:rsidRDefault="00F43233" w:rsidP="00F43233">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CAMA records are reduced to a single, unique primary property record</w:t>
            </w:r>
          </w:p>
        </w:tc>
      </w:tr>
      <w:tr w:rsidR="00BC55BB" w:rsidRPr="00866F6F" w:rsidTr="002B49F0">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C55BB" w:rsidRPr="00502B5E" w:rsidRDefault="00BC55BB" w:rsidP="002B49F0">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Improved CAMA Records</w:t>
            </w:r>
            <w:r w:rsidRPr="00502B5E">
              <w:rPr>
                <w:rFonts w:ascii="Arial" w:eastAsia="Times New Roman" w:hAnsi="Arial" w:cs="Arial"/>
                <w:color w:val="000000"/>
                <w:sz w:val="18"/>
                <w:szCs w:val="18"/>
              </w:rPr>
              <w:br/>
              <w:t>(attributes)</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BC55BB" w:rsidRPr="00502B5E" w:rsidRDefault="00BC55BB" w:rsidP="002B49F0">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44,650</w:t>
            </w:r>
          </w:p>
        </w:tc>
        <w:tc>
          <w:tcPr>
            <w:tcW w:w="6840" w:type="dxa"/>
            <w:tcBorders>
              <w:top w:val="single" w:sz="4" w:space="0" w:color="auto"/>
              <w:left w:val="nil"/>
              <w:bottom w:val="single" w:sz="4" w:space="0" w:color="auto"/>
              <w:right w:val="single" w:sz="4" w:space="0" w:color="auto"/>
            </w:tcBorders>
            <w:vAlign w:val="center"/>
          </w:tcPr>
          <w:p w:rsidR="00BC55BB" w:rsidRPr="00502B5E" w:rsidRDefault="00BC55BB" w:rsidP="00F43233">
            <w:pPr>
              <w:spacing w:after="0" w:line="240" w:lineRule="auto"/>
              <w:rPr>
                <w:rFonts w:ascii="Arial" w:eastAsia="Times New Roman" w:hAnsi="Arial" w:cs="Arial"/>
                <w:color w:val="000000"/>
                <w:sz w:val="18"/>
                <w:szCs w:val="18"/>
              </w:rPr>
            </w:pPr>
            <w:r w:rsidRPr="00502B5E">
              <w:rPr>
                <w:rFonts w:ascii="Arial" w:eastAsia="Times New Roman" w:hAnsi="Arial" w:cs="Arial"/>
                <w:color w:val="000000"/>
                <w:sz w:val="18"/>
                <w:szCs w:val="18"/>
              </w:rPr>
              <w:t xml:space="preserve">CAMA codes transformed to values recognized by </w:t>
            </w:r>
            <w:proofErr w:type="spellStart"/>
            <w:r w:rsidRPr="00502B5E">
              <w:rPr>
                <w:rFonts w:ascii="Arial" w:eastAsia="Times New Roman" w:hAnsi="Arial" w:cs="Arial"/>
                <w:color w:val="000000"/>
                <w:sz w:val="18"/>
                <w:szCs w:val="18"/>
              </w:rPr>
              <w:t>Hazus</w:t>
            </w:r>
            <w:proofErr w:type="spellEnd"/>
            <w:r w:rsidRPr="00502B5E">
              <w:rPr>
                <w:rFonts w:ascii="Arial" w:eastAsia="Times New Roman" w:hAnsi="Arial" w:cs="Arial"/>
                <w:color w:val="000000"/>
                <w:sz w:val="18"/>
                <w:szCs w:val="18"/>
              </w:rPr>
              <w:t>.  For Berkeley County the source CAMA data included 54,650 records.  The destination data – Improvements records included 44,650 records.  This means that that t</w:t>
            </w:r>
            <w:r w:rsidR="00F43233">
              <w:rPr>
                <w:rFonts w:ascii="Arial" w:eastAsia="Times New Roman" w:hAnsi="Arial" w:cs="Arial"/>
                <w:color w:val="000000"/>
                <w:sz w:val="18"/>
                <w:szCs w:val="18"/>
              </w:rPr>
              <w:t xml:space="preserve">here were 10,000 failed records and research by Polis </w:t>
            </w:r>
            <w:r w:rsidRPr="00502B5E">
              <w:rPr>
                <w:rFonts w:ascii="Arial" w:eastAsia="Times New Roman" w:hAnsi="Arial" w:cs="Arial"/>
                <w:color w:val="000000"/>
                <w:sz w:val="18"/>
                <w:szCs w:val="18"/>
              </w:rPr>
              <w:t xml:space="preserve">showed that these included records without DWELVAL, COMVAL and OBYVAL values. It also included records with LUC </w:t>
            </w:r>
            <w:r w:rsidR="00F43233">
              <w:rPr>
                <w:rFonts w:ascii="Arial" w:eastAsia="Times New Roman" w:hAnsi="Arial" w:cs="Arial"/>
                <w:color w:val="000000"/>
                <w:sz w:val="18"/>
                <w:szCs w:val="18"/>
              </w:rPr>
              <w:t>values (</w:t>
            </w:r>
            <w:r w:rsidRPr="00502B5E">
              <w:rPr>
                <w:rFonts w:ascii="Arial" w:eastAsia="Times New Roman" w:hAnsi="Arial" w:cs="Arial"/>
                <w:color w:val="000000"/>
                <w:sz w:val="18"/>
                <w:szCs w:val="18"/>
              </w:rPr>
              <w:t>100,</w:t>
            </w:r>
            <w:r w:rsidR="00F43233">
              <w:rPr>
                <w:rFonts w:ascii="Arial" w:eastAsia="Times New Roman" w:hAnsi="Arial" w:cs="Arial"/>
                <w:color w:val="000000"/>
                <w:sz w:val="18"/>
                <w:szCs w:val="18"/>
              </w:rPr>
              <w:t xml:space="preserve"> 114, </w:t>
            </w:r>
            <w:r w:rsidRPr="00502B5E">
              <w:rPr>
                <w:rFonts w:ascii="Arial" w:eastAsia="Times New Roman" w:hAnsi="Arial" w:cs="Arial"/>
                <w:color w:val="000000"/>
                <w:sz w:val="18"/>
                <w:szCs w:val="18"/>
              </w:rPr>
              <w:t>123,</w:t>
            </w:r>
            <w:r w:rsidR="00F43233">
              <w:rPr>
                <w:rFonts w:ascii="Arial" w:eastAsia="Times New Roman" w:hAnsi="Arial" w:cs="Arial"/>
                <w:color w:val="000000"/>
                <w:sz w:val="18"/>
                <w:szCs w:val="18"/>
              </w:rPr>
              <w:t xml:space="preserve"> 200, </w:t>
            </w:r>
            <w:r w:rsidRPr="00502B5E">
              <w:rPr>
                <w:rFonts w:ascii="Arial" w:eastAsia="Times New Roman" w:hAnsi="Arial" w:cs="Arial"/>
                <w:color w:val="000000"/>
                <w:sz w:val="18"/>
                <w:szCs w:val="18"/>
              </w:rPr>
              <w:t>300,</w:t>
            </w:r>
            <w:r w:rsidR="00F43233">
              <w:rPr>
                <w:rFonts w:ascii="Arial" w:eastAsia="Times New Roman" w:hAnsi="Arial" w:cs="Arial"/>
                <w:color w:val="000000"/>
                <w:sz w:val="18"/>
                <w:szCs w:val="18"/>
              </w:rPr>
              <w:t xml:space="preserve"> </w:t>
            </w:r>
            <w:r w:rsidRPr="00502B5E">
              <w:rPr>
                <w:rFonts w:ascii="Arial" w:eastAsia="Times New Roman" w:hAnsi="Arial" w:cs="Arial"/>
                <w:color w:val="000000"/>
                <w:sz w:val="18"/>
                <w:szCs w:val="18"/>
              </w:rPr>
              <w:t>600,</w:t>
            </w:r>
            <w:r w:rsidR="00F43233">
              <w:rPr>
                <w:rFonts w:ascii="Arial" w:eastAsia="Times New Roman" w:hAnsi="Arial" w:cs="Arial"/>
                <w:color w:val="000000"/>
                <w:sz w:val="18"/>
                <w:szCs w:val="18"/>
              </w:rPr>
              <w:t xml:space="preserve"> 601 </w:t>
            </w:r>
            <w:r w:rsidRPr="00502B5E">
              <w:rPr>
                <w:rFonts w:ascii="Arial" w:eastAsia="Times New Roman" w:hAnsi="Arial" w:cs="Arial"/>
                <w:color w:val="000000"/>
                <w:sz w:val="18"/>
                <w:szCs w:val="18"/>
              </w:rPr>
              <w:t>604,700</w:t>
            </w:r>
            <w:r w:rsidR="00F43233">
              <w:rPr>
                <w:rFonts w:ascii="Arial" w:eastAsia="Times New Roman" w:hAnsi="Arial" w:cs="Arial"/>
                <w:color w:val="000000"/>
                <w:sz w:val="18"/>
                <w:szCs w:val="18"/>
              </w:rPr>
              <w:t>) for vacant and exempt lands</w:t>
            </w:r>
            <w:r w:rsidRPr="00502B5E">
              <w:rPr>
                <w:rFonts w:ascii="Arial" w:eastAsia="Times New Roman" w:hAnsi="Arial" w:cs="Arial"/>
                <w:color w:val="000000"/>
                <w:sz w:val="18"/>
                <w:szCs w:val="18"/>
              </w:rPr>
              <w:t xml:space="preserve"> which were deemed inappropriate for the desired modeling purposes.</w:t>
            </w:r>
          </w:p>
        </w:tc>
      </w:tr>
      <w:tr w:rsidR="00BC55BB" w:rsidRPr="00866F6F" w:rsidTr="002B49F0">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C55BB" w:rsidRPr="00502B5E" w:rsidRDefault="00BC55BB" w:rsidP="002B49F0">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Assessor Parcels</w:t>
            </w:r>
            <w:r w:rsidRPr="00502B5E">
              <w:rPr>
                <w:rFonts w:ascii="Arial" w:eastAsia="Times New Roman" w:hAnsi="Arial" w:cs="Arial"/>
                <w:color w:val="000000"/>
                <w:sz w:val="18"/>
                <w:szCs w:val="18"/>
              </w:rPr>
              <w:br/>
              <w:t>(parcel polygons)</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BC55BB" w:rsidRPr="00502B5E" w:rsidRDefault="00BC55BB" w:rsidP="002B49F0">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53,061</w:t>
            </w:r>
          </w:p>
        </w:tc>
        <w:tc>
          <w:tcPr>
            <w:tcW w:w="6840" w:type="dxa"/>
            <w:tcBorders>
              <w:top w:val="single" w:sz="4" w:space="0" w:color="auto"/>
              <w:left w:val="nil"/>
              <w:bottom w:val="single" w:sz="4" w:space="0" w:color="auto"/>
              <w:right w:val="single" w:sz="4" w:space="0" w:color="auto"/>
            </w:tcBorders>
            <w:vAlign w:val="center"/>
          </w:tcPr>
          <w:p w:rsidR="00BC55BB" w:rsidRPr="00502B5E" w:rsidRDefault="00BC55BB" w:rsidP="002B49F0">
            <w:pPr>
              <w:spacing w:after="0" w:line="240" w:lineRule="auto"/>
              <w:rPr>
                <w:rFonts w:ascii="Arial" w:eastAsia="Times New Roman" w:hAnsi="Arial" w:cs="Arial"/>
                <w:color w:val="000000"/>
                <w:sz w:val="18"/>
                <w:szCs w:val="18"/>
              </w:rPr>
            </w:pPr>
            <w:r w:rsidRPr="00502B5E">
              <w:rPr>
                <w:rFonts w:ascii="Arial" w:eastAsia="Times New Roman" w:hAnsi="Arial" w:cs="Arial"/>
                <w:color w:val="000000"/>
                <w:sz w:val="18"/>
                <w:szCs w:val="18"/>
              </w:rPr>
              <w:t>GIS parcel polygon file provided by county and converted to parcel centroid points.  Total parcel polygons equals 53,061.</w:t>
            </w:r>
          </w:p>
        </w:tc>
      </w:tr>
      <w:tr w:rsidR="00BC55BB" w:rsidRPr="00866F6F" w:rsidTr="002B49F0">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C55BB" w:rsidRPr="00502B5E" w:rsidRDefault="00BC55BB" w:rsidP="002B49F0">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Building Inventory</w:t>
            </w:r>
            <w:r w:rsidRPr="00502B5E">
              <w:rPr>
                <w:rFonts w:ascii="Arial" w:eastAsia="Times New Roman" w:hAnsi="Arial" w:cs="Arial"/>
                <w:color w:val="000000"/>
                <w:sz w:val="18"/>
                <w:szCs w:val="18"/>
              </w:rPr>
              <w:br/>
              <w:t>(parcel centroids + attributes)</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BC55BB" w:rsidRPr="00502B5E" w:rsidRDefault="00BC55BB" w:rsidP="002B49F0">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39,219</w:t>
            </w:r>
          </w:p>
        </w:tc>
        <w:tc>
          <w:tcPr>
            <w:tcW w:w="6840" w:type="dxa"/>
            <w:tcBorders>
              <w:top w:val="single" w:sz="4" w:space="0" w:color="auto"/>
              <w:left w:val="nil"/>
              <w:bottom w:val="single" w:sz="4" w:space="0" w:color="auto"/>
              <w:right w:val="single" w:sz="4" w:space="0" w:color="auto"/>
            </w:tcBorders>
            <w:vAlign w:val="center"/>
          </w:tcPr>
          <w:p w:rsidR="00BC55BB" w:rsidRPr="00502B5E" w:rsidRDefault="00BC55BB" w:rsidP="002B49F0">
            <w:pPr>
              <w:spacing w:after="0" w:line="240" w:lineRule="auto"/>
              <w:rPr>
                <w:rFonts w:ascii="Arial" w:eastAsia="Times New Roman" w:hAnsi="Arial" w:cs="Arial"/>
                <w:color w:val="000000"/>
                <w:sz w:val="18"/>
                <w:szCs w:val="18"/>
              </w:rPr>
            </w:pPr>
            <w:r w:rsidRPr="00502B5E">
              <w:rPr>
                <w:rFonts w:ascii="Arial" w:eastAsia="Times New Roman" w:hAnsi="Arial" w:cs="Arial"/>
                <w:color w:val="000000"/>
                <w:sz w:val="18"/>
                <w:szCs w:val="18"/>
              </w:rPr>
              <w:t>Join between parcel centroid points and Improved CAMA records yielded 39,219 building points</w:t>
            </w:r>
          </w:p>
        </w:tc>
      </w:tr>
      <w:tr w:rsidR="0082466C" w:rsidRPr="00866F6F" w:rsidTr="002B49F0">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vAlign w:val="center"/>
          </w:tcPr>
          <w:p w:rsidR="0082466C" w:rsidRPr="00502B5E" w:rsidRDefault="00494D64" w:rsidP="00494D64">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CAMA - parcel match rate</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82466C" w:rsidRPr="00502B5E" w:rsidRDefault="00494D64" w:rsidP="002B49F0">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88%</w:t>
            </w:r>
          </w:p>
        </w:tc>
        <w:tc>
          <w:tcPr>
            <w:tcW w:w="6840" w:type="dxa"/>
            <w:tcBorders>
              <w:top w:val="single" w:sz="4" w:space="0" w:color="auto"/>
              <w:left w:val="nil"/>
              <w:bottom w:val="single" w:sz="4" w:space="0" w:color="auto"/>
              <w:right w:val="single" w:sz="4" w:space="0" w:color="auto"/>
            </w:tcBorders>
            <w:vAlign w:val="center"/>
          </w:tcPr>
          <w:p w:rsidR="0082466C" w:rsidRPr="00502B5E" w:rsidRDefault="0060486E" w:rsidP="00494D64">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Building Inventory (39,219) divided by</w:t>
            </w:r>
            <w:r w:rsidR="00494D64" w:rsidRPr="00502B5E">
              <w:rPr>
                <w:rFonts w:ascii="Arial" w:eastAsia="Times New Roman" w:hAnsi="Arial" w:cs="Arial"/>
                <w:color w:val="000000"/>
                <w:sz w:val="18"/>
                <w:szCs w:val="18"/>
              </w:rPr>
              <w:t xml:space="preserve"> Improved CAMA record attributes (44,650) = 88%</w:t>
            </w:r>
          </w:p>
        </w:tc>
      </w:tr>
    </w:tbl>
    <w:p w:rsidR="00BC55BB" w:rsidRDefault="00BC55BB" w:rsidP="00BC55BB"/>
    <w:p w:rsidR="00BC55BB" w:rsidRDefault="00DD5766" w:rsidP="009A6B8E">
      <w:pPr>
        <w:pStyle w:val="TableFigure"/>
      </w:pPr>
      <w:bookmarkStart w:id="99" w:name="_Toc445034209"/>
      <w:bookmarkStart w:id="100" w:name="_Toc445034934"/>
      <w:r>
        <w:br/>
      </w:r>
      <w:bookmarkStart w:id="101" w:name="_Toc465247931"/>
      <w:r w:rsidR="009A6B8E">
        <w:t>Table A-3:</w:t>
      </w:r>
      <w:r w:rsidR="009A6B8E">
        <w:tab/>
      </w:r>
      <w:r w:rsidR="00BC55BB">
        <w:t>E-911 Addressable Structures</w:t>
      </w:r>
      <w:bookmarkEnd w:id="99"/>
      <w:bookmarkEnd w:id="100"/>
      <w:bookmarkEnd w:id="101"/>
    </w:p>
    <w:tbl>
      <w:tblPr>
        <w:tblW w:w="9715" w:type="dxa"/>
        <w:tblLook w:val="04A0" w:firstRow="1" w:lastRow="0" w:firstColumn="1" w:lastColumn="0" w:noHBand="0" w:noVBand="1"/>
      </w:tblPr>
      <w:tblGrid>
        <w:gridCol w:w="1975"/>
        <w:gridCol w:w="990"/>
        <w:gridCol w:w="6750"/>
      </w:tblGrid>
      <w:tr w:rsidR="00BC55BB" w:rsidRPr="00825DD3" w:rsidTr="00184D60">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vAlign w:val="center"/>
          </w:tcPr>
          <w:p w:rsidR="00BC55BB" w:rsidRPr="00502B5E" w:rsidRDefault="00BC55BB" w:rsidP="002B49F0">
            <w:pPr>
              <w:spacing w:after="0" w:line="240" w:lineRule="auto"/>
              <w:jc w:val="center"/>
              <w:rPr>
                <w:rFonts w:ascii="Arial" w:eastAsia="Times New Roman" w:hAnsi="Arial" w:cs="Arial"/>
                <w:b/>
                <w:color w:val="000000"/>
                <w:sz w:val="18"/>
                <w:szCs w:val="18"/>
              </w:rPr>
            </w:pPr>
            <w:r w:rsidRPr="00502B5E">
              <w:rPr>
                <w:rFonts w:ascii="Arial" w:eastAsia="Times New Roman" w:hAnsi="Arial" w:cs="Arial"/>
                <w:b/>
                <w:color w:val="000000"/>
                <w:sz w:val="18"/>
                <w:szCs w:val="18"/>
              </w:rPr>
              <w:t>File Type</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BC55BB" w:rsidRPr="00502B5E" w:rsidRDefault="00BC55BB" w:rsidP="002B49F0">
            <w:pPr>
              <w:spacing w:after="0" w:line="240" w:lineRule="auto"/>
              <w:jc w:val="center"/>
              <w:rPr>
                <w:rFonts w:ascii="Arial" w:eastAsia="Times New Roman" w:hAnsi="Arial" w:cs="Arial"/>
                <w:b/>
                <w:color w:val="000000"/>
                <w:sz w:val="18"/>
                <w:szCs w:val="18"/>
              </w:rPr>
            </w:pPr>
            <w:r w:rsidRPr="00502B5E">
              <w:rPr>
                <w:rFonts w:ascii="Arial" w:eastAsia="Times New Roman" w:hAnsi="Arial" w:cs="Arial"/>
                <w:b/>
                <w:color w:val="000000"/>
                <w:sz w:val="18"/>
                <w:szCs w:val="18"/>
              </w:rPr>
              <w:t>Count</w:t>
            </w:r>
          </w:p>
        </w:tc>
        <w:tc>
          <w:tcPr>
            <w:tcW w:w="6750" w:type="dxa"/>
            <w:tcBorders>
              <w:top w:val="single" w:sz="4" w:space="0" w:color="auto"/>
              <w:left w:val="nil"/>
              <w:bottom w:val="single" w:sz="4" w:space="0" w:color="auto"/>
              <w:right w:val="single" w:sz="4" w:space="0" w:color="auto"/>
            </w:tcBorders>
            <w:vAlign w:val="center"/>
          </w:tcPr>
          <w:p w:rsidR="00BC55BB" w:rsidRPr="00502B5E" w:rsidRDefault="00BC55BB" w:rsidP="002B49F0">
            <w:pPr>
              <w:spacing w:after="0" w:line="240" w:lineRule="auto"/>
              <w:jc w:val="center"/>
              <w:rPr>
                <w:rFonts w:ascii="Arial" w:eastAsia="Times New Roman" w:hAnsi="Arial" w:cs="Arial"/>
                <w:b/>
                <w:color w:val="000000"/>
                <w:sz w:val="18"/>
                <w:szCs w:val="18"/>
              </w:rPr>
            </w:pPr>
            <w:r w:rsidRPr="00502B5E">
              <w:rPr>
                <w:rFonts w:ascii="Arial" w:eastAsia="Times New Roman" w:hAnsi="Arial" w:cs="Arial"/>
                <w:b/>
                <w:color w:val="000000"/>
                <w:sz w:val="18"/>
                <w:szCs w:val="18"/>
              </w:rPr>
              <w:t>Notes</w:t>
            </w:r>
          </w:p>
        </w:tc>
      </w:tr>
      <w:tr w:rsidR="00BC55BB" w:rsidTr="00184D60">
        <w:trPr>
          <w:trHeight w:val="602"/>
        </w:trPr>
        <w:tc>
          <w:tcPr>
            <w:tcW w:w="19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C55BB" w:rsidRPr="00502B5E" w:rsidRDefault="00BC55BB" w:rsidP="002B49F0">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Addressable Sites</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rsidR="00BC55BB" w:rsidRPr="00502B5E" w:rsidRDefault="00BC55BB" w:rsidP="002B49F0">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49,296</w:t>
            </w:r>
          </w:p>
        </w:tc>
        <w:tc>
          <w:tcPr>
            <w:tcW w:w="6750" w:type="dxa"/>
            <w:tcBorders>
              <w:top w:val="single" w:sz="4" w:space="0" w:color="auto"/>
              <w:left w:val="nil"/>
              <w:bottom w:val="single" w:sz="4" w:space="0" w:color="auto"/>
              <w:right w:val="single" w:sz="4" w:space="0" w:color="auto"/>
            </w:tcBorders>
            <w:vAlign w:val="center"/>
          </w:tcPr>
          <w:p w:rsidR="00BC55BB" w:rsidRPr="00502B5E" w:rsidRDefault="00BC55BB" w:rsidP="002B49F0">
            <w:pPr>
              <w:spacing w:after="0" w:line="240" w:lineRule="auto"/>
              <w:rPr>
                <w:rFonts w:ascii="Arial" w:eastAsia="Times New Roman" w:hAnsi="Arial" w:cs="Arial"/>
                <w:color w:val="000000"/>
                <w:sz w:val="18"/>
                <w:szCs w:val="18"/>
              </w:rPr>
            </w:pPr>
            <w:r w:rsidRPr="00502B5E">
              <w:rPr>
                <w:rFonts w:ascii="Arial" w:eastAsia="Times New Roman" w:hAnsi="Arial" w:cs="Arial"/>
                <w:color w:val="000000"/>
                <w:sz w:val="18"/>
                <w:szCs w:val="18"/>
              </w:rPr>
              <w:t>Addressable structures for Berkeley County from Statewide Addressing and Mapping System (SAMS).</w:t>
            </w:r>
          </w:p>
        </w:tc>
      </w:tr>
      <w:tr w:rsidR="001D2F9C" w:rsidTr="00184D60">
        <w:trPr>
          <w:trHeight w:val="602"/>
        </w:trPr>
        <w:tc>
          <w:tcPr>
            <w:tcW w:w="1975" w:type="dxa"/>
            <w:tcBorders>
              <w:top w:val="single" w:sz="4" w:space="0" w:color="auto"/>
              <w:left w:val="single" w:sz="4" w:space="0" w:color="auto"/>
              <w:bottom w:val="single" w:sz="4" w:space="0" w:color="auto"/>
              <w:right w:val="single" w:sz="4" w:space="0" w:color="auto"/>
            </w:tcBorders>
            <w:shd w:val="clear" w:color="auto" w:fill="auto"/>
            <w:vAlign w:val="center"/>
          </w:tcPr>
          <w:p w:rsidR="001D2F9C" w:rsidRPr="00502B5E" w:rsidRDefault="001D2F9C" w:rsidP="002B49F0">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E-911 – parcel match rate</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1D2F9C" w:rsidRPr="00502B5E" w:rsidRDefault="001D2F9C" w:rsidP="002B49F0">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80%</w:t>
            </w:r>
          </w:p>
        </w:tc>
        <w:tc>
          <w:tcPr>
            <w:tcW w:w="6750" w:type="dxa"/>
            <w:tcBorders>
              <w:top w:val="single" w:sz="4" w:space="0" w:color="auto"/>
              <w:left w:val="nil"/>
              <w:bottom w:val="single" w:sz="4" w:space="0" w:color="auto"/>
              <w:right w:val="single" w:sz="4" w:space="0" w:color="auto"/>
            </w:tcBorders>
            <w:vAlign w:val="center"/>
          </w:tcPr>
          <w:p w:rsidR="001D2F9C" w:rsidRPr="00502B5E" w:rsidRDefault="0060486E" w:rsidP="00F43233">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Parcel-centroid building inventory</w:t>
            </w:r>
            <w:r w:rsidR="00F43233">
              <w:rPr>
                <w:rFonts w:ascii="Arial" w:eastAsia="Times New Roman" w:hAnsi="Arial" w:cs="Arial"/>
                <w:color w:val="000000"/>
                <w:sz w:val="18"/>
                <w:szCs w:val="18"/>
              </w:rPr>
              <w:t xml:space="preserve"> (39,219) </w:t>
            </w:r>
            <w:r>
              <w:rPr>
                <w:rFonts w:ascii="Arial" w:eastAsia="Times New Roman" w:hAnsi="Arial" w:cs="Arial"/>
                <w:color w:val="000000"/>
                <w:sz w:val="18"/>
                <w:szCs w:val="18"/>
              </w:rPr>
              <w:t xml:space="preserve">divided by </w:t>
            </w:r>
            <w:r w:rsidR="00F43233">
              <w:rPr>
                <w:rFonts w:ascii="Arial" w:eastAsia="Times New Roman" w:hAnsi="Arial" w:cs="Arial"/>
                <w:color w:val="000000"/>
                <w:sz w:val="18"/>
                <w:szCs w:val="18"/>
              </w:rPr>
              <w:t xml:space="preserve">Addressable sites </w:t>
            </w:r>
            <w:r w:rsidR="001D2F9C">
              <w:rPr>
                <w:rFonts w:ascii="Arial" w:eastAsia="Times New Roman" w:hAnsi="Arial" w:cs="Arial"/>
                <w:color w:val="000000"/>
                <w:sz w:val="18"/>
                <w:szCs w:val="18"/>
              </w:rPr>
              <w:t>(</w:t>
            </w:r>
            <w:r>
              <w:rPr>
                <w:rFonts w:ascii="Arial" w:eastAsia="Times New Roman" w:hAnsi="Arial" w:cs="Arial"/>
                <w:color w:val="000000"/>
                <w:sz w:val="18"/>
                <w:szCs w:val="18"/>
              </w:rPr>
              <w:t>49,296</w:t>
            </w:r>
            <w:r w:rsidR="00F43233">
              <w:rPr>
                <w:rFonts w:ascii="Arial" w:eastAsia="Times New Roman" w:hAnsi="Arial" w:cs="Arial"/>
                <w:color w:val="000000"/>
                <w:sz w:val="18"/>
                <w:szCs w:val="18"/>
              </w:rPr>
              <w:t>) = 80%</w:t>
            </w:r>
          </w:p>
        </w:tc>
      </w:tr>
    </w:tbl>
    <w:p w:rsidR="009A6B8E" w:rsidRDefault="009A6B8E">
      <w:pPr>
        <w:rPr>
          <w:sz w:val="22"/>
          <w:szCs w:val="22"/>
        </w:rPr>
      </w:pPr>
      <w:r>
        <w:rPr>
          <w:sz w:val="22"/>
          <w:szCs w:val="22"/>
        </w:rPr>
        <w:br w:type="page"/>
      </w:r>
    </w:p>
    <w:p w:rsidR="00141162" w:rsidRDefault="009A6B8E" w:rsidP="009A6B8E">
      <w:pPr>
        <w:pStyle w:val="Heading1"/>
      </w:pPr>
      <w:bookmarkStart w:id="102" w:name="_Toc465247910"/>
      <w:r>
        <w:t>Appendix B:</w:t>
      </w:r>
      <w:r w:rsidR="00502B5E">
        <w:t xml:space="preserve">  </w:t>
      </w:r>
      <w:r w:rsidR="00DD5766">
        <w:t xml:space="preserve">Work </w:t>
      </w:r>
      <w:r>
        <w:t xml:space="preserve">Flow Diagram for </w:t>
      </w:r>
      <w:r w:rsidR="00DD5766">
        <w:t>Flood Analysis</w:t>
      </w:r>
      <w:bookmarkEnd w:id="102"/>
    </w:p>
    <w:p w:rsidR="009A6B8E" w:rsidRDefault="009A6B8E" w:rsidP="000A1652">
      <w:pPr>
        <w:spacing w:before="120" w:after="200" w:line="276" w:lineRule="auto"/>
        <w:rPr>
          <w:sz w:val="22"/>
          <w:szCs w:val="22"/>
        </w:rPr>
      </w:pPr>
    </w:p>
    <w:p w:rsidR="00141162" w:rsidRDefault="006920A4" w:rsidP="000A1652">
      <w:pPr>
        <w:spacing w:before="120" w:after="200" w:line="276" w:lineRule="auto"/>
        <w:rPr>
          <w:sz w:val="22"/>
          <w:szCs w:val="22"/>
        </w:rPr>
      </w:pPr>
      <w:r>
        <w:rPr>
          <w:noProof/>
        </w:rPr>
        <w:drawing>
          <wp:inline distT="0" distB="0" distL="0" distR="0" wp14:anchorId="020D159A" wp14:editId="4B0272D6">
            <wp:extent cx="5943600" cy="6247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6247130"/>
                    </a:xfrm>
                    <a:prstGeom prst="rect">
                      <a:avLst/>
                    </a:prstGeom>
                  </pic:spPr>
                </pic:pic>
              </a:graphicData>
            </a:graphic>
          </wp:inline>
        </w:drawing>
      </w:r>
    </w:p>
    <w:p w:rsidR="007A7FE1" w:rsidRDefault="007A7FE1" w:rsidP="000A1652">
      <w:pPr>
        <w:spacing w:before="120" w:after="200" w:line="276" w:lineRule="auto"/>
        <w:rPr>
          <w:sz w:val="22"/>
          <w:szCs w:val="22"/>
        </w:rPr>
      </w:pPr>
    </w:p>
    <w:p w:rsidR="007A7FE1" w:rsidRDefault="007A7FE1" w:rsidP="000A1652">
      <w:pPr>
        <w:spacing w:before="120" w:after="200" w:line="276" w:lineRule="auto"/>
        <w:rPr>
          <w:sz w:val="22"/>
          <w:szCs w:val="22"/>
        </w:rPr>
      </w:pPr>
    </w:p>
    <w:p w:rsidR="00B8779E" w:rsidRDefault="00B8779E">
      <w:pPr>
        <w:rPr>
          <w:sz w:val="22"/>
          <w:szCs w:val="22"/>
        </w:rPr>
      </w:pPr>
      <w:r>
        <w:rPr>
          <w:sz w:val="22"/>
          <w:szCs w:val="22"/>
        </w:rPr>
        <w:br w:type="page"/>
      </w:r>
    </w:p>
    <w:p w:rsidR="00A41E6A" w:rsidRDefault="00A41E6A" w:rsidP="00A41E6A">
      <w:pPr>
        <w:pStyle w:val="Heading1"/>
      </w:pPr>
      <w:bookmarkStart w:id="103" w:name="_Toc464487501"/>
      <w:bookmarkStart w:id="104" w:name="_Toc465247911"/>
      <w:bookmarkStart w:id="105" w:name="_Toc464487505"/>
      <w:r>
        <w:t>Appendix C:  Data Gap Analysis</w:t>
      </w:r>
      <w:bookmarkEnd w:id="103"/>
      <w:bookmarkEnd w:id="104"/>
    </w:p>
    <w:p w:rsidR="00A41E6A" w:rsidRPr="00B8604D" w:rsidRDefault="00A41E6A" w:rsidP="00A41E6A">
      <w:pPr>
        <w:rPr>
          <w:sz w:val="20"/>
          <w:szCs w:val="20"/>
        </w:rPr>
      </w:pPr>
    </w:p>
    <w:p w:rsidR="009A11D6" w:rsidRDefault="009A11D6" w:rsidP="009A11D6">
      <w:pPr>
        <w:spacing w:before="120" w:after="200" w:line="276" w:lineRule="auto"/>
        <w:rPr>
          <w:sz w:val="22"/>
          <w:szCs w:val="22"/>
        </w:rPr>
      </w:pPr>
      <w:r>
        <w:rPr>
          <w:sz w:val="22"/>
          <w:szCs w:val="22"/>
        </w:rPr>
        <w:t>The spatial “framework” base layers for Berkeley County are satisfactory.  The spatial E-911 addresses for Morgan County are not accurate or complete and should be prioritized for future data improvement efforts.  In addition, the aerial imagery for Morgan County is more than five years old and thus should be updated.  It would also be beneficial if Morgan County had building footprints to generate photorealistic 3D flood visualization maps.  More coordination is required with local and state emergency offices to identify available geodatabases for essential facilities, critical facilities, and community assets.</w:t>
      </w:r>
    </w:p>
    <w:p w:rsidR="00A41E6A" w:rsidRDefault="00A41E6A" w:rsidP="00A41E6A">
      <w:pPr>
        <w:rPr>
          <w:sz w:val="22"/>
          <w:szCs w:val="22"/>
        </w:rPr>
      </w:pPr>
    </w:p>
    <w:p w:rsidR="00A41E6A" w:rsidRDefault="00A41E6A" w:rsidP="00A41E6A">
      <w:pPr>
        <w:rPr>
          <w:sz w:val="22"/>
          <w:szCs w:val="22"/>
        </w:rPr>
      </w:pPr>
    </w:p>
    <w:p w:rsidR="00A41E6A" w:rsidRDefault="00A41E6A" w:rsidP="00A41E6A">
      <w:pPr>
        <w:pStyle w:val="TableFigure"/>
      </w:pPr>
      <w:bookmarkStart w:id="106" w:name="_Toc464487525"/>
      <w:bookmarkStart w:id="107" w:name="_Toc465247932"/>
      <w:r>
        <w:t>Table C-1:</w:t>
      </w:r>
      <w:r>
        <w:tab/>
        <w:t>Data Gap Analysis for Region 9 PDC Counties</w:t>
      </w:r>
      <w:bookmarkEnd w:id="106"/>
      <w:bookmarkEnd w:id="107"/>
    </w:p>
    <w:tbl>
      <w:tblPr>
        <w:tblStyle w:val="TableGrid"/>
        <w:tblW w:w="0" w:type="auto"/>
        <w:tblLook w:val="04A0" w:firstRow="1" w:lastRow="0" w:firstColumn="1" w:lastColumn="0" w:noHBand="0" w:noVBand="1"/>
      </w:tblPr>
      <w:tblGrid>
        <w:gridCol w:w="2097"/>
        <w:gridCol w:w="2160"/>
        <w:gridCol w:w="1710"/>
        <w:gridCol w:w="1980"/>
      </w:tblGrid>
      <w:tr w:rsidR="00EC5024" w:rsidTr="00EC5024">
        <w:tc>
          <w:tcPr>
            <w:tcW w:w="2097" w:type="dxa"/>
            <w:shd w:val="clear" w:color="auto" w:fill="E0D7D0" w:themeFill="accent3" w:themeFillTint="33"/>
          </w:tcPr>
          <w:p w:rsidR="00EC5024" w:rsidRPr="00EC5024" w:rsidRDefault="00EC5024" w:rsidP="00441217">
            <w:pPr>
              <w:jc w:val="center"/>
              <w:rPr>
                <w:b/>
                <w:sz w:val="22"/>
                <w:szCs w:val="22"/>
              </w:rPr>
            </w:pPr>
            <w:r w:rsidRPr="00EC5024">
              <w:rPr>
                <w:b/>
                <w:sz w:val="22"/>
                <w:szCs w:val="22"/>
              </w:rPr>
              <w:t>DATA LAYERS</w:t>
            </w:r>
          </w:p>
        </w:tc>
        <w:tc>
          <w:tcPr>
            <w:tcW w:w="2160" w:type="dxa"/>
            <w:shd w:val="clear" w:color="auto" w:fill="F9EBCB" w:themeFill="accent2" w:themeFillTint="33"/>
          </w:tcPr>
          <w:p w:rsidR="00EC5024" w:rsidRPr="00B012E0" w:rsidRDefault="00EC5024" w:rsidP="00441217">
            <w:pPr>
              <w:jc w:val="center"/>
              <w:rPr>
                <w:b/>
                <w:sz w:val="22"/>
                <w:szCs w:val="22"/>
              </w:rPr>
            </w:pPr>
            <w:r w:rsidRPr="00B012E0">
              <w:rPr>
                <w:b/>
                <w:sz w:val="22"/>
                <w:szCs w:val="22"/>
              </w:rPr>
              <w:t>Berkeley County</w:t>
            </w:r>
          </w:p>
        </w:tc>
        <w:tc>
          <w:tcPr>
            <w:tcW w:w="1710" w:type="dxa"/>
            <w:shd w:val="clear" w:color="auto" w:fill="F9EBCB" w:themeFill="accent2" w:themeFillTint="33"/>
          </w:tcPr>
          <w:p w:rsidR="00EC5024" w:rsidRPr="00B012E0" w:rsidRDefault="00EC5024" w:rsidP="00441217">
            <w:pPr>
              <w:jc w:val="center"/>
              <w:rPr>
                <w:b/>
                <w:sz w:val="22"/>
                <w:szCs w:val="22"/>
              </w:rPr>
            </w:pPr>
            <w:r w:rsidRPr="00B012E0">
              <w:rPr>
                <w:b/>
                <w:sz w:val="22"/>
                <w:szCs w:val="22"/>
              </w:rPr>
              <w:t>Morgan County</w:t>
            </w:r>
          </w:p>
        </w:tc>
        <w:tc>
          <w:tcPr>
            <w:tcW w:w="1980" w:type="dxa"/>
            <w:shd w:val="clear" w:color="auto" w:fill="F9EBCB" w:themeFill="accent2" w:themeFillTint="33"/>
          </w:tcPr>
          <w:p w:rsidR="00EC5024" w:rsidRPr="00417EEB" w:rsidRDefault="00EC5024" w:rsidP="00441217">
            <w:pPr>
              <w:jc w:val="center"/>
              <w:rPr>
                <w:b/>
                <w:sz w:val="22"/>
                <w:szCs w:val="22"/>
              </w:rPr>
            </w:pPr>
            <w:r w:rsidRPr="00417EEB">
              <w:rPr>
                <w:b/>
                <w:sz w:val="22"/>
                <w:szCs w:val="22"/>
              </w:rPr>
              <w:t>Jefferson County</w:t>
            </w:r>
          </w:p>
        </w:tc>
      </w:tr>
      <w:tr w:rsidR="00EC5024" w:rsidTr="00EC5024">
        <w:tc>
          <w:tcPr>
            <w:tcW w:w="2097" w:type="dxa"/>
            <w:shd w:val="clear" w:color="auto" w:fill="E0D7D0" w:themeFill="accent3" w:themeFillTint="33"/>
          </w:tcPr>
          <w:p w:rsidR="00EC5024" w:rsidRPr="00EC5024" w:rsidRDefault="00EC5024" w:rsidP="00441217">
            <w:pPr>
              <w:rPr>
                <w:i/>
                <w:sz w:val="22"/>
                <w:szCs w:val="22"/>
              </w:rPr>
            </w:pPr>
            <w:r w:rsidRPr="00EC5024">
              <w:rPr>
                <w:i/>
                <w:sz w:val="22"/>
                <w:szCs w:val="22"/>
              </w:rPr>
              <w:t>IAS/CAMA Tables</w:t>
            </w:r>
          </w:p>
        </w:tc>
        <w:tc>
          <w:tcPr>
            <w:tcW w:w="2160" w:type="dxa"/>
            <w:shd w:val="clear" w:color="auto" w:fill="F9EBCB" w:themeFill="accent2" w:themeFillTint="33"/>
          </w:tcPr>
          <w:p w:rsidR="00EC5024" w:rsidRDefault="00EC5024" w:rsidP="00441217">
            <w:pPr>
              <w:jc w:val="center"/>
              <w:rPr>
                <w:sz w:val="22"/>
                <w:szCs w:val="22"/>
              </w:rPr>
            </w:pPr>
            <w:r>
              <w:rPr>
                <w:sz w:val="22"/>
                <w:szCs w:val="22"/>
              </w:rPr>
              <w:t>2014</w:t>
            </w:r>
          </w:p>
        </w:tc>
        <w:tc>
          <w:tcPr>
            <w:tcW w:w="1710" w:type="dxa"/>
            <w:shd w:val="clear" w:color="auto" w:fill="F9EBCB" w:themeFill="accent2" w:themeFillTint="33"/>
          </w:tcPr>
          <w:p w:rsidR="00EC5024" w:rsidRDefault="00EC5024" w:rsidP="00441217">
            <w:pPr>
              <w:jc w:val="center"/>
              <w:rPr>
                <w:sz w:val="22"/>
                <w:szCs w:val="22"/>
              </w:rPr>
            </w:pPr>
            <w:r>
              <w:rPr>
                <w:sz w:val="22"/>
                <w:szCs w:val="22"/>
              </w:rPr>
              <w:t>2015</w:t>
            </w:r>
          </w:p>
        </w:tc>
        <w:tc>
          <w:tcPr>
            <w:tcW w:w="1980" w:type="dxa"/>
            <w:shd w:val="clear" w:color="auto" w:fill="F9EBCB" w:themeFill="accent2" w:themeFillTint="33"/>
          </w:tcPr>
          <w:p w:rsidR="00EC5024" w:rsidRDefault="00EC5024" w:rsidP="00441217">
            <w:pPr>
              <w:jc w:val="center"/>
              <w:rPr>
                <w:sz w:val="22"/>
                <w:szCs w:val="22"/>
              </w:rPr>
            </w:pPr>
            <w:r>
              <w:rPr>
                <w:sz w:val="22"/>
                <w:szCs w:val="22"/>
              </w:rPr>
              <w:t>2015</w:t>
            </w:r>
          </w:p>
        </w:tc>
      </w:tr>
      <w:tr w:rsidR="00EC5024" w:rsidTr="00EC5024">
        <w:tc>
          <w:tcPr>
            <w:tcW w:w="2097" w:type="dxa"/>
            <w:shd w:val="clear" w:color="auto" w:fill="E0D7D0" w:themeFill="accent3" w:themeFillTint="33"/>
          </w:tcPr>
          <w:p w:rsidR="00EC5024" w:rsidRPr="00EC5024" w:rsidRDefault="00EC5024" w:rsidP="00441217">
            <w:pPr>
              <w:rPr>
                <w:i/>
                <w:sz w:val="22"/>
                <w:szCs w:val="22"/>
              </w:rPr>
            </w:pPr>
            <w:r w:rsidRPr="00EC5024">
              <w:rPr>
                <w:i/>
                <w:sz w:val="22"/>
                <w:szCs w:val="22"/>
              </w:rPr>
              <w:t>Tax Parcels</w:t>
            </w:r>
          </w:p>
        </w:tc>
        <w:tc>
          <w:tcPr>
            <w:tcW w:w="2160" w:type="dxa"/>
            <w:shd w:val="clear" w:color="auto" w:fill="F9EBCB" w:themeFill="accent2" w:themeFillTint="33"/>
          </w:tcPr>
          <w:p w:rsidR="00EC5024" w:rsidRDefault="00EC5024" w:rsidP="00441217">
            <w:pPr>
              <w:jc w:val="center"/>
              <w:rPr>
                <w:sz w:val="22"/>
                <w:szCs w:val="22"/>
              </w:rPr>
            </w:pPr>
            <w:r>
              <w:rPr>
                <w:sz w:val="22"/>
                <w:szCs w:val="22"/>
              </w:rPr>
              <w:t>2015</w:t>
            </w:r>
          </w:p>
        </w:tc>
        <w:tc>
          <w:tcPr>
            <w:tcW w:w="1710" w:type="dxa"/>
            <w:shd w:val="clear" w:color="auto" w:fill="F9EBCB" w:themeFill="accent2" w:themeFillTint="33"/>
          </w:tcPr>
          <w:p w:rsidR="00EC5024" w:rsidRDefault="00EC5024" w:rsidP="00441217">
            <w:pPr>
              <w:jc w:val="center"/>
              <w:rPr>
                <w:sz w:val="22"/>
                <w:szCs w:val="22"/>
              </w:rPr>
            </w:pPr>
            <w:r>
              <w:rPr>
                <w:sz w:val="22"/>
                <w:szCs w:val="22"/>
              </w:rPr>
              <w:t>2016</w:t>
            </w:r>
          </w:p>
        </w:tc>
        <w:tc>
          <w:tcPr>
            <w:tcW w:w="1980" w:type="dxa"/>
            <w:shd w:val="clear" w:color="auto" w:fill="F9EBCB" w:themeFill="accent2" w:themeFillTint="33"/>
          </w:tcPr>
          <w:p w:rsidR="00EC5024" w:rsidRDefault="00EC5024" w:rsidP="00441217">
            <w:pPr>
              <w:jc w:val="center"/>
              <w:rPr>
                <w:sz w:val="22"/>
                <w:szCs w:val="22"/>
              </w:rPr>
            </w:pPr>
            <w:r>
              <w:rPr>
                <w:sz w:val="22"/>
                <w:szCs w:val="22"/>
              </w:rPr>
              <w:t>2016</w:t>
            </w:r>
          </w:p>
        </w:tc>
      </w:tr>
      <w:tr w:rsidR="00EC5024" w:rsidTr="00EC5024">
        <w:tc>
          <w:tcPr>
            <w:tcW w:w="2097" w:type="dxa"/>
            <w:shd w:val="clear" w:color="auto" w:fill="E0D7D0" w:themeFill="accent3" w:themeFillTint="33"/>
          </w:tcPr>
          <w:p w:rsidR="00EC5024" w:rsidRPr="00EC5024" w:rsidRDefault="00EC5024" w:rsidP="00441217">
            <w:pPr>
              <w:rPr>
                <w:i/>
                <w:sz w:val="22"/>
                <w:szCs w:val="22"/>
              </w:rPr>
            </w:pPr>
            <w:r w:rsidRPr="00EC5024">
              <w:rPr>
                <w:i/>
                <w:sz w:val="22"/>
                <w:szCs w:val="22"/>
              </w:rPr>
              <w:t>E-911</w:t>
            </w:r>
          </w:p>
        </w:tc>
        <w:tc>
          <w:tcPr>
            <w:tcW w:w="2160" w:type="dxa"/>
            <w:shd w:val="clear" w:color="auto" w:fill="F9EBCB" w:themeFill="accent2" w:themeFillTint="33"/>
          </w:tcPr>
          <w:p w:rsidR="00EC5024" w:rsidRDefault="00EC5024" w:rsidP="00441217">
            <w:pPr>
              <w:jc w:val="center"/>
              <w:rPr>
                <w:sz w:val="22"/>
                <w:szCs w:val="22"/>
              </w:rPr>
            </w:pPr>
            <w:r>
              <w:rPr>
                <w:sz w:val="22"/>
                <w:szCs w:val="22"/>
              </w:rPr>
              <w:t>2013</w:t>
            </w:r>
          </w:p>
        </w:tc>
        <w:tc>
          <w:tcPr>
            <w:tcW w:w="1710" w:type="dxa"/>
            <w:shd w:val="clear" w:color="auto" w:fill="F9EBCB" w:themeFill="accent2" w:themeFillTint="33"/>
          </w:tcPr>
          <w:p w:rsidR="00EC5024" w:rsidRDefault="00EC5024" w:rsidP="00441217">
            <w:pPr>
              <w:jc w:val="center"/>
              <w:rPr>
                <w:sz w:val="22"/>
                <w:szCs w:val="22"/>
              </w:rPr>
            </w:pPr>
            <w:r>
              <w:rPr>
                <w:sz w:val="22"/>
                <w:szCs w:val="22"/>
              </w:rPr>
              <w:t>2015 (FAIL)</w:t>
            </w:r>
          </w:p>
        </w:tc>
        <w:tc>
          <w:tcPr>
            <w:tcW w:w="1980" w:type="dxa"/>
            <w:shd w:val="clear" w:color="auto" w:fill="F9EBCB" w:themeFill="accent2" w:themeFillTint="33"/>
          </w:tcPr>
          <w:p w:rsidR="00EC5024" w:rsidRDefault="00EC5024" w:rsidP="00441217">
            <w:pPr>
              <w:jc w:val="center"/>
              <w:rPr>
                <w:sz w:val="22"/>
                <w:szCs w:val="22"/>
              </w:rPr>
            </w:pPr>
            <w:r>
              <w:rPr>
                <w:sz w:val="22"/>
                <w:szCs w:val="22"/>
              </w:rPr>
              <w:t>2016</w:t>
            </w:r>
          </w:p>
        </w:tc>
      </w:tr>
      <w:tr w:rsidR="00EC5024" w:rsidTr="00EC5024">
        <w:tc>
          <w:tcPr>
            <w:tcW w:w="2097" w:type="dxa"/>
            <w:shd w:val="clear" w:color="auto" w:fill="E0D7D0" w:themeFill="accent3" w:themeFillTint="33"/>
          </w:tcPr>
          <w:p w:rsidR="00EC5024" w:rsidRPr="00EC5024" w:rsidRDefault="00EC5024" w:rsidP="00441217">
            <w:pPr>
              <w:rPr>
                <w:i/>
                <w:sz w:val="22"/>
                <w:szCs w:val="22"/>
              </w:rPr>
            </w:pPr>
            <w:r w:rsidRPr="00EC5024">
              <w:rPr>
                <w:i/>
                <w:sz w:val="22"/>
                <w:szCs w:val="22"/>
              </w:rPr>
              <w:t>Building Footprints</w:t>
            </w:r>
          </w:p>
        </w:tc>
        <w:tc>
          <w:tcPr>
            <w:tcW w:w="2160" w:type="dxa"/>
            <w:shd w:val="clear" w:color="auto" w:fill="F9EBCB" w:themeFill="accent2" w:themeFillTint="33"/>
          </w:tcPr>
          <w:p w:rsidR="00EC5024" w:rsidRDefault="00EC5024" w:rsidP="00441217">
            <w:pPr>
              <w:jc w:val="center"/>
              <w:rPr>
                <w:sz w:val="22"/>
                <w:szCs w:val="22"/>
              </w:rPr>
            </w:pPr>
            <w:r>
              <w:rPr>
                <w:sz w:val="22"/>
                <w:szCs w:val="22"/>
              </w:rPr>
              <w:t>2008</w:t>
            </w:r>
          </w:p>
        </w:tc>
        <w:tc>
          <w:tcPr>
            <w:tcW w:w="1710" w:type="dxa"/>
            <w:shd w:val="clear" w:color="auto" w:fill="F9EBCB" w:themeFill="accent2" w:themeFillTint="33"/>
          </w:tcPr>
          <w:p w:rsidR="00EC5024" w:rsidRDefault="00EC5024" w:rsidP="00441217">
            <w:pPr>
              <w:jc w:val="center"/>
              <w:rPr>
                <w:sz w:val="22"/>
                <w:szCs w:val="22"/>
              </w:rPr>
            </w:pPr>
            <w:r>
              <w:rPr>
                <w:sz w:val="22"/>
                <w:szCs w:val="22"/>
              </w:rPr>
              <w:t>None</w:t>
            </w:r>
          </w:p>
        </w:tc>
        <w:tc>
          <w:tcPr>
            <w:tcW w:w="1980" w:type="dxa"/>
            <w:shd w:val="clear" w:color="auto" w:fill="F9EBCB" w:themeFill="accent2" w:themeFillTint="33"/>
          </w:tcPr>
          <w:p w:rsidR="00EC5024" w:rsidRDefault="00EC5024" w:rsidP="00441217">
            <w:pPr>
              <w:jc w:val="center"/>
              <w:rPr>
                <w:sz w:val="22"/>
                <w:szCs w:val="22"/>
              </w:rPr>
            </w:pPr>
            <w:r>
              <w:rPr>
                <w:sz w:val="22"/>
                <w:szCs w:val="22"/>
              </w:rPr>
              <w:t>2015</w:t>
            </w:r>
          </w:p>
        </w:tc>
      </w:tr>
      <w:tr w:rsidR="00EC5024" w:rsidTr="00EC5024">
        <w:tc>
          <w:tcPr>
            <w:tcW w:w="2097" w:type="dxa"/>
            <w:shd w:val="clear" w:color="auto" w:fill="E0D7D0" w:themeFill="accent3" w:themeFillTint="33"/>
          </w:tcPr>
          <w:p w:rsidR="00EC5024" w:rsidRPr="00EC5024" w:rsidRDefault="00EC5024" w:rsidP="00441217">
            <w:pPr>
              <w:rPr>
                <w:i/>
                <w:sz w:val="22"/>
                <w:szCs w:val="22"/>
              </w:rPr>
            </w:pPr>
          </w:p>
        </w:tc>
        <w:tc>
          <w:tcPr>
            <w:tcW w:w="2160" w:type="dxa"/>
            <w:shd w:val="clear" w:color="auto" w:fill="F9EBCB" w:themeFill="accent2" w:themeFillTint="33"/>
          </w:tcPr>
          <w:p w:rsidR="00EC5024" w:rsidRDefault="00EC5024" w:rsidP="00441217">
            <w:pPr>
              <w:jc w:val="center"/>
              <w:rPr>
                <w:sz w:val="22"/>
                <w:szCs w:val="22"/>
              </w:rPr>
            </w:pPr>
          </w:p>
        </w:tc>
        <w:tc>
          <w:tcPr>
            <w:tcW w:w="1710" w:type="dxa"/>
            <w:shd w:val="clear" w:color="auto" w:fill="F9EBCB" w:themeFill="accent2" w:themeFillTint="33"/>
          </w:tcPr>
          <w:p w:rsidR="00EC5024" w:rsidRDefault="00EC5024" w:rsidP="00441217">
            <w:pPr>
              <w:jc w:val="center"/>
              <w:rPr>
                <w:sz w:val="22"/>
                <w:szCs w:val="22"/>
              </w:rPr>
            </w:pPr>
          </w:p>
        </w:tc>
        <w:tc>
          <w:tcPr>
            <w:tcW w:w="1980" w:type="dxa"/>
            <w:shd w:val="clear" w:color="auto" w:fill="F9EBCB" w:themeFill="accent2" w:themeFillTint="33"/>
          </w:tcPr>
          <w:p w:rsidR="00EC5024" w:rsidRDefault="00EC5024" w:rsidP="00441217">
            <w:pPr>
              <w:jc w:val="center"/>
              <w:rPr>
                <w:sz w:val="22"/>
                <w:szCs w:val="22"/>
              </w:rPr>
            </w:pPr>
          </w:p>
        </w:tc>
      </w:tr>
      <w:tr w:rsidR="00EC5024" w:rsidTr="00EC5024">
        <w:tc>
          <w:tcPr>
            <w:tcW w:w="2097" w:type="dxa"/>
            <w:shd w:val="clear" w:color="auto" w:fill="E0D7D0" w:themeFill="accent3" w:themeFillTint="33"/>
          </w:tcPr>
          <w:p w:rsidR="00EC5024" w:rsidRPr="00EC5024" w:rsidRDefault="00EC5024" w:rsidP="00441217">
            <w:pPr>
              <w:rPr>
                <w:i/>
                <w:sz w:val="22"/>
                <w:szCs w:val="22"/>
              </w:rPr>
            </w:pPr>
            <w:r w:rsidRPr="00EC5024">
              <w:rPr>
                <w:i/>
                <w:sz w:val="22"/>
                <w:szCs w:val="22"/>
              </w:rPr>
              <w:t>Aerial Imagery</w:t>
            </w:r>
          </w:p>
        </w:tc>
        <w:tc>
          <w:tcPr>
            <w:tcW w:w="2160" w:type="dxa"/>
            <w:shd w:val="clear" w:color="auto" w:fill="F9EBCB" w:themeFill="accent2" w:themeFillTint="33"/>
          </w:tcPr>
          <w:p w:rsidR="00EC5024" w:rsidRDefault="00EC5024" w:rsidP="00441217">
            <w:pPr>
              <w:jc w:val="center"/>
              <w:rPr>
                <w:sz w:val="22"/>
                <w:szCs w:val="22"/>
              </w:rPr>
            </w:pPr>
            <w:r>
              <w:rPr>
                <w:sz w:val="22"/>
                <w:szCs w:val="22"/>
              </w:rPr>
              <w:t>2016</w:t>
            </w:r>
          </w:p>
        </w:tc>
        <w:tc>
          <w:tcPr>
            <w:tcW w:w="1710" w:type="dxa"/>
            <w:shd w:val="clear" w:color="auto" w:fill="F9EBCB" w:themeFill="accent2" w:themeFillTint="33"/>
          </w:tcPr>
          <w:p w:rsidR="00EC5024" w:rsidRDefault="00EC5024" w:rsidP="003B0EF3">
            <w:pPr>
              <w:jc w:val="center"/>
              <w:rPr>
                <w:sz w:val="22"/>
                <w:szCs w:val="22"/>
              </w:rPr>
            </w:pPr>
            <w:r>
              <w:rPr>
                <w:sz w:val="22"/>
                <w:szCs w:val="22"/>
              </w:rPr>
              <w:t>2010 (POOR)</w:t>
            </w:r>
          </w:p>
        </w:tc>
        <w:tc>
          <w:tcPr>
            <w:tcW w:w="1980" w:type="dxa"/>
            <w:shd w:val="clear" w:color="auto" w:fill="F9EBCB" w:themeFill="accent2" w:themeFillTint="33"/>
          </w:tcPr>
          <w:p w:rsidR="00EC5024" w:rsidRDefault="00EC5024" w:rsidP="00441217">
            <w:pPr>
              <w:jc w:val="center"/>
              <w:rPr>
                <w:sz w:val="22"/>
                <w:szCs w:val="22"/>
              </w:rPr>
            </w:pPr>
            <w:r>
              <w:rPr>
                <w:sz w:val="22"/>
                <w:szCs w:val="22"/>
              </w:rPr>
              <w:t>2016</w:t>
            </w:r>
          </w:p>
        </w:tc>
      </w:tr>
      <w:tr w:rsidR="00EC5024" w:rsidTr="00EC5024">
        <w:tc>
          <w:tcPr>
            <w:tcW w:w="2097" w:type="dxa"/>
            <w:shd w:val="clear" w:color="auto" w:fill="E0D7D0" w:themeFill="accent3" w:themeFillTint="33"/>
          </w:tcPr>
          <w:p w:rsidR="00EC5024" w:rsidRPr="00EC5024" w:rsidRDefault="00EC5024" w:rsidP="00441217">
            <w:pPr>
              <w:rPr>
                <w:i/>
                <w:sz w:val="22"/>
                <w:szCs w:val="22"/>
              </w:rPr>
            </w:pPr>
          </w:p>
        </w:tc>
        <w:tc>
          <w:tcPr>
            <w:tcW w:w="2160" w:type="dxa"/>
            <w:shd w:val="clear" w:color="auto" w:fill="F9EBCB" w:themeFill="accent2" w:themeFillTint="33"/>
          </w:tcPr>
          <w:p w:rsidR="00EC5024" w:rsidRDefault="00EC5024" w:rsidP="00441217">
            <w:pPr>
              <w:jc w:val="center"/>
              <w:rPr>
                <w:sz w:val="22"/>
                <w:szCs w:val="22"/>
              </w:rPr>
            </w:pPr>
          </w:p>
        </w:tc>
        <w:tc>
          <w:tcPr>
            <w:tcW w:w="1710" w:type="dxa"/>
            <w:shd w:val="clear" w:color="auto" w:fill="F9EBCB" w:themeFill="accent2" w:themeFillTint="33"/>
          </w:tcPr>
          <w:p w:rsidR="00EC5024" w:rsidRDefault="00EC5024" w:rsidP="00441217">
            <w:pPr>
              <w:jc w:val="center"/>
              <w:rPr>
                <w:sz w:val="22"/>
                <w:szCs w:val="22"/>
              </w:rPr>
            </w:pPr>
          </w:p>
        </w:tc>
        <w:tc>
          <w:tcPr>
            <w:tcW w:w="1980" w:type="dxa"/>
            <w:shd w:val="clear" w:color="auto" w:fill="F9EBCB" w:themeFill="accent2" w:themeFillTint="33"/>
          </w:tcPr>
          <w:p w:rsidR="00EC5024" w:rsidRDefault="00EC5024" w:rsidP="00441217">
            <w:pPr>
              <w:jc w:val="center"/>
              <w:rPr>
                <w:sz w:val="22"/>
                <w:szCs w:val="22"/>
              </w:rPr>
            </w:pPr>
          </w:p>
        </w:tc>
      </w:tr>
      <w:tr w:rsidR="00EC5024" w:rsidTr="00EC5024">
        <w:tc>
          <w:tcPr>
            <w:tcW w:w="2097" w:type="dxa"/>
            <w:shd w:val="clear" w:color="auto" w:fill="E0D7D0" w:themeFill="accent3" w:themeFillTint="33"/>
          </w:tcPr>
          <w:p w:rsidR="00EC5024" w:rsidRPr="00EC5024" w:rsidRDefault="00EC5024" w:rsidP="00441217">
            <w:pPr>
              <w:rPr>
                <w:b/>
                <w:i/>
                <w:sz w:val="22"/>
                <w:szCs w:val="22"/>
              </w:rPr>
            </w:pPr>
            <w:r w:rsidRPr="00EC5024">
              <w:rPr>
                <w:i/>
                <w:sz w:val="22"/>
                <w:szCs w:val="22"/>
              </w:rPr>
              <w:t>Water Depth Grid</w:t>
            </w:r>
          </w:p>
        </w:tc>
        <w:tc>
          <w:tcPr>
            <w:tcW w:w="2160" w:type="dxa"/>
            <w:shd w:val="clear" w:color="auto" w:fill="F9EBCB" w:themeFill="accent2" w:themeFillTint="33"/>
          </w:tcPr>
          <w:p w:rsidR="00EC5024" w:rsidRDefault="00EC5024" w:rsidP="00441217">
            <w:pPr>
              <w:jc w:val="center"/>
              <w:rPr>
                <w:sz w:val="22"/>
                <w:szCs w:val="22"/>
              </w:rPr>
            </w:pPr>
            <w:r>
              <w:rPr>
                <w:sz w:val="22"/>
                <w:szCs w:val="22"/>
              </w:rPr>
              <w:t>No Advisory Flood Heights</w:t>
            </w:r>
          </w:p>
        </w:tc>
        <w:tc>
          <w:tcPr>
            <w:tcW w:w="1710" w:type="dxa"/>
            <w:shd w:val="clear" w:color="auto" w:fill="F9EBCB" w:themeFill="accent2" w:themeFillTint="33"/>
          </w:tcPr>
          <w:p w:rsidR="00EC5024" w:rsidRDefault="00EC5024" w:rsidP="00441217">
            <w:pPr>
              <w:jc w:val="center"/>
              <w:rPr>
                <w:sz w:val="22"/>
                <w:szCs w:val="22"/>
              </w:rPr>
            </w:pPr>
            <w:r>
              <w:rPr>
                <w:sz w:val="22"/>
                <w:szCs w:val="22"/>
              </w:rPr>
              <w:t>No Advisory Flood Heights</w:t>
            </w:r>
          </w:p>
        </w:tc>
        <w:tc>
          <w:tcPr>
            <w:tcW w:w="1980" w:type="dxa"/>
            <w:shd w:val="clear" w:color="auto" w:fill="F9EBCB" w:themeFill="accent2" w:themeFillTint="33"/>
          </w:tcPr>
          <w:p w:rsidR="00EC5024" w:rsidRDefault="00EC5024" w:rsidP="00441217">
            <w:pPr>
              <w:jc w:val="center"/>
              <w:rPr>
                <w:sz w:val="22"/>
                <w:szCs w:val="22"/>
              </w:rPr>
            </w:pPr>
            <w:r>
              <w:rPr>
                <w:sz w:val="22"/>
                <w:szCs w:val="22"/>
              </w:rPr>
              <w:t>Advisory Flood Heights available</w:t>
            </w:r>
          </w:p>
        </w:tc>
      </w:tr>
      <w:tr w:rsidR="00EC5024" w:rsidTr="00EC5024">
        <w:tc>
          <w:tcPr>
            <w:tcW w:w="2097" w:type="dxa"/>
            <w:shd w:val="clear" w:color="auto" w:fill="E0D7D0" w:themeFill="accent3" w:themeFillTint="33"/>
          </w:tcPr>
          <w:p w:rsidR="00EC5024" w:rsidRPr="00EC5024" w:rsidRDefault="00EC5024" w:rsidP="00441217">
            <w:pPr>
              <w:rPr>
                <w:i/>
                <w:sz w:val="22"/>
                <w:szCs w:val="22"/>
              </w:rPr>
            </w:pPr>
            <w:r w:rsidRPr="00EC5024">
              <w:rPr>
                <w:i/>
                <w:sz w:val="22"/>
                <w:szCs w:val="22"/>
              </w:rPr>
              <w:t>Elevation</w:t>
            </w:r>
          </w:p>
        </w:tc>
        <w:tc>
          <w:tcPr>
            <w:tcW w:w="2160" w:type="dxa"/>
            <w:shd w:val="clear" w:color="auto" w:fill="F9EBCB" w:themeFill="accent2" w:themeFillTint="33"/>
          </w:tcPr>
          <w:p w:rsidR="00EC5024" w:rsidRDefault="00EC5024" w:rsidP="00441217">
            <w:pPr>
              <w:jc w:val="center"/>
              <w:rPr>
                <w:sz w:val="22"/>
                <w:szCs w:val="22"/>
              </w:rPr>
            </w:pPr>
            <w:r>
              <w:rPr>
                <w:sz w:val="22"/>
                <w:szCs w:val="22"/>
              </w:rPr>
              <w:t>No complete Lidar coverage</w:t>
            </w:r>
          </w:p>
        </w:tc>
        <w:tc>
          <w:tcPr>
            <w:tcW w:w="1710" w:type="dxa"/>
            <w:shd w:val="clear" w:color="auto" w:fill="F9EBCB" w:themeFill="accent2" w:themeFillTint="33"/>
          </w:tcPr>
          <w:p w:rsidR="00EC5024" w:rsidRDefault="00EC5024" w:rsidP="00441217">
            <w:pPr>
              <w:jc w:val="center"/>
              <w:rPr>
                <w:sz w:val="22"/>
                <w:szCs w:val="22"/>
              </w:rPr>
            </w:pPr>
            <w:r>
              <w:rPr>
                <w:sz w:val="22"/>
                <w:szCs w:val="22"/>
              </w:rPr>
              <w:t>No complete Lidar coverage</w:t>
            </w:r>
          </w:p>
        </w:tc>
        <w:tc>
          <w:tcPr>
            <w:tcW w:w="1980" w:type="dxa"/>
            <w:shd w:val="clear" w:color="auto" w:fill="F9EBCB" w:themeFill="accent2" w:themeFillTint="33"/>
          </w:tcPr>
          <w:p w:rsidR="00EC5024" w:rsidRDefault="00EC5024" w:rsidP="00441217">
            <w:pPr>
              <w:jc w:val="center"/>
              <w:rPr>
                <w:sz w:val="22"/>
                <w:szCs w:val="22"/>
              </w:rPr>
            </w:pPr>
            <w:r>
              <w:rPr>
                <w:sz w:val="22"/>
                <w:szCs w:val="22"/>
              </w:rPr>
              <w:t>Complete Lidar Coverage</w:t>
            </w:r>
          </w:p>
        </w:tc>
      </w:tr>
      <w:tr w:rsidR="00EC5024" w:rsidTr="00EC5024">
        <w:tc>
          <w:tcPr>
            <w:tcW w:w="2097" w:type="dxa"/>
            <w:shd w:val="clear" w:color="auto" w:fill="E0D7D0" w:themeFill="accent3" w:themeFillTint="33"/>
          </w:tcPr>
          <w:p w:rsidR="00EC5024" w:rsidRPr="00EC5024" w:rsidRDefault="00EC5024" w:rsidP="00441217">
            <w:pPr>
              <w:rPr>
                <w:i/>
                <w:sz w:val="22"/>
                <w:szCs w:val="22"/>
              </w:rPr>
            </w:pPr>
          </w:p>
        </w:tc>
        <w:tc>
          <w:tcPr>
            <w:tcW w:w="2160" w:type="dxa"/>
            <w:shd w:val="clear" w:color="auto" w:fill="F9EBCB" w:themeFill="accent2" w:themeFillTint="33"/>
          </w:tcPr>
          <w:p w:rsidR="00EC5024" w:rsidRDefault="00EC5024" w:rsidP="00441217">
            <w:pPr>
              <w:jc w:val="center"/>
              <w:rPr>
                <w:sz w:val="22"/>
                <w:szCs w:val="22"/>
              </w:rPr>
            </w:pPr>
          </w:p>
        </w:tc>
        <w:tc>
          <w:tcPr>
            <w:tcW w:w="1710" w:type="dxa"/>
            <w:shd w:val="clear" w:color="auto" w:fill="F9EBCB" w:themeFill="accent2" w:themeFillTint="33"/>
          </w:tcPr>
          <w:p w:rsidR="00EC5024" w:rsidRDefault="00EC5024" w:rsidP="00441217">
            <w:pPr>
              <w:jc w:val="center"/>
              <w:rPr>
                <w:sz w:val="22"/>
                <w:szCs w:val="22"/>
              </w:rPr>
            </w:pPr>
          </w:p>
        </w:tc>
        <w:tc>
          <w:tcPr>
            <w:tcW w:w="1980" w:type="dxa"/>
            <w:shd w:val="clear" w:color="auto" w:fill="F9EBCB" w:themeFill="accent2" w:themeFillTint="33"/>
          </w:tcPr>
          <w:p w:rsidR="00EC5024" w:rsidRDefault="00EC5024" w:rsidP="00441217">
            <w:pPr>
              <w:jc w:val="center"/>
              <w:rPr>
                <w:sz w:val="22"/>
                <w:szCs w:val="22"/>
              </w:rPr>
            </w:pPr>
          </w:p>
        </w:tc>
      </w:tr>
      <w:tr w:rsidR="00EC5024" w:rsidTr="00EC5024">
        <w:tc>
          <w:tcPr>
            <w:tcW w:w="2097" w:type="dxa"/>
            <w:shd w:val="clear" w:color="auto" w:fill="E0D7D0" w:themeFill="accent3" w:themeFillTint="33"/>
          </w:tcPr>
          <w:p w:rsidR="00EC5024" w:rsidRPr="00EC5024" w:rsidRDefault="00EC5024" w:rsidP="00441217">
            <w:pPr>
              <w:rPr>
                <w:i/>
                <w:sz w:val="22"/>
                <w:szCs w:val="22"/>
              </w:rPr>
            </w:pPr>
            <w:r w:rsidRPr="00EC5024">
              <w:rPr>
                <w:i/>
                <w:sz w:val="22"/>
                <w:szCs w:val="22"/>
              </w:rPr>
              <w:t>Critical Infrastructure</w:t>
            </w:r>
          </w:p>
        </w:tc>
        <w:tc>
          <w:tcPr>
            <w:tcW w:w="2160" w:type="dxa"/>
            <w:shd w:val="clear" w:color="auto" w:fill="F9EBCB" w:themeFill="accent2" w:themeFillTint="33"/>
          </w:tcPr>
          <w:p w:rsidR="00EC5024" w:rsidRDefault="00EC5024" w:rsidP="00441217">
            <w:pPr>
              <w:jc w:val="center"/>
              <w:rPr>
                <w:sz w:val="22"/>
                <w:szCs w:val="22"/>
              </w:rPr>
            </w:pPr>
            <w:r>
              <w:rPr>
                <w:sz w:val="22"/>
                <w:szCs w:val="22"/>
              </w:rPr>
              <w:t>Incomplete</w:t>
            </w:r>
          </w:p>
        </w:tc>
        <w:tc>
          <w:tcPr>
            <w:tcW w:w="1710" w:type="dxa"/>
            <w:shd w:val="clear" w:color="auto" w:fill="F9EBCB" w:themeFill="accent2" w:themeFillTint="33"/>
          </w:tcPr>
          <w:p w:rsidR="00EC5024" w:rsidRDefault="00EC5024" w:rsidP="00441217">
            <w:pPr>
              <w:jc w:val="center"/>
              <w:rPr>
                <w:sz w:val="22"/>
                <w:szCs w:val="22"/>
              </w:rPr>
            </w:pPr>
            <w:r>
              <w:rPr>
                <w:sz w:val="22"/>
                <w:szCs w:val="22"/>
              </w:rPr>
              <w:t>Incomplete</w:t>
            </w:r>
          </w:p>
        </w:tc>
        <w:tc>
          <w:tcPr>
            <w:tcW w:w="1980" w:type="dxa"/>
            <w:shd w:val="clear" w:color="auto" w:fill="F9EBCB" w:themeFill="accent2" w:themeFillTint="33"/>
          </w:tcPr>
          <w:p w:rsidR="00EC5024" w:rsidRDefault="00EC5024" w:rsidP="00441217">
            <w:pPr>
              <w:jc w:val="center"/>
              <w:rPr>
                <w:sz w:val="22"/>
                <w:szCs w:val="22"/>
              </w:rPr>
            </w:pPr>
            <w:r>
              <w:rPr>
                <w:sz w:val="22"/>
                <w:szCs w:val="22"/>
              </w:rPr>
              <w:t>Incomplete</w:t>
            </w:r>
          </w:p>
        </w:tc>
      </w:tr>
    </w:tbl>
    <w:p w:rsidR="00A41E6A" w:rsidRDefault="00A41E6A" w:rsidP="00A41E6A">
      <w:pPr>
        <w:rPr>
          <w:sz w:val="22"/>
          <w:szCs w:val="22"/>
        </w:rPr>
      </w:pPr>
      <w:r>
        <w:rPr>
          <w:sz w:val="22"/>
          <w:szCs w:val="22"/>
        </w:rPr>
        <w:br w:type="page"/>
      </w:r>
    </w:p>
    <w:p w:rsidR="00A41E6A" w:rsidRDefault="00A41E6A" w:rsidP="00A41E6A">
      <w:pPr>
        <w:pStyle w:val="Heading1"/>
      </w:pPr>
      <w:bookmarkStart w:id="108" w:name="_Toc464487502"/>
      <w:bookmarkStart w:id="109" w:name="_Toc465247912"/>
      <w:r>
        <w:t>Appendix D:  Statewide Risk Assessment Objectives</w:t>
      </w:r>
      <w:bookmarkEnd w:id="108"/>
      <w:bookmarkEnd w:id="109"/>
    </w:p>
    <w:p w:rsidR="00A41E6A" w:rsidRPr="00B8604D" w:rsidRDefault="00A41E6A" w:rsidP="00A41E6A">
      <w:pPr>
        <w:rPr>
          <w:sz w:val="20"/>
          <w:szCs w:val="20"/>
        </w:rPr>
      </w:pPr>
    </w:p>
    <w:p w:rsidR="00D91362" w:rsidRPr="000E2C69" w:rsidRDefault="00D91362" w:rsidP="00D91362">
      <w:pPr>
        <w:rPr>
          <w:rFonts w:ascii="Calibri" w:hAnsi="Calibri"/>
          <w:b/>
          <w:color w:val="000000" w:themeColor="text1"/>
          <w:sz w:val="22"/>
          <w:szCs w:val="22"/>
        </w:rPr>
      </w:pPr>
      <w:r w:rsidRPr="000E2C69">
        <w:rPr>
          <w:rFonts w:ascii="Calibri" w:hAnsi="Calibri"/>
          <w:b/>
          <w:color w:val="000000" w:themeColor="text1"/>
          <w:sz w:val="22"/>
          <w:szCs w:val="22"/>
        </w:rPr>
        <w:t>Long-term objectives for risk assessments in West Virginia:</w:t>
      </w:r>
    </w:p>
    <w:p w:rsidR="00D91362" w:rsidRDefault="00D91362" w:rsidP="00D91362">
      <w:pPr>
        <w:rPr>
          <w:rFonts w:ascii="Calibri" w:hAnsi="Calibri"/>
          <w:color w:val="1F497D"/>
          <w:sz w:val="22"/>
          <w:szCs w:val="22"/>
        </w:rPr>
      </w:pPr>
    </w:p>
    <w:p w:rsidR="00EC5024" w:rsidRDefault="00EC5024" w:rsidP="00EC5024">
      <w:pPr>
        <w:pStyle w:val="ListParagraph"/>
        <w:numPr>
          <w:ilvl w:val="0"/>
          <w:numId w:val="39"/>
        </w:numPr>
        <w:rPr>
          <w:rFonts w:ascii="Calibri" w:hAnsi="Calibri"/>
          <w:sz w:val="22"/>
          <w:szCs w:val="22"/>
        </w:rPr>
      </w:pPr>
      <w:r w:rsidRPr="000E2C69">
        <w:rPr>
          <w:rFonts w:ascii="Calibri" w:hAnsi="Calibri"/>
          <w:sz w:val="22"/>
          <w:szCs w:val="22"/>
        </w:rPr>
        <w:t xml:space="preserve">Establish a </w:t>
      </w:r>
      <w:r w:rsidRPr="000E2C69">
        <w:rPr>
          <w:rFonts w:ascii="Calibri" w:hAnsi="Calibri"/>
          <w:b/>
          <w:bCs/>
          <w:sz w:val="22"/>
          <w:szCs w:val="22"/>
        </w:rPr>
        <w:t xml:space="preserve">communication </w:t>
      </w:r>
      <w:r>
        <w:rPr>
          <w:rFonts w:ascii="Calibri" w:hAnsi="Calibri"/>
          <w:b/>
          <w:bCs/>
          <w:sz w:val="22"/>
          <w:szCs w:val="22"/>
        </w:rPr>
        <w:t xml:space="preserve">and training </w:t>
      </w:r>
      <w:r w:rsidRPr="000E2C69">
        <w:rPr>
          <w:rFonts w:ascii="Calibri" w:hAnsi="Calibri"/>
          <w:b/>
          <w:bCs/>
          <w:sz w:val="22"/>
          <w:szCs w:val="22"/>
        </w:rPr>
        <w:t xml:space="preserve">network </w:t>
      </w:r>
      <w:r w:rsidRPr="000E2C69">
        <w:rPr>
          <w:rFonts w:ascii="Calibri" w:hAnsi="Calibri"/>
          <w:sz w:val="22"/>
          <w:szCs w:val="22"/>
        </w:rPr>
        <w:t>for exchanging risk assessment information</w:t>
      </w:r>
      <w:r>
        <w:rPr>
          <w:rFonts w:ascii="Calibri" w:hAnsi="Calibri"/>
          <w:sz w:val="22"/>
          <w:szCs w:val="22"/>
        </w:rPr>
        <w:t xml:space="preserve"> and technical skills</w:t>
      </w:r>
      <w:r w:rsidRPr="000E2C69">
        <w:rPr>
          <w:rFonts w:ascii="Calibri" w:hAnsi="Calibri"/>
          <w:sz w:val="22"/>
          <w:szCs w:val="22"/>
        </w:rPr>
        <w:t xml:space="preserve"> among local, state, federal, and other entities.</w:t>
      </w:r>
      <w:r>
        <w:rPr>
          <w:rFonts w:ascii="Calibri" w:hAnsi="Calibri"/>
          <w:sz w:val="22"/>
          <w:szCs w:val="22"/>
        </w:rPr>
        <w:t xml:space="preserve">  </w:t>
      </w:r>
      <w:r w:rsidRPr="00F01D60">
        <w:rPr>
          <w:rFonts w:ascii="Calibri" w:hAnsi="Calibri"/>
          <w:b/>
          <w:sz w:val="22"/>
          <w:szCs w:val="22"/>
        </w:rPr>
        <w:t>Multi-agency coordination</w:t>
      </w:r>
      <w:r>
        <w:rPr>
          <w:rFonts w:ascii="Calibri" w:hAnsi="Calibri"/>
          <w:sz w:val="22"/>
          <w:szCs w:val="22"/>
        </w:rPr>
        <w:t xml:space="preserve"> and data exchange among organizations allow for comprehensive risk assessment for communities.  A multi-hazard </w:t>
      </w:r>
      <w:r w:rsidRPr="00F01D60">
        <w:rPr>
          <w:rFonts w:ascii="Calibri" w:hAnsi="Calibri"/>
          <w:b/>
          <w:sz w:val="22"/>
          <w:szCs w:val="22"/>
        </w:rPr>
        <w:t>Risk Assessment Lifecycle</w:t>
      </w:r>
      <w:r>
        <w:rPr>
          <w:rFonts w:ascii="Calibri" w:hAnsi="Calibri"/>
          <w:sz w:val="22"/>
          <w:szCs w:val="22"/>
        </w:rPr>
        <w:t xml:space="preserve"> should be applied to regularly evolving risk assessment studies.</w:t>
      </w:r>
      <w:r>
        <w:rPr>
          <w:rFonts w:ascii="Calibri" w:hAnsi="Calibri"/>
          <w:sz w:val="22"/>
          <w:szCs w:val="22"/>
        </w:rPr>
        <w:br/>
      </w:r>
    </w:p>
    <w:p w:rsidR="00EC5024" w:rsidRDefault="00EC5024" w:rsidP="00EC5024">
      <w:pPr>
        <w:pStyle w:val="ListParagraph"/>
        <w:numPr>
          <w:ilvl w:val="0"/>
          <w:numId w:val="39"/>
        </w:numPr>
        <w:rPr>
          <w:rFonts w:ascii="Calibri" w:hAnsi="Calibri"/>
          <w:sz w:val="22"/>
          <w:szCs w:val="22"/>
        </w:rPr>
      </w:pPr>
      <w:r>
        <w:rPr>
          <w:rFonts w:ascii="Calibri" w:hAnsi="Calibri"/>
          <w:sz w:val="22"/>
          <w:szCs w:val="22"/>
        </w:rPr>
        <w:t xml:space="preserve">Exchange the </w:t>
      </w:r>
      <w:r w:rsidRPr="006E05C9">
        <w:rPr>
          <w:rFonts w:ascii="Calibri" w:hAnsi="Calibri"/>
          <w:b/>
          <w:sz w:val="22"/>
          <w:szCs w:val="22"/>
        </w:rPr>
        <w:t>best available risk assessment data</w:t>
      </w:r>
      <w:r>
        <w:rPr>
          <w:rFonts w:ascii="Calibri" w:hAnsi="Calibri"/>
          <w:sz w:val="22"/>
          <w:szCs w:val="22"/>
        </w:rPr>
        <w:t xml:space="preserve"> among local, state, and federal geo-platforms.  Incorporate </w:t>
      </w:r>
      <w:r w:rsidRPr="006E05C9">
        <w:rPr>
          <w:rFonts w:ascii="Calibri" w:hAnsi="Calibri"/>
          <w:b/>
          <w:sz w:val="22"/>
          <w:szCs w:val="22"/>
        </w:rPr>
        <w:t xml:space="preserve">historical flood data </w:t>
      </w:r>
      <w:r>
        <w:rPr>
          <w:rFonts w:ascii="Calibri" w:hAnsi="Calibri"/>
          <w:sz w:val="22"/>
          <w:szCs w:val="22"/>
        </w:rPr>
        <w:t xml:space="preserve">into risk assessment studies.  Use </w:t>
      </w:r>
      <w:r w:rsidRPr="00D307FB">
        <w:rPr>
          <w:rFonts w:ascii="Calibri" w:hAnsi="Calibri"/>
          <w:b/>
          <w:sz w:val="22"/>
          <w:szCs w:val="22"/>
        </w:rPr>
        <w:t>online map validation tools</w:t>
      </w:r>
      <w:r>
        <w:rPr>
          <w:rFonts w:ascii="Calibri" w:hAnsi="Calibri"/>
          <w:sz w:val="22"/>
          <w:szCs w:val="22"/>
        </w:rPr>
        <w:t xml:space="preserve"> for local communities to validate risk assessment data.</w:t>
      </w:r>
      <w:r>
        <w:rPr>
          <w:rFonts w:ascii="Calibri" w:hAnsi="Calibri"/>
          <w:sz w:val="22"/>
          <w:szCs w:val="22"/>
        </w:rPr>
        <w:br/>
      </w:r>
    </w:p>
    <w:p w:rsidR="00EC5024" w:rsidRDefault="00EC5024" w:rsidP="00EC5024">
      <w:pPr>
        <w:pStyle w:val="ListParagraph"/>
        <w:numPr>
          <w:ilvl w:val="0"/>
          <w:numId w:val="39"/>
        </w:numPr>
        <w:rPr>
          <w:rFonts w:ascii="Calibri" w:hAnsi="Calibri"/>
          <w:sz w:val="22"/>
          <w:szCs w:val="22"/>
        </w:rPr>
      </w:pPr>
      <w:r w:rsidRPr="000E2C69">
        <w:rPr>
          <w:rFonts w:ascii="Calibri" w:hAnsi="Calibri"/>
          <w:sz w:val="22"/>
          <w:szCs w:val="22"/>
        </w:rPr>
        <w:t xml:space="preserve">Create a statewide inventory of all </w:t>
      </w:r>
      <w:r w:rsidRPr="000E2C69">
        <w:rPr>
          <w:rFonts w:ascii="Calibri" w:hAnsi="Calibri"/>
          <w:b/>
          <w:bCs/>
          <w:sz w:val="22"/>
          <w:szCs w:val="22"/>
        </w:rPr>
        <w:t>buildings and facilities exposed</w:t>
      </w:r>
      <w:r w:rsidRPr="000E2C69">
        <w:rPr>
          <w:rFonts w:ascii="Calibri" w:hAnsi="Calibri"/>
          <w:sz w:val="22"/>
          <w:szCs w:val="22"/>
        </w:rPr>
        <w:t xml:space="preserve"> (with replacement costs) in flood hazard</w:t>
      </w:r>
      <w:r>
        <w:rPr>
          <w:rFonts w:ascii="Calibri" w:hAnsi="Calibri"/>
          <w:sz w:val="22"/>
          <w:szCs w:val="22"/>
        </w:rPr>
        <w:t xml:space="preserve">, </w:t>
      </w:r>
      <w:r w:rsidRPr="000E2C69">
        <w:rPr>
          <w:rFonts w:ascii="Calibri" w:hAnsi="Calibri"/>
          <w:sz w:val="22"/>
          <w:szCs w:val="22"/>
        </w:rPr>
        <w:t>dam</w:t>
      </w:r>
      <w:r>
        <w:rPr>
          <w:rFonts w:ascii="Calibri" w:hAnsi="Calibri"/>
          <w:sz w:val="22"/>
          <w:szCs w:val="22"/>
        </w:rPr>
        <w:t>/levee</w:t>
      </w:r>
      <w:r w:rsidRPr="000E2C69">
        <w:rPr>
          <w:rFonts w:ascii="Calibri" w:hAnsi="Calibri"/>
          <w:sz w:val="22"/>
          <w:szCs w:val="22"/>
        </w:rPr>
        <w:t xml:space="preserve"> failure</w:t>
      </w:r>
      <w:r>
        <w:rPr>
          <w:rFonts w:ascii="Calibri" w:hAnsi="Calibri"/>
          <w:sz w:val="22"/>
          <w:szCs w:val="22"/>
        </w:rPr>
        <w:t>, and landslide susceptibility</w:t>
      </w:r>
      <w:r w:rsidRPr="000E2C69">
        <w:rPr>
          <w:rFonts w:ascii="Calibri" w:hAnsi="Calibri"/>
          <w:sz w:val="22"/>
          <w:szCs w:val="22"/>
        </w:rPr>
        <w:t xml:space="preserve"> zones.</w:t>
      </w:r>
      <w:r>
        <w:rPr>
          <w:rFonts w:ascii="Calibri" w:hAnsi="Calibri"/>
          <w:sz w:val="22"/>
          <w:szCs w:val="22"/>
        </w:rPr>
        <w:br/>
      </w:r>
    </w:p>
    <w:p w:rsidR="00EC5024" w:rsidRDefault="00EC5024" w:rsidP="00EC5024">
      <w:pPr>
        <w:pStyle w:val="ListParagraph"/>
        <w:numPr>
          <w:ilvl w:val="0"/>
          <w:numId w:val="39"/>
        </w:numPr>
        <w:rPr>
          <w:rFonts w:ascii="Calibri" w:hAnsi="Calibri"/>
          <w:sz w:val="22"/>
          <w:szCs w:val="22"/>
        </w:rPr>
      </w:pPr>
      <w:r w:rsidRPr="000E2C69">
        <w:rPr>
          <w:rFonts w:ascii="Calibri" w:hAnsi="Calibri"/>
          <w:sz w:val="22"/>
          <w:szCs w:val="22"/>
        </w:rPr>
        <w:t>Create a</w:t>
      </w:r>
      <w:r>
        <w:rPr>
          <w:rFonts w:ascii="Calibri" w:hAnsi="Calibri"/>
          <w:sz w:val="22"/>
          <w:szCs w:val="22"/>
        </w:rPr>
        <w:t xml:space="preserve"> consistent</w:t>
      </w:r>
      <w:r w:rsidRPr="000E2C69">
        <w:rPr>
          <w:rFonts w:ascii="Calibri" w:hAnsi="Calibri"/>
          <w:sz w:val="22"/>
          <w:szCs w:val="22"/>
        </w:rPr>
        <w:t xml:space="preserve"> </w:t>
      </w:r>
      <w:r w:rsidRPr="000E2C69">
        <w:rPr>
          <w:rFonts w:ascii="Calibri" w:hAnsi="Calibri"/>
          <w:b/>
          <w:bCs/>
          <w:sz w:val="22"/>
          <w:szCs w:val="22"/>
        </w:rPr>
        <w:t>statewide water depth grid</w:t>
      </w:r>
      <w:r w:rsidRPr="000E2C69">
        <w:rPr>
          <w:rFonts w:ascii="Calibri" w:hAnsi="Calibri"/>
          <w:sz w:val="22"/>
          <w:szCs w:val="22"/>
        </w:rPr>
        <w:t xml:space="preserve"> (FEMA Risk MAP Studies + Model-Backed Zone </w:t>
      </w:r>
      <w:proofErr w:type="gramStart"/>
      <w:r w:rsidRPr="000E2C69">
        <w:rPr>
          <w:rFonts w:ascii="Calibri" w:hAnsi="Calibri"/>
          <w:sz w:val="22"/>
          <w:szCs w:val="22"/>
        </w:rPr>
        <w:t>A</w:t>
      </w:r>
      <w:proofErr w:type="gramEnd"/>
      <w:r w:rsidRPr="000E2C69">
        <w:rPr>
          <w:rFonts w:ascii="Calibri" w:hAnsi="Calibri"/>
          <w:sz w:val="22"/>
          <w:szCs w:val="22"/>
        </w:rPr>
        <w:t xml:space="preserve"> Studies + FIS conversion / water surface elevations from x-sections of detailed studies) using available high-resolution elevation data for 1% Annual Chance Floods.</w:t>
      </w:r>
      <w:r>
        <w:rPr>
          <w:rFonts w:ascii="Calibri" w:hAnsi="Calibri"/>
          <w:sz w:val="22"/>
          <w:szCs w:val="22"/>
        </w:rPr>
        <w:t xml:space="preserve"> </w:t>
      </w:r>
      <w:r w:rsidRPr="000A1CF0">
        <w:rPr>
          <w:rFonts w:ascii="Calibri" w:hAnsi="Calibri"/>
          <w:sz w:val="22"/>
          <w:szCs w:val="22"/>
        </w:rPr>
        <w:t xml:space="preserve">The depth grids are important for (1) water depth visualization in the </w:t>
      </w:r>
      <w:r>
        <w:rPr>
          <w:rFonts w:ascii="Calibri" w:hAnsi="Calibri"/>
          <w:sz w:val="22"/>
          <w:szCs w:val="22"/>
        </w:rPr>
        <w:t xml:space="preserve">WV </w:t>
      </w:r>
      <w:r w:rsidRPr="000A1CF0">
        <w:rPr>
          <w:rFonts w:ascii="Calibri" w:hAnsi="Calibri"/>
          <w:sz w:val="22"/>
          <w:szCs w:val="22"/>
        </w:rPr>
        <w:t xml:space="preserve">Flood Tool and for (2) calculating physical building damage costs using </w:t>
      </w:r>
      <w:proofErr w:type="spellStart"/>
      <w:r w:rsidRPr="000A1CF0">
        <w:rPr>
          <w:rFonts w:ascii="Calibri" w:hAnsi="Calibri"/>
          <w:sz w:val="22"/>
          <w:szCs w:val="22"/>
        </w:rPr>
        <w:t>Hazus</w:t>
      </w:r>
      <w:proofErr w:type="spellEnd"/>
      <w:r w:rsidRPr="000A1CF0">
        <w:rPr>
          <w:rFonts w:ascii="Calibri" w:hAnsi="Calibri"/>
          <w:sz w:val="22"/>
          <w:szCs w:val="22"/>
        </w:rPr>
        <w:t>-MH flood loss software.</w:t>
      </w:r>
      <w:r>
        <w:rPr>
          <w:rFonts w:ascii="Calibri" w:hAnsi="Calibri"/>
          <w:sz w:val="22"/>
          <w:szCs w:val="22"/>
        </w:rPr>
        <w:t xml:space="preserve"> </w:t>
      </w:r>
    </w:p>
    <w:p w:rsidR="00EC5024" w:rsidRDefault="00EC5024" w:rsidP="00EC5024">
      <w:pPr>
        <w:pStyle w:val="ListParagraph"/>
        <w:ind w:left="360"/>
        <w:rPr>
          <w:rFonts w:ascii="Calibri" w:hAnsi="Calibri"/>
          <w:sz w:val="22"/>
          <w:szCs w:val="22"/>
        </w:rPr>
      </w:pPr>
    </w:p>
    <w:p w:rsidR="00EC5024" w:rsidRDefault="00EC5024" w:rsidP="00EC5024">
      <w:pPr>
        <w:pStyle w:val="ListParagraph"/>
        <w:numPr>
          <w:ilvl w:val="0"/>
          <w:numId w:val="39"/>
        </w:numPr>
        <w:rPr>
          <w:rFonts w:ascii="Calibri" w:hAnsi="Calibri"/>
          <w:sz w:val="22"/>
          <w:szCs w:val="22"/>
        </w:rPr>
      </w:pPr>
      <w:r>
        <w:rPr>
          <w:rFonts w:ascii="Calibri" w:hAnsi="Calibri"/>
          <w:sz w:val="22"/>
          <w:szCs w:val="22"/>
        </w:rPr>
        <w:t xml:space="preserve">Perform </w:t>
      </w:r>
      <w:r w:rsidRPr="00D307FB">
        <w:rPr>
          <w:rFonts w:ascii="Calibri" w:hAnsi="Calibri"/>
          <w:b/>
          <w:sz w:val="22"/>
          <w:szCs w:val="22"/>
        </w:rPr>
        <w:t>county-level risk assessments</w:t>
      </w:r>
      <w:r>
        <w:rPr>
          <w:rFonts w:ascii="Calibri" w:hAnsi="Calibri"/>
          <w:sz w:val="22"/>
          <w:szCs w:val="22"/>
        </w:rPr>
        <w:t xml:space="preserve"> for 55 counties:</w:t>
      </w:r>
      <w:r>
        <w:rPr>
          <w:rFonts w:ascii="Calibri" w:hAnsi="Calibri"/>
          <w:sz w:val="22"/>
          <w:szCs w:val="22"/>
        </w:rPr>
        <w:br/>
      </w:r>
    </w:p>
    <w:p w:rsidR="00EC5024" w:rsidRPr="006E05C9" w:rsidRDefault="00EC5024" w:rsidP="00EC5024">
      <w:pPr>
        <w:pStyle w:val="ListParagraph"/>
        <w:numPr>
          <w:ilvl w:val="1"/>
          <w:numId w:val="39"/>
        </w:numPr>
        <w:rPr>
          <w:rFonts w:ascii="Calibri" w:hAnsi="Calibri"/>
          <w:sz w:val="22"/>
          <w:szCs w:val="22"/>
        </w:rPr>
      </w:pPr>
      <w:r w:rsidRPr="006E05C9">
        <w:rPr>
          <w:rFonts w:ascii="Calibri" w:hAnsi="Calibri"/>
          <w:b/>
          <w:sz w:val="22"/>
          <w:szCs w:val="22"/>
        </w:rPr>
        <w:t>Flood risk assessments</w:t>
      </w:r>
      <w:r>
        <w:rPr>
          <w:rFonts w:ascii="Calibri" w:hAnsi="Calibri"/>
          <w:sz w:val="22"/>
          <w:szCs w:val="22"/>
        </w:rPr>
        <w:t xml:space="preserve"> for riverine 1% annual chance flood </w:t>
      </w:r>
      <w:r w:rsidRPr="006E05C9">
        <w:rPr>
          <w:rFonts w:ascii="Calibri" w:hAnsi="Calibri"/>
          <w:sz w:val="22"/>
          <w:szCs w:val="22"/>
        </w:rPr>
        <w:t xml:space="preserve">based on </w:t>
      </w:r>
      <w:proofErr w:type="spellStart"/>
      <w:r w:rsidRPr="006E05C9">
        <w:rPr>
          <w:rFonts w:ascii="Calibri" w:hAnsi="Calibri"/>
          <w:sz w:val="22"/>
          <w:szCs w:val="22"/>
        </w:rPr>
        <w:t>Hazus</w:t>
      </w:r>
      <w:proofErr w:type="spellEnd"/>
      <w:r w:rsidRPr="006E05C9">
        <w:rPr>
          <w:rFonts w:ascii="Calibri" w:hAnsi="Calibri"/>
          <w:sz w:val="22"/>
          <w:szCs w:val="22"/>
        </w:rPr>
        <w:t>-MH flood loss estimates using water depth and flood inundation area inputs</w:t>
      </w:r>
    </w:p>
    <w:p w:rsidR="00EC5024" w:rsidRPr="006E05C9" w:rsidRDefault="00EC5024" w:rsidP="00EC5024">
      <w:pPr>
        <w:pStyle w:val="ListParagraph"/>
        <w:numPr>
          <w:ilvl w:val="2"/>
          <w:numId w:val="39"/>
        </w:numPr>
        <w:ind w:left="1260"/>
        <w:rPr>
          <w:rFonts w:ascii="Calibri" w:hAnsi="Calibri"/>
          <w:sz w:val="22"/>
          <w:szCs w:val="22"/>
        </w:rPr>
      </w:pPr>
      <w:r w:rsidRPr="006E05C9">
        <w:rPr>
          <w:rFonts w:ascii="Calibri" w:hAnsi="Calibri"/>
          <w:i/>
          <w:sz w:val="22"/>
          <w:szCs w:val="22"/>
        </w:rPr>
        <w:t>Physical Building Damage Assessments</w:t>
      </w:r>
      <w:r w:rsidRPr="006E05C9">
        <w:rPr>
          <w:rFonts w:ascii="Calibri" w:hAnsi="Calibri"/>
          <w:sz w:val="22"/>
          <w:szCs w:val="22"/>
        </w:rPr>
        <w:t xml:space="preserve">:  Create a statewide inventory of structures at risk to </w:t>
      </w:r>
      <w:r w:rsidRPr="006E05C9">
        <w:rPr>
          <w:rFonts w:ascii="Calibri" w:hAnsi="Calibri"/>
          <w:bCs/>
          <w:sz w:val="22"/>
          <w:szCs w:val="22"/>
        </w:rPr>
        <w:t>physical building damage</w:t>
      </w:r>
      <w:r>
        <w:rPr>
          <w:rFonts w:ascii="Calibri" w:hAnsi="Calibri"/>
          <w:bCs/>
          <w:sz w:val="22"/>
          <w:szCs w:val="22"/>
        </w:rPr>
        <w:t xml:space="preserve"> </w:t>
      </w:r>
    </w:p>
    <w:p w:rsidR="00EC5024" w:rsidRPr="006E05C9" w:rsidRDefault="00EC5024" w:rsidP="00EC5024">
      <w:pPr>
        <w:pStyle w:val="ListParagraph"/>
        <w:numPr>
          <w:ilvl w:val="2"/>
          <w:numId w:val="39"/>
        </w:numPr>
        <w:ind w:left="1260"/>
        <w:rPr>
          <w:rFonts w:ascii="Calibri" w:hAnsi="Calibri"/>
          <w:i/>
          <w:sz w:val="22"/>
          <w:szCs w:val="22"/>
        </w:rPr>
      </w:pPr>
      <w:r w:rsidRPr="006E05C9">
        <w:rPr>
          <w:rFonts w:ascii="Calibri" w:hAnsi="Calibri"/>
          <w:i/>
          <w:sz w:val="22"/>
          <w:szCs w:val="22"/>
        </w:rPr>
        <w:t>Flood Debris Generated</w:t>
      </w:r>
      <w:r>
        <w:rPr>
          <w:rFonts w:ascii="Calibri" w:hAnsi="Calibri"/>
          <w:i/>
          <w:sz w:val="22"/>
          <w:szCs w:val="22"/>
        </w:rPr>
        <w:t xml:space="preserve"> </w:t>
      </w:r>
      <w:r w:rsidRPr="0048144E">
        <w:rPr>
          <w:rFonts w:ascii="Calibri" w:hAnsi="Calibri"/>
          <w:sz w:val="22"/>
          <w:szCs w:val="22"/>
        </w:rPr>
        <w:t>(debris removal)</w:t>
      </w:r>
    </w:p>
    <w:p w:rsidR="00EC5024" w:rsidRPr="006E05C9" w:rsidRDefault="00EC5024" w:rsidP="00EC5024">
      <w:pPr>
        <w:pStyle w:val="ListParagraph"/>
        <w:numPr>
          <w:ilvl w:val="2"/>
          <w:numId w:val="39"/>
        </w:numPr>
        <w:ind w:left="1260"/>
        <w:rPr>
          <w:rFonts w:ascii="Calibri" w:hAnsi="Calibri"/>
          <w:i/>
          <w:sz w:val="22"/>
          <w:szCs w:val="22"/>
        </w:rPr>
      </w:pPr>
      <w:r w:rsidRPr="006E05C9">
        <w:rPr>
          <w:rFonts w:ascii="Calibri" w:hAnsi="Calibri"/>
          <w:i/>
          <w:sz w:val="22"/>
          <w:szCs w:val="22"/>
        </w:rPr>
        <w:t>Flood Shelter Requirements</w:t>
      </w:r>
      <w:r>
        <w:rPr>
          <w:rFonts w:ascii="Calibri" w:hAnsi="Calibri"/>
          <w:i/>
          <w:sz w:val="22"/>
          <w:szCs w:val="22"/>
        </w:rPr>
        <w:t xml:space="preserve"> </w:t>
      </w:r>
      <w:r w:rsidRPr="0048144E">
        <w:rPr>
          <w:rFonts w:ascii="Calibri" w:hAnsi="Calibri"/>
          <w:sz w:val="22"/>
          <w:szCs w:val="22"/>
        </w:rPr>
        <w:t>(temporary housing)</w:t>
      </w:r>
      <w:r w:rsidRPr="0048144E">
        <w:rPr>
          <w:rFonts w:ascii="Calibri" w:hAnsi="Calibri"/>
          <w:sz w:val="22"/>
          <w:szCs w:val="22"/>
        </w:rPr>
        <w:br/>
      </w:r>
    </w:p>
    <w:p w:rsidR="00EC5024" w:rsidRPr="000E2C69" w:rsidRDefault="00EC5024" w:rsidP="00EC5024">
      <w:pPr>
        <w:pStyle w:val="ListParagraph"/>
        <w:numPr>
          <w:ilvl w:val="1"/>
          <w:numId w:val="39"/>
        </w:numPr>
        <w:rPr>
          <w:rFonts w:ascii="Calibri" w:hAnsi="Calibri"/>
          <w:sz w:val="22"/>
          <w:szCs w:val="22"/>
        </w:rPr>
      </w:pPr>
      <w:r w:rsidRPr="00D307FB">
        <w:rPr>
          <w:rFonts w:ascii="Calibri" w:hAnsi="Calibri"/>
          <w:b/>
          <w:sz w:val="22"/>
          <w:szCs w:val="22"/>
        </w:rPr>
        <w:t xml:space="preserve">Dam </w:t>
      </w:r>
      <w:r w:rsidRPr="00DB1F04">
        <w:rPr>
          <w:rFonts w:ascii="Calibri" w:hAnsi="Calibri"/>
          <w:b/>
          <w:sz w:val="22"/>
          <w:szCs w:val="22"/>
        </w:rPr>
        <w:t>and</w:t>
      </w:r>
      <w:r>
        <w:rPr>
          <w:rFonts w:ascii="Calibri" w:hAnsi="Calibri"/>
          <w:b/>
          <w:sz w:val="22"/>
          <w:szCs w:val="22"/>
        </w:rPr>
        <w:t xml:space="preserve"> </w:t>
      </w:r>
      <w:r w:rsidRPr="00DB1F04">
        <w:rPr>
          <w:rFonts w:ascii="Calibri" w:hAnsi="Calibri"/>
          <w:b/>
          <w:sz w:val="22"/>
          <w:szCs w:val="22"/>
        </w:rPr>
        <w:t xml:space="preserve">levee failure </w:t>
      </w:r>
      <w:r w:rsidRPr="00DB1F04">
        <w:rPr>
          <w:rFonts w:ascii="Calibri" w:hAnsi="Calibri"/>
          <w:b/>
          <w:bCs/>
          <w:sz w:val="22"/>
          <w:szCs w:val="22"/>
        </w:rPr>
        <w:t>f</w:t>
      </w:r>
      <w:r w:rsidRPr="000E2C69">
        <w:rPr>
          <w:rFonts w:ascii="Calibri" w:hAnsi="Calibri"/>
          <w:b/>
          <w:bCs/>
          <w:sz w:val="22"/>
          <w:szCs w:val="22"/>
        </w:rPr>
        <w:t xml:space="preserve">lood </w:t>
      </w:r>
      <w:r>
        <w:rPr>
          <w:rFonts w:ascii="Calibri" w:hAnsi="Calibri"/>
          <w:b/>
          <w:bCs/>
          <w:sz w:val="22"/>
          <w:szCs w:val="22"/>
        </w:rPr>
        <w:t>inundation</w:t>
      </w:r>
      <w:r w:rsidRPr="000E2C69">
        <w:rPr>
          <w:rFonts w:ascii="Calibri" w:hAnsi="Calibri"/>
          <w:b/>
          <w:bCs/>
          <w:sz w:val="22"/>
          <w:szCs w:val="22"/>
        </w:rPr>
        <w:t xml:space="preserve"> assessments</w:t>
      </w:r>
      <w:r>
        <w:rPr>
          <w:rFonts w:ascii="Calibri" w:hAnsi="Calibri"/>
          <w:b/>
          <w:bCs/>
          <w:sz w:val="22"/>
          <w:szCs w:val="22"/>
        </w:rPr>
        <w:t xml:space="preserve"> (USACE led)</w:t>
      </w:r>
    </w:p>
    <w:p w:rsidR="00EC5024" w:rsidRDefault="00EC5024" w:rsidP="00EC5024">
      <w:pPr>
        <w:pStyle w:val="ListParagraph"/>
        <w:numPr>
          <w:ilvl w:val="2"/>
          <w:numId w:val="39"/>
        </w:numPr>
        <w:spacing w:after="0" w:line="240" w:lineRule="auto"/>
        <w:ind w:left="1260"/>
        <w:contextualSpacing w:val="0"/>
        <w:rPr>
          <w:rFonts w:ascii="Calibri" w:hAnsi="Calibri"/>
          <w:sz w:val="22"/>
          <w:szCs w:val="22"/>
        </w:rPr>
      </w:pPr>
      <w:r>
        <w:t>Prioritize dam inspections in accordance with risk and those that do not have an EAP digitized</w:t>
      </w:r>
    </w:p>
    <w:p w:rsidR="00EC5024" w:rsidRDefault="00EC5024" w:rsidP="00EC5024">
      <w:pPr>
        <w:pStyle w:val="ListParagraph"/>
        <w:numPr>
          <w:ilvl w:val="2"/>
          <w:numId w:val="39"/>
        </w:numPr>
        <w:spacing w:after="0" w:line="240" w:lineRule="auto"/>
        <w:ind w:left="1260"/>
        <w:contextualSpacing w:val="0"/>
      </w:pPr>
      <w:r>
        <w:t>Integrate Dam and Levee safety action class (class 1 - 5) for every USACE dam and levee into HIRA and THIRA.</w:t>
      </w:r>
    </w:p>
    <w:p w:rsidR="00EC5024" w:rsidRDefault="00EC5024" w:rsidP="00EC5024">
      <w:pPr>
        <w:pStyle w:val="ListParagraph"/>
        <w:numPr>
          <w:ilvl w:val="2"/>
          <w:numId w:val="39"/>
        </w:numPr>
        <w:spacing w:after="0" w:line="240" w:lineRule="auto"/>
        <w:ind w:left="1260"/>
        <w:contextualSpacing w:val="0"/>
      </w:pPr>
      <w:r>
        <w:t>Produce documentaries about/on aging dam structures around endangered communities (Develop a list of potential dams on which to focus).</w:t>
      </w:r>
    </w:p>
    <w:p w:rsidR="00EC5024" w:rsidRDefault="00EC5024" w:rsidP="00EC5024">
      <w:pPr>
        <w:pStyle w:val="ListParagraph"/>
        <w:numPr>
          <w:ilvl w:val="2"/>
          <w:numId w:val="39"/>
        </w:numPr>
        <w:spacing w:after="0" w:line="240" w:lineRule="auto"/>
        <w:ind w:left="1260"/>
        <w:contextualSpacing w:val="0"/>
      </w:pPr>
      <w:r>
        <w:t>Create a task force to address levee safety in West Virginia (Coordination between NRCS and USACE on levee safety issues).</w:t>
      </w:r>
      <w:r>
        <w:br/>
      </w:r>
    </w:p>
    <w:p w:rsidR="00EC5024" w:rsidRPr="00D307FB" w:rsidRDefault="00EC5024" w:rsidP="00EC5024">
      <w:pPr>
        <w:pStyle w:val="ListParagraph"/>
        <w:numPr>
          <w:ilvl w:val="1"/>
          <w:numId w:val="39"/>
        </w:numPr>
        <w:spacing w:after="0" w:line="240" w:lineRule="auto"/>
        <w:contextualSpacing w:val="0"/>
        <w:rPr>
          <w:b/>
        </w:rPr>
      </w:pPr>
      <w:r w:rsidRPr="00D307FB">
        <w:rPr>
          <w:b/>
        </w:rPr>
        <w:t>Landslide susceptibility studies</w:t>
      </w:r>
    </w:p>
    <w:p w:rsidR="00EC5024" w:rsidRDefault="00EC5024" w:rsidP="00EC5024">
      <w:pPr>
        <w:pStyle w:val="ListParagraph"/>
        <w:numPr>
          <w:ilvl w:val="2"/>
          <w:numId w:val="39"/>
        </w:numPr>
        <w:spacing w:after="0" w:line="240" w:lineRule="auto"/>
        <w:ind w:left="1260"/>
        <w:contextualSpacing w:val="0"/>
      </w:pPr>
      <w:r>
        <w:t>Generate county-level landslide risk maps and structures at risk</w:t>
      </w:r>
    </w:p>
    <w:p w:rsidR="00EC5024" w:rsidRDefault="00EC5024" w:rsidP="00EC5024">
      <w:pPr>
        <w:pStyle w:val="ListParagraph"/>
        <w:numPr>
          <w:ilvl w:val="2"/>
          <w:numId w:val="39"/>
        </w:numPr>
        <w:spacing w:after="0" w:line="240" w:lineRule="auto"/>
        <w:ind w:left="1260"/>
        <w:contextualSpacing w:val="0"/>
      </w:pPr>
      <w:r>
        <w:t>With partners create a statewide landslide incident inventory</w:t>
      </w:r>
    </w:p>
    <w:p w:rsidR="00EC5024" w:rsidRDefault="00EC5024" w:rsidP="00EC5024">
      <w:pPr>
        <w:ind w:left="720"/>
        <w:rPr>
          <w:rFonts w:ascii="Calibri" w:hAnsi="Calibri"/>
          <w:sz w:val="22"/>
          <w:szCs w:val="22"/>
        </w:rPr>
      </w:pPr>
    </w:p>
    <w:p w:rsidR="00EC5024" w:rsidRDefault="00EC5024" w:rsidP="00EC5024">
      <w:pPr>
        <w:pStyle w:val="ListParagraph"/>
        <w:ind w:left="360"/>
        <w:rPr>
          <w:rFonts w:ascii="Calibri" w:hAnsi="Calibri"/>
          <w:color w:val="000000" w:themeColor="text1"/>
          <w:sz w:val="22"/>
          <w:szCs w:val="22"/>
        </w:rPr>
      </w:pPr>
    </w:p>
    <w:p w:rsidR="00EC5024" w:rsidRDefault="00EC5024" w:rsidP="00EC5024">
      <w:pPr>
        <w:pStyle w:val="ListParagraph"/>
        <w:numPr>
          <w:ilvl w:val="0"/>
          <w:numId w:val="39"/>
        </w:numPr>
        <w:rPr>
          <w:rFonts w:ascii="Calibri" w:hAnsi="Calibri"/>
          <w:sz w:val="22"/>
          <w:szCs w:val="22"/>
        </w:rPr>
      </w:pPr>
      <w:r>
        <w:rPr>
          <w:rFonts w:ascii="Calibri" w:hAnsi="Calibri"/>
          <w:sz w:val="22"/>
          <w:szCs w:val="22"/>
        </w:rPr>
        <w:t xml:space="preserve">Review and identify </w:t>
      </w:r>
      <w:r w:rsidRPr="000E7458">
        <w:rPr>
          <w:rFonts w:ascii="Calibri" w:hAnsi="Calibri"/>
          <w:b/>
          <w:sz w:val="22"/>
          <w:szCs w:val="22"/>
        </w:rPr>
        <w:t>data gaps</w:t>
      </w:r>
      <w:r>
        <w:rPr>
          <w:rFonts w:ascii="Calibri" w:hAnsi="Calibri"/>
          <w:sz w:val="22"/>
          <w:szCs w:val="22"/>
        </w:rPr>
        <w:t xml:space="preserve"> for key GIS data layers for risk assessment studies (parcels, addresses, imagery, elevation, flood layers, critical infrastructure, etc.).  Provide recommendations to the appropriate organizations to improve data management and governance.</w:t>
      </w:r>
    </w:p>
    <w:p w:rsidR="00EC5024" w:rsidRPr="006E05C9" w:rsidRDefault="00EC5024" w:rsidP="00EC5024">
      <w:pPr>
        <w:pStyle w:val="ListParagraph"/>
        <w:rPr>
          <w:rFonts w:ascii="Calibri" w:hAnsi="Calibri"/>
          <w:sz w:val="22"/>
          <w:szCs w:val="22"/>
        </w:rPr>
      </w:pPr>
    </w:p>
    <w:p w:rsidR="00EC5024" w:rsidRDefault="00EC5024" w:rsidP="00EC5024">
      <w:pPr>
        <w:pStyle w:val="ListParagraph"/>
        <w:numPr>
          <w:ilvl w:val="0"/>
          <w:numId w:val="39"/>
        </w:numPr>
        <w:rPr>
          <w:rFonts w:ascii="Calibri" w:hAnsi="Calibri"/>
          <w:color w:val="000000" w:themeColor="text1"/>
          <w:sz w:val="22"/>
          <w:szCs w:val="22"/>
        </w:rPr>
      </w:pPr>
      <w:r w:rsidRPr="00562F18">
        <w:rPr>
          <w:rFonts w:ascii="Calibri" w:hAnsi="Calibri"/>
          <w:color w:val="000000" w:themeColor="text1"/>
          <w:sz w:val="22"/>
          <w:szCs w:val="22"/>
        </w:rPr>
        <w:t xml:space="preserve">Publish </w:t>
      </w:r>
      <w:r>
        <w:rPr>
          <w:rFonts w:ascii="Calibri" w:hAnsi="Calibri"/>
          <w:b/>
          <w:bCs/>
          <w:color w:val="000000" w:themeColor="text1"/>
          <w:sz w:val="22"/>
          <w:szCs w:val="22"/>
        </w:rPr>
        <w:t>risk assessment r</w:t>
      </w:r>
      <w:r w:rsidRPr="00562F18">
        <w:rPr>
          <w:rFonts w:ascii="Calibri" w:hAnsi="Calibri"/>
          <w:b/>
          <w:bCs/>
          <w:color w:val="000000" w:themeColor="text1"/>
          <w:sz w:val="22"/>
          <w:szCs w:val="22"/>
        </w:rPr>
        <w:t>eports</w:t>
      </w:r>
      <w:r w:rsidRPr="00562F18">
        <w:rPr>
          <w:rFonts w:ascii="Calibri" w:hAnsi="Calibri"/>
          <w:color w:val="000000" w:themeColor="text1"/>
          <w:sz w:val="22"/>
          <w:szCs w:val="22"/>
        </w:rPr>
        <w:t xml:space="preserve"> for local and state hazard mitigation plans.</w:t>
      </w:r>
      <w:r>
        <w:rPr>
          <w:rFonts w:ascii="Calibri" w:hAnsi="Calibri"/>
          <w:color w:val="000000" w:themeColor="text1"/>
          <w:sz w:val="22"/>
          <w:szCs w:val="22"/>
        </w:rPr>
        <w:br/>
      </w:r>
    </w:p>
    <w:p w:rsidR="00EC5024" w:rsidRDefault="00EC5024" w:rsidP="00EC5024">
      <w:pPr>
        <w:pStyle w:val="ListParagraph"/>
        <w:numPr>
          <w:ilvl w:val="0"/>
          <w:numId w:val="39"/>
        </w:numPr>
        <w:rPr>
          <w:rFonts w:ascii="Calibri" w:hAnsi="Calibri"/>
          <w:color w:val="000000" w:themeColor="text1"/>
          <w:sz w:val="22"/>
          <w:szCs w:val="22"/>
        </w:rPr>
      </w:pPr>
      <w:r>
        <w:rPr>
          <w:rFonts w:ascii="Calibri" w:hAnsi="Calibri"/>
          <w:color w:val="000000" w:themeColor="text1"/>
          <w:sz w:val="22"/>
          <w:szCs w:val="22"/>
        </w:rPr>
        <w:t xml:space="preserve">Publish </w:t>
      </w:r>
      <w:r w:rsidRPr="006E05C9">
        <w:rPr>
          <w:rFonts w:ascii="Calibri" w:hAnsi="Calibri"/>
          <w:b/>
          <w:color w:val="000000" w:themeColor="text1"/>
          <w:sz w:val="22"/>
          <w:szCs w:val="22"/>
        </w:rPr>
        <w:t>input and output model data</w:t>
      </w:r>
      <w:r>
        <w:rPr>
          <w:rFonts w:ascii="Calibri" w:hAnsi="Calibri"/>
          <w:color w:val="000000" w:themeColor="text1"/>
          <w:sz w:val="22"/>
          <w:szCs w:val="22"/>
        </w:rPr>
        <w:t xml:space="preserve"> associated with risk assessments</w:t>
      </w:r>
      <w:r w:rsidRPr="00562F18">
        <w:rPr>
          <w:rFonts w:ascii="Calibri" w:hAnsi="Calibri"/>
          <w:color w:val="000000" w:themeColor="text1"/>
          <w:sz w:val="22"/>
          <w:szCs w:val="22"/>
        </w:rPr>
        <w:t xml:space="preserve"> </w:t>
      </w:r>
      <w:r>
        <w:rPr>
          <w:rFonts w:ascii="Calibri" w:hAnsi="Calibri"/>
          <w:color w:val="000000" w:themeColor="text1"/>
          <w:sz w:val="22"/>
          <w:szCs w:val="22"/>
        </w:rPr>
        <w:t>on state and federal geo-platforms.</w:t>
      </w:r>
      <w:r>
        <w:rPr>
          <w:rFonts w:ascii="Calibri" w:hAnsi="Calibri"/>
          <w:color w:val="000000" w:themeColor="text1"/>
          <w:sz w:val="22"/>
          <w:szCs w:val="22"/>
        </w:rPr>
        <w:br/>
      </w:r>
    </w:p>
    <w:p w:rsidR="00EC5024" w:rsidRPr="00562F18" w:rsidRDefault="00EC5024" w:rsidP="00EC5024">
      <w:pPr>
        <w:pStyle w:val="ListParagraph"/>
        <w:numPr>
          <w:ilvl w:val="0"/>
          <w:numId w:val="39"/>
        </w:numPr>
        <w:rPr>
          <w:rFonts w:ascii="Calibri" w:hAnsi="Calibri"/>
          <w:color w:val="000000" w:themeColor="text1"/>
          <w:sz w:val="22"/>
          <w:szCs w:val="22"/>
        </w:rPr>
      </w:pPr>
      <w:r w:rsidRPr="006C029D">
        <w:rPr>
          <w:rFonts w:ascii="Calibri" w:hAnsi="Calibri"/>
          <w:color w:val="000000" w:themeColor="text1"/>
          <w:sz w:val="22"/>
          <w:szCs w:val="22"/>
        </w:rPr>
        <w:t xml:space="preserve">Upload </w:t>
      </w:r>
      <w:r w:rsidRPr="006C029D">
        <w:rPr>
          <w:rFonts w:ascii="Calibri" w:hAnsi="Calibri"/>
          <w:b/>
          <w:bCs/>
          <w:color w:val="000000" w:themeColor="text1"/>
          <w:sz w:val="22"/>
          <w:szCs w:val="22"/>
        </w:rPr>
        <w:t xml:space="preserve">2D/3D flood risk and dam failure maps to the </w:t>
      </w:r>
      <w:proofErr w:type="spellStart"/>
      <w:r w:rsidRPr="006C029D">
        <w:rPr>
          <w:rFonts w:ascii="Calibri" w:hAnsi="Calibri"/>
          <w:b/>
          <w:bCs/>
          <w:color w:val="000000" w:themeColor="text1"/>
          <w:sz w:val="22"/>
          <w:szCs w:val="22"/>
        </w:rPr>
        <w:t>RiskMAP</w:t>
      </w:r>
      <w:proofErr w:type="spellEnd"/>
      <w:r w:rsidRPr="006C029D">
        <w:rPr>
          <w:rFonts w:ascii="Calibri" w:hAnsi="Calibri"/>
          <w:b/>
          <w:bCs/>
          <w:color w:val="000000" w:themeColor="text1"/>
          <w:sz w:val="22"/>
          <w:szCs w:val="22"/>
        </w:rPr>
        <w:t xml:space="preserve"> View of the WV Flood Tool </w:t>
      </w:r>
      <w:r w:rsidRPr="006C029D">
        <w:rPr>
          <w:rFonts w:ascii="Calibri" w:hAnsi="Calibri"/>
          <w:color w:val="000000" w:themeColor="text1"/>
          <w:sz w:val="22"/>
          <w:szCs w:val="22"/>
        </w:rPr>
        <w:t>(</w:t>
      </w:r>
      <w:hyperlink r:id="rId36" w:history="1">
        <w:r w:rsidRPr="006C029D">
          <w:rPr>
            <w:rStyle w:val="Hyperlink"/>
            <w:rFonts w:ascii="Calibri" w:hAnsi="Calibri"/>
            <w:color w:val="000000" w:themeColor="text1"/>
            <w:sz w:val="22"/>
            <w:szCs w:val="22"/>
          </w:rPr>
          <w:t>www.mapWV.gov/Flood</w:t>
        </w:r>
      </w:hyperlink>
      <w:r w:rsidRPr="006C029D">
        <w:rPr>
          <w:rFonts w:ascii="Calibri" w:hAnsi="Calibri"/>
          <w:color w:val="000000" w:themeColor="text1"/>
          <w:sz w:val="22"/>
          <w:szCs w:val="22"/>
        </w:rPr>
        <w:t xml:space="preserve">).  Provide a </w:t>
      </w:r>
      <w:r w:rsidRPr="006C029D">
        <w:rPr>
          <w:rFonts w:ascii="Calibri" w:hAnsi="Calibri"/>
          <w:b/>
          <w:color w:val="000000" w:themeColor="text1"/>
          <w:sz w:val="22"/>
          <w:szCs w:val="22"/>
        </w:rPr>
        <w:t>web planning tool</w:t>
      </w:r>
      <w:r w:rsidRPr="006C029D">
        <w:rPr>
          <w:rFonts w:ascii="Calibri" w:hAnsi="Calibri"/>
          <w:color w:val="000000" w:themeColor="text1"/>
          <w:sz w:val="22"/>
          <w:szCs w:val="22"/>
        </w:rPr>
        <w:t xml:space="preserve"> to estimate physical building damage, debris removal, and temporary shelter needs</w:t>
      </w:r>
      <w:r>
        <w:rPr>
          <w:rFonts w:ascii="Calibri" w:hAnsi="Calibri"/>
          <w:color w:val="000000" w:themeColor="text1"/>
          <w:sz w:val="22"/>
          <w:szCs w:val="22"/>
        </w:rPr>
        <w:t xml:space="preserve">.  </w:t>
      </w:r>
      <w:r w:rsidRPr="006C029D">
        <w:rPr>
          <w:rFonts w:ascii="Calibri" w:hAnsi="Calibri"/>
          <w:color w:val="000000" w:themeColor="text1"/>
          <w:sz w:val="22"/>
          <w:szCs w:val="22"/>
        </w:rPr>
        <w:t xml:space="preserve">This flood risk assessment information permits communities or individual property owners to decide how to </w:t>
      </w:r>
      <w:r w:rsidRPr="006C029D">
        <w:rPr>
          <w:rFonts w:ascii="Calibri" w:hAnsi="Calibri"/>
          <w:b/>
          <w:color w:val="000000" w:themeColor="text1"/>
          <w:sz w:val="22"/>
          <w:szCs w:val="22"/>
        </w:rPr>
        <w:t>allocate resources</w:t>
      </w:r>
      <w:r w:rsidRPr="006C029D">
        <w:rPr>
          <w:rFonts w:ascii="Calibri" w:hAnsi="Calibri"/>
          <w:color w:val="000000" w:themeColor="text1"/>
          <w:sz w:val="22"/>
          <w:szCs w:val="22"/>
        </w:rPr>
        <w:t xml:space="preserve"> for the most effective and efficient response and recovery, and </w:t>
      </w:r>
      <w:r>
        <w:rPr>
          <w:rFonts w:ascii="Calibri" w:hAnsi="Calibri"/>
          <w:color w:val="000000" w:themeColor="text1"/>
          <w:sz w:val="22"/>
          <w:szCs w:val="22"/>
        </w:rPr>
        <w:t xml:space="preserve">to </w:t>
      </w:r>
      <w:r>
        <w:rPr>
          <w:rFonts w:ascii="Calibri" w:hAnsi="Calibri"/>
          <w:b/>
          <w:color w:val="000000" w:themeColor="text1"/>
          <w:sz w:val="22"/>
          <w:szCs w:val="22"/>
        </w:rPr>
        <w:t>prioritize</w:t>
      </w:r>
      <w:r w:rsidRPr="006C029D">
        <w:rPr>
          <w:rFonts w:ascii="Calibri" w:hAnsi="Calibri"/>
          <w:b/>
          <w:color w:val="000000" w:themeColor="text1"/>
          <w:sz w:val="22"/>
          <w:szCs w:val="22"/>
        </w:rPr>
        <w:t xml:space="preserve"> mitigation measures</w:t>
      </w:r>
      <w:r w:rsidRPr="006C029D">
        <w:rPr>
          <w:rFonts w:ascii="Calibri" w:hAnsi="Calibri"/>
          <w:color w:val="000000" w:themeColor="text1"/>
          <w:sz w:val="22"/>
          <w:szCs w:val="22"/>
        </w:rPr>
        <w:t xml:space="preserve"> to reduce future loss.</w:t>
      </w:r>
    </w:p>
    <w:p w:rsidR="00A41E6A" w:rsidRDefault="00A41E6A" w:rsidP="00A41E6A">
      <w:pPr>
        <w:rPr>
          <w:rFonts w:ascii="Calibri" w:hAnsi="Calibri"/>
          <w:color w:val="1F497D"/>
          <w:sz w:val="22"/>
          <w:szCs w:val="22"/>
        </w:rPr>
      </w:pPr>
    </w:p>
    <w:p w:rsidR="00A41E6A" w:rsidRDefault="00A41E6A" w:rsidP="00A41E6A">
      <w:pPr>
        <w:rPr>
          <w:sz w:val="22"/>
          <w:szCs w:val="22"/>
        </w:rPr>
      </w:pPr>
      <w:r>
        <w:rPr>
          <w:sz w:val="22"/>
          <w:szCs w:val="22"/>
        </w:rPr>
        <w:br w:type="page"/>
      </w:r>
    </w:p>
    <w:p w:rsidR="00A41E6A" w:rsidRDefault="00A41E6A" w:rsidP="00A41E6A">
      <w:pPr>
        <w:pStyle w:val="Heading1"/>
      </w:pPr>
      <w:bookmarkStart w:id="110" w:name="_Toc464487503"/>
      <w:bookmarkStart w:id="111" w:name="_Toc465247913"/>
      <w:r>
        <w:t xml:space="preserve">Appendix E:  </w:t>
      </w:r>
      <w:r w:rsidRPr="00E500CC">
        <w:t>Multi-Hazard Risk Assessment Lifecycle</w:t>
      </w:r>
      <w:bookmarkEnd w:id="110"/>
      <w:bookmarkEnd w:id="111"/>
    </w:p>
    <w:p w:rsidR="00A41E6A" w:rsidRPr="00B8604D" w:rsidRDefault="00A41E6A" w:rsidP="00A41E6A">
      <w:pPr>
        <w:rPr>
          <w:sz w:val="20"/>
          <w:szCs w:val="20"/>
        </w:rPr>
      </w:pPr>
    </w:p>
    <w:p w:rsidR="00D91362" w:rsidRPr="00D91362" w:rsidRDefault="00D91362" w:rsidP="00D91362">
      <w:pPr>
        <w:rPr>
          <w:rFonts w:ascii="Calibri" w:hAnsi="Calibri"/>
          <w:color w:val="000000" w:themeColor="text1"/>
          <w:sz w:val="22"/>
          <w:szCs w:val="22"/>
        </w:rPr>
      </w:pPr>
      <w:r w:rsidRPr="00D91362">
        <w:rPr>
          <w:rFonts w:ascii="Calibri" w:hAnsi="Calibri"/>
          <w:color w:val="000000" w:themeColor="text1"/>
          <w:sz w:val="22"/>
          <w:szCs w:val="22"/>
        </w:rPr>
        <w:t xml:space="preserve">Multi-Hazard </w:t>
      </w:r>
      <w:r w:rsidRPr="00D91362">
        <w:rPr>
          <w:rFonts w:ascii="Calibri" w:hAnsi="Calibri"/>
          <w:b/>
          <w:color w:val="000000" w:themeColor="text1"/>
          <w:sz w:val="22"/>
          <w:szCs w:val="22"/>
        </w:rPr>
        <w:t>Risk Assessment Lifecycle</w:t>
      </w:r>
      <w:r w:rsidRPr="00D91362">
        <w:rPr>
          <w:rFonts w:ascii="Calibri" w:hAnsi="Calibri"/>
          <w:color w:val="000000" w:themeColor="text1"/>
          <w:sz w:val="22"/>
          <w:szCs w:val="22"/>
        </w:rPr>
        <w:t xml:space="preserve"> for West Virginia:</w:t>
      </w:r>
    </w:p>
    <w:p w:rsidR="00D91362" w:rsidRDefault="00D91362" w:rsidP="00D91362">
      <w:pPr>
        <w:rPr>
          <w:rFonts w:ascii="Calibri" w:hAnsi="Calibri"/>
          <w:color w:val="1F497D"/>
          <w:sz w:val="22"/>
          <w:szCs w:val="22"/>
        </w:rPr>
      </w:pPr>
    </w:p>
    <w:p w:rsidR="00D91362" w:rsidRPr="009369DD" w:rsidRDefault="00D91362" w:rsidP="00D91362">
      <w:pPr>
        <w:pStyle w:val="ListParagraph"/>
        <w:numPr>
          <w:ilvl w:val="0"/>
          <w:numId w:val="40"/>
        </w:numPr>
        <w:rPr>
          <w:rFonts w:ascii="Calibri" w:hAnsi="Calibri"/>
          <w:b/>
          <w:sz w:val="22"/>
          <w:szCs w:val="22"/>
        </w:rPr>
      </w:pPr>
      <w:r w:rsidRPr="009369DD">
        <w:rPr>
          <w:rFonts w:ascii="Calibri" w:hAnsi="Calibri"/>
          <w:b/>
          <w:sz w:val="22"/>
          <w:szCs w:val="22"/>
        </w:rPr>
        <w:t>Data Management and Governance</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Govern organizations and procedures to develop statewide data layers and web services (parcels, addresses, imagery, elevation, levee/dams, water depth grids, critical infrastructure, etc.).  Periodically publish WV Framework Report about status of State’s Spatial Data Infrastructure.</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Manage data flows of key local data sets from county assessor offices (parcels and CAMA) and E-911 offices (addresses).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Oversee timely integration of local data (parcels, E-911) to state-level geodatabases by data stewards.</w:t>
      </w:r>
    </w:p>
    <w:p w:rsidR="00D91362" w:rsidRDefault="00D91362" w:rsidP="00D91362">
      <w:pPr>
        <w:pStyle w:val="ListParagraph"/>
        <w:numPr>
          <w:ilvl w:val="1"/>
          <w:numId w:val="40"/>
        </w:numPr>
        <w:rPr>
          <w:rFonts w:ascii="Calibri" w:hAnsi="Calibri"/>
          <w:sz w:val="22"/>
          <w:szCs w:val="22"/>
        </w:rPr>
      </w:pPr>
      <w:r w:rsidRPr="00EF3459">
        <w:rPr>
          <w:rFonts w:ascii="Calibri" w:hAnsi="Calibri"/>
          <w:sz w:val="22"/>
          <w:szCs w:val="22"/>
        </w:rPr>
        <w:t>Manage statewide GIS parcel integration with CAMA data extracts and site addresses for Building Inventory and other risk assessment products.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Coordinate development of landslide hazard occurrence database with appropriate agencies.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Determine feasibility of GIS data development projects through State Hazard Mitigation Office.</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Govern risk assessment studies through State Hazard Mitigation Office and Regional Planning and Development Councils.</w:t>
      </w:r>
    </w:p>
    <w:p w:rsidR="00D91362" w:rsidRPr="009369DD" w:rsidRDefault="00D91362" w:rsidP="00D91362">
      <w:pPr>
        <w:pStyle w:val="ListParagraph"/>
        <w:numPr>
          <w:ilvl w:val="0"/>
          <w:numId w:val="40"/>
        </w:numPr>
        <w:rPr>
          <w:rFonts w:ascii="Calibri" w:hAnsi="Calibri"/>
          <w:b/>
          <w:sz w:val="22"/>
          <w:szCs w:val="22"/>
        </w:rPr>
      </w:pPr>
      <w:r w:rsidRPr="009369DD">
        <w:rPr>
          <w:rFonts w:ascii="Calibri" w:hAnsi="Calibri"/>
          <w:b/>
          <w:sz w:val="22"/>
          <w:szCs w:val="22"/>
        </w:rPr>
        <w:t>Coordination</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Identify key stakeholders (geographers, geologists, engineers, planners, soil scientists, GIS specialists, decision makers, private consultants) at county, state, and federal agencies and other organizations.  Maintain an experts’ knowledge database.</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Set up communication services: email listserv, web portal, etc.</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Organize and conduct risk assessment training.</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Coordinate closely data and project priorities with federal (FEMA, USACE, USGS, NRCS, EPA), state (WV DHSEM, WV OGC, WV Tax), region (PDCs), and local (assessor, E-911) offices.  Leverage stakeholders to prioritize and rectify critical data gaps.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Continuously review and amend Hazard Mitigation Grant applications to development consistent and comprehensive risk assessment products at the local level which in turn can be integrated into regional and statewide assessments.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 xml:space="preserve">Encourage regions to begin the actual process of updating their hazard mitigation plans a minimum of one year in advance, preferably two years before the expiration date.  </w:t>
      </w:r>
    </w:p>
    <w:p w:rsidR="00D91362" w:rsidRPr="009369DD" w:rsidRDefault="00D91362" w:rsidP="00D91362">
      <w:pPr>
        <w:pStyle w:val="ListParagraph"/>
        <w:numPr>
          <w:ilvl w:val="0"/>
          <w:numId w:val="40"/>
        </w:numPr>
        <w:rPr>
          <w:rFonts w:ascii="Calibri" w:hAnsi="Calibri"/>
          <w:b/>
          <w:sz w:val="22"/>
          <w:szCs w:val="22"/>
        </w:rPr>
      </w:pPr>
      <w:r w:rsidRPr="009369DD">
        <w:rPr>
          <w:rFonts w:ascii="Calibri" w:hAnsi="Calibri"/>
          <w:b/>
          <w:sz w:val="22"/>
          <w:szCs w:val="22"/>
        </w:rPr>
        <w:t>Data Collection</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Collect data inputs for risk assessment studies.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Review historical flood data resources.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Utilize online web viewers for collecting and validating building inventory and critical infrastructure data sets.</w:t>
      </w:r>
    </w:p>
    <w:p w:rsidR="00D91362" w:rsidRPr="009369DD" w:rsidRDefault="00D91362" w:rsidP="00D91362">
      <w:pPr>
        <w:pStyle w:val="ListParagraph"/>
        <w:numPr>
          <w:ilvl w:val="0"/>
          <w:numId w:val="40"/>
        </w:numPr>
        <w:rPr>
          <w:rFonts w:ascii="Calibri" w:hAnsi="Calibri"/>
          <w:b/>
          <w:sz w:val="22"/>
          <w:szCs w:val="22"/>
        </w:rPr>
      </w:pPr>
      <w:r w:rsidRPr="009369DD">
        <w:rPr>
          <w:rFonts w:ascii="Calibri" w:hAnsi="Calibri"/>
          <w:b/>
          <w:sz w:val="22"/>
          <w:szCs w:val="22"/>
        </w:rPr>
        <w:t>Data Processing</w:t>
      </w:r>
      <w:r>
        <w:rPr>
          <w:rFonts w:ascii="Calibri" w:hAnsi="Calibri"/>
          <w:b/>
          <w:sz w:val="22"/>
          <w:szCs w:val="22"/>
        </w:rPr>
        <w:t xml:space="preserve"> </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Create general and specific building inventories (total assets exposed) inputs.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Develop accurate water depth grids and flood inundation boundaries.</w:t>
      </w:r>
    </w:p>
    <w:p w:rsidR="00D91362" w:rsidRPr="009369DD" w:rsidRDefault="00D91362" w:rsidP="00D91362">
      <w:pPr>
        <w:pStyle w:val="ListParagraph"/>
        <w:numPr>
          <w:ilvl w:val="0"/>
          <w:numId w:val="40"/>
        </w:numPr>
        <w:rPr>
          <w:rFonts w:ascii="Calibri" w:hAnsi="Calibri"/>
          <w:b/>
          <w:sz w:val="22"/>
          <w:szCs w:val="22"/>
        </w:rPr>
      </w:pPr>
      <w:r w:rsidRPr="009369DD">
        <w:rPr>
          <w:rFonts w:ascii="Calibri" w:hAnsi="Calibri"/>
          <w:b/>
          <w:sz w:val="22"/>
          <w:szCs w:val="22"/>
        </w:rPr>
        <w:t>Analysis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 xml:space="preserve">Execute Flood Risk Models for each county and community. </w:t>
      </w:r>
    </w:p>
    <w:p w:rsidR="00D91362" w:rsidRDefault="00D91362" w:rsidP="00D91362">
      <w:pPr>
        <w:pStyle w:val="ListParagraph"/>
        <w:numPr>
          <w:ilvl w:val="2"/>
          <w:numId w:val="40"/>
        </w:numPr>
        <w:rPr>
          <w:rFonts w:ascii="Calibri" w:hAnsi="Calibri"/>
          <w:sz w:val="22"/>
          <w:szCs w:val="22"/>
        </w:rPr>
      </w:pPr>
      <w:r>
        <w:rPr>
          <w:rFonts w:ascii="Calibri" w:hAnsi="Calibri"/>
          <w:sz w:val="22"/>
          <w:szCs w:val="22"/>
        </w:rPr>
        <w:t xml:space="preserve">Flood Risk Models using </w:t>
      </w:r>
      <w:proofErr w:type="spellStart"/>
      <w:r>
        <w:rPr>
          <w:rFonts w:ascii="Calibri" w:hAnsi="Calibri"/>
          <w:sz w:val="22"/>
          <w:szCs w:val="22"/>
        </w:rPr>
        <w:t>Hazus</w:t>
      </w:r>
      <w:proofErr w:type="spellEnd"/>
      <w:r>
        <w:rPr>
          <w:rFonts w:ascii="Calibri" w:hAnsi="Calibri"/>
          <w:sz w:val="22"/>
          <w:szCs w:val="22"/>
        </w:rPr>
        <w:t>-MH software</w:t>
      </w:r>
    </w:p>
    <w:p w:rsidR="00D91362" w:rsidRDefault="00D91362" w:rsidP="00D91362">
      <w:pPr>
        <w:pStyle w:val="ListParagraph"/>
        <w:numPr>
          <w:ilvl w:val="3"/>
          <w:numId w:val="40"/>
        </w:numPr>
        <w:rPr>
          <w:rFonts w:ascii="Calibri" w:hAnsi="Calibri"/>
          <w:sz w:val="22"/>
          <w:szCs w:val="22"/>
        </w:rPr>
      </w:pPr>
      <w:r>
        <w:rPr>
          <w:rFonts w:ascii="Calibri" w:hAnsi="Calibri"/>
          <w:sz w:val="22"/>
          <w:szCs w:val="22"/>
        </w:rPr>
        <w:t>Building Damage Flood Model</w:t>
      </w:r>
    </w:p>
    <w:p w:rsidR="00D91362" w:rsidRDefault="00D91362" w:rsidP="00D91362">
      <w:pPr>
        <w:pStyle w:val="ListParagraph"/>
        <w:numPr>
          <w:ilvl w:val="3"/>
          <w:numId w:val="40"/>
        </w:numPr>
        <w:rPr>
          <w:rFonts w:ascii="Calibri" w:hAnsi="Calibri"/>
          <w:sz w:val="22"/>
          <w:szCs w:val="22"/>
        </w:rPr>
      </w:pPr>
      <w:r>
        <w:rPr>
          <w:rFonts w:ascii="Calibri" w:hAnsi="Calibri"/>
          <w:sz w:val="22"/>
          <w:szCs w:val="22"/>
        </w:rPr>
        <w:t>Debris Model</w:t>
      </w:r>
    </w:p>
    <w:p w:rsidR="00D91362" w:rsidRDefault="00D91362" w:rsidP="00D91362">
      <w:pPr>
        <w:pStyle w:val="ListParagraph"/>
        <w:numPr>
          <w:ilvl w:val="3"/>
          <w:numId w:val="40"/>
        </w:numPr>
        <w:rPr>
          <w:rFonts w:ascii="Calibri" w:hAnsi="Calibri"/>
          <w:sz w:val="22"/>
          <w:szCs w:val="22"/>
        </w:rPr>
      </w:pPr>
      <w:r>
        <w:rPr>
          <w:rFonts w:ascii="Calibri" w:hAnsi="Calibri"/>
          <w:sz w:val="22"/>
          <w:szCs w:val="22"/>
        </w:rPr>
        <w:t>Shelter Model</w:t>
      </w:r>
    </w:p>
    <w:p w:rsidR="00D91362" w:rsidRDefault="00D91362" w:rsidP="00D91362">
      <w:pPr>
        <w:pStyle w:val="ListParagraph"/>
        <w:numPr>
          <w:ilvl w:val="2"/>
          <w:numId w:val="40"/>
        </w:numPr>
        <w:rPr>
          <w:rFonts w:ascii="Calibri" w:hAnsi="Calibri"/>
          <w:sz w:val="22"/>
          <w:szCs w:val="22"/>
        </w:rPr>
      </w:pPr>
      <w:r>
        <w:rPr>
          <w:rFonts w:ascii="Calibri" w:hAnsi="Calibri"/>
          <w:sz w:val="22"/>
          <w:szCs w:val="22"/>
        </w:rPr>
        <w:t>Dam/Levee Failure Flood Inundation Models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Execute Geological Hazard Models for each county and community.</w:t>
      </w:r>
    </w:p>
    <w:p w:rsidR="00D91362" w:rsidRDefault="00D91362" w:rsidP="00D91362">
      <w:pPr>
        <w:pStyle w:val="ListParagraph"/>
        <w:numPr>
          <w:ilvl w:val="2"/>
          <w:numId w:val="40"/>
        </w:numPr>
        <w:rPr>
          <w:rFonts w:ascii="Calibri" w:hAnsi="Calibri"/>
          <w:sz w:val="22"/>
          <w:szCs w:val="22"/>
        </w:rPr>
      </w:pPr>
      <w:r>
        <w:rPr>
          <w:rFonts w:ascii="Calibri" w:hAnsi="Calibri"/>
          <w:sz w:val="22"/>
          <w:szCs w:val="22"/>
        </w:rPr>
        <w:t>Landslide Susceptibility</w:t>
      </w:r>
    </w:p>
    <w:p w:rsidR="00D91362" w:rsidRDefault="00D91362" w:rsidP="00D91362">
      <w:pPr>
        <w:pStyle w:val="ListParagraph"/>
        <w:numPr>
          <w:ilvl w:val="2"/>
          <w:numId w:val="40"/>
        </w:numPr>
        <w:rPr>
          <w:rFonts w:ascii="Calibri" w:hAnsi="Calibri"/>
          <w:sz w:val="22"/>
          <w:szCs w:val="22"/>
        </w:rPr>
      </w:pPr>
      <w:r>
        <w:rPr>
          <w:rFonts w:ascii="Calibri" w:hAnsi="Calibri"/>
          <w:sz w:val="22"/>
          <w:szCs w:val="22"/>
        </w:rPr>
        <w:t>Karst Hazards</w:t>
      </w:r>
    </w:p>
    <w:p w:rsidR="00D91362" w:rsidRPr="009369DD" w:rsidRDefault="00D91362" w:rsidP="00D91362">
      <w:pPr>
        <w:pStyle w:val="ListParagraph"/>
        <w:numPr>
          <w:ilvl w:val="0"/>
          <w:numId w:val="40"/>
        </w:numPr>
        <w:rPr>
          <w:rFonts w:ascii="Calibri" w:hAnsi="Calibri"/>
          <w:b/>
          <w:sz w:val="22"/>
          <w:szCs w:val="22"/>
        </w:rPr>
      </w:pPr>
      <w:r w:rsidRPr="009369DD">
        <w:rPr>
          <w:rFonts w:ascii="Calibri" w:hAnsi="Calibri"/>
          <w:b/>
          <w:sz w:val="22"/>
          <w:szCs w:val="22"/>
        </w:rPr>
        <w:t>Interpret and Publish Results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Publish supplemental risk assessment reports (flood, landslides, etc.) for each county.</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 xml:space="preserve">Publish results to state and federal geo-platforms: WV Flood Tool, FEMA </w:t>
      </w:r>
      <w:proofErr w:type="spellStart"/>
      <w:r>
        <w:rPr>
          <w:rFonts w:ascii="Calibri" w:hAnsi="Calibri"/>
          <w:sz w:val="22"/>
          <w:szCs w:val="22"/>
        </w:rPr>
        <w:t>RiskMAP</w:t>
      </w:r>
      <w:proofErr w:type="spellEnd"/>
      <w:r>
        <w:rPr>
          <w:rFonts w:ascii="Calibri" w:hAnsi="Calibri"/>
          <w:sz w:val="22"/>
          <w:szCs w:val="22"/>
        </w:rPr>
        <w:t>, state and federal data clearinghouses, etc.</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Integrate county risk assessments to regional and state level.</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Identify and prioritize GIS data and risk assessment strategies at county, region, and state levels.</w:t>
      </w:r>
    </w:p>
    <w:p w:rsidR="00D91362" w:rsidRPr="009369DD" w:rsidRDefault="00D91362" w:rsidP="00D91362">
      <w:pPr>
        <w:pStyle w:val="ListParagraph"/>
        <w:numPr>
          <w:ilvl w:val="0"/>
          <w:numId w:val="40"/>
        </w:numPr>
        <w:rPr>
          <w:rFonts w:ascii="Calibri" w:hAnsi="Calibri"/>
          <w:b/>
          <w:sz w:val="22"/>
          <w:szCs w:val="22"/>
        </w:rPr>
      </w:pPr>
      <w:r w:rsidRPr="009369DD">
        <w:rPr>
          <w:rFonts w:ascii="Calibri" w:hAnsi="Calibri"/>
          <w:b/>
          <w:sz w:val="22"/>
          <w:szCs w:val="22"/>
        </w:rPr>
        <w:t>Inform Local Decisions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Provide knowledge transfer services via reports, data exchange, meetings, conferences, etc.</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 xml:space="preserve">Provide regions with the technical skills to perform their own risk assessment analysis studies so don’t have to depend on outside consultants. </w:t>
      </w:r>
    </w:p>
    <w:p w:rsidR="00A41E6A" w:rsidRPr="000E2C69" w:rsidRDefault="00A41E6A" w:rsidP="00A41E6A">
      <w:pPr>
        <w:pStyle w:val="ListParagraph"/>
        <w:ind w:left="360"/>
        <w:rPr>
          <w:rFonts w:ascii="Calibri" w:hAnsi="Calibri"/>
          <w:b/>
          <w:color w:val="000000" w:themeColor="text1"/>
          <w:sz w:val="22"/>
          <w:szCs w:val="22"/>
        </w:rPr>
      </w:pPr>
      <w:r w:rsidRPr="000E2C69">
        <w:rPr>
          <w:rFonts w:ascii="Calibri" w:hAnsi="Calibri"/>
          <w:b/>
          <w:bCs/>
          <w:sz w:val="22"/>
          <w:szCs w:val="22"/>
        </w:rPr>
        <w:t xml:space="preserve"> </w:t>
      </w:r>
    </w:p>
    <w:p w:rsidR="00A41E6A" w:rsidRDefault="00A41E6A" w:rsidP="00A41E6A">
      <w:pPr>
        <w:spacing w:before="120" w:after="200" w:line="276" w:lineRule="auto"/>
        <w:rPr>
          <w:sz w:val="22"/>
          <w:szCs w:val="22"/>
        </w:rPr>
      </w:pPr>
      <w:r>
        <w:rPr>
          <w:noProof/>
        </w:rPr>
        <w:drawing>
          <wp:anchor distT="0" distB="0" distL="114300" distR="114300" simplePos="0" relativeHeight="251687936" behindDoc="0" locked="0" layoutInCell="1" allowOverlap="1" wp14:anchorId="37FC56EF" wp14:editId="669FDB79">
            <wp:simplePos x="0" y="0"/>
            <wp:positionH relativeFrom="margin">
              <wp:posOffset>200025</wp:posOffset>
            </wp:positionH>
            <wp:positionV relativeFrom="paragraph">
              <wp:posOffset>363220</wp:posOffset>
            </wp:positionV>
            <wp:extent cx="5074920" cy="377190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074920" cy="3771900"/>
                    </a:xfrm>
                    <a:prstGeom prst="rect">
                      <a:avLst/>
                    </a:prstGeom>
                  </pic:spPr>
                </pic:pic>
              </a:graphicData>
            </a:graphic>
            <wp14:sizeRelH relativeFrom="page">
              <wp14:pctWidth>0</wp14:pctWidth>
            </wp14:sizeRelH>
            <wp14:sizeRelV relativeFrom="page">
              <wp14:pctHeight>0</wp14:pctHeight>
            </wp14:sizeRelV>
          </wp:anchor>
        </w:drawing>
      </w:r>
      <w:bookmarkStart w:id="112" w:name="_Toc464487539"/>
      <w:bookmarkStart w:id="113" w:name="_Toc465247944"/>
      <w:r w:rsidRPr="009369DD">
        <w:rPr>
          <w:rStyle w:val="Heading3Char"/>
        </w:rPr>
        <w:t xml:space="preserve">Figure </w:t>
      </w:r>
      <w:r>
        <w:rPr>
          <w:rStyle w:val="Heading3Char"/>
        </w:rPr>
        <w:t>E</w:t>
      </w:r>
      <w:r w:rsidRPr="009369DD">
        <w:rPr>
          <w:rStyle w:val="Heading3Char"/>
        </w:rPr>
        <w:t>-1:</w:t>
      </w:r>
      <w:r>
        <w:rPr>
          <w:rStyle w:val="Heading3Char"/>
        </w:rPr>
        <w:tab/>
      </w:r>
      <w:r w:rsidRPr="009369DD">
        <w:rPr>
          <w:rStyle w:val="Heading3Char"/>
        </w:rPr>
        <w:t>Multi-Hazard Risk Assessment Lifecycle.</w:t>
      </w:r>
      <w:bookmarkEnd w:id="112"/>
      <w:bookmarkEnd w:id="113"/>
      <w:r>
        <w:rPr>
          <w:sz w:val="22"/>
          <w:szCs w:val="22"/>
        </w:rPr>
        <w:t xml:space="preserve">  Courtesy of Cynthia McCoy, FEMA Region 10.</w:t>
      </w:r>
    </w:p>
    <w:p w:rsidR="00A41E6A" w:rsidRDefault="00A41E6A" w:rsidP="00A41E6A">
      <w:pPr>
        <w:pStyle w:val="Heading1"/>
      </w:pPr>
      <w:bookmarkStart w:id="114" w:name="_Toc464487504"/>
      <w:bookmarkStart w:id="115" w:name="_Toc465247914"/>
      <w:r>
        <w:t>Appendix F:  Statewide Spatial Integration of Surface Tax Parcels</w:t>
      </w:r>
      <w:bookmarkEnd w:id="114"/>
      <w:bookmarkEnd w:id="115"/>
    </w:p>
    <w:p w:rsidR="00A41E6A" w:rsidRDefault="00A41E6A" w:rsidP="00A41E6A">
      <w:pPr>
        <w:rPr>
          <w:sz w:val="22"/>
          <w:szCs w:val="22"/>
        </w:rPr>
      </w:pPr>
    </w:p>
    <w:p w:rsidR="00D91362" w:rsidRDefault="00D91362" w:rsidP="00D91362">
      <w:r>
        <w:t xml:space="preserve">The surface tax GIS parcels are an integral part multi-hazard risk assessments since the GIS parcels combined with building characteristics of the assessment data generate the estimated building replacement costs.  E-911 addresses can be joined to the tax parcels to further pin-point the structure’s site location and physical address. </w:t>
      </w:r>
    </w:p>
    <w:p w:rsidR="00D91362" w:rsidRDefault="00D91362" w:rsidP="00D91362">
      <w:r>
        <w:t>Tax a</w:t>
      </w:r>
      <w:r w:rsidRPr="00C266A7">
        <w:t>ssessor data</w:t>
      </w:r>
      <w:r>
        <w:t xml:space="preserve"> is formatted in ArcGIS software before updating the GBS and UDF inventories.  The primary spatial field should be addresses instead of parcel polygon centroids unless a parcel has multiple addresses such as a trailer court. </w:t>
      </w:r>
    </w:p>
    <w:p w:rsidR="00A41E6A" w:rsidRDefault="00A41E6A" w:rsidP="00A41E6A">
      <w:pPr>
        <w:pStyle w:val="Heading3"/>
      </w:pPr>
      <w:r>
        <w:br/>
      </w:r>
      <w:bookmarkStart w:id="116" w:name="_Toc464487540"/>
      <w:bookmarkStart w:id="117" w:name="_Toc465247945"/>
      <w:r>
        <w:t>Figure F-1:</w:t>
      </w:r>
      <w:r>
        <w:tab/>
        <w:t xml:space="preserve">Statewide Spatial Integration of </w:t>
      </w:r>
      <w:r w:rsidRPr="0095249D">
        <w:t>Surface Tax GIS Parcels</w:t>
      </w:r>
      <w:r>
        <w:t xml:space="preserve"> for Agency and Public Benefit.</w:t>
      </w:r>
      <w:bookmarkEnd w:id="116"/>
      <w:bookmarkEnd w:id="117"/>
      <w:r>
        <w:t xml:space="preserve">  </w:t>
      </w:r>
    </w:p>
    <w:p w:rsidR="00A41E6A" w:rsidRPr="00A41E6A" w:rsidRDefault="006D7CE6" w:rsidP="00A41E6A">
      <w:r>
        <w:rPr>
          <w:noProof/>
        </w:rPr>
        <w:drawing>
          <wp:inline distT="0" distB="0" distL="0" distR="0" wp14:anchorId="1DB3AA32" wp14:editId="1094EF99">
            <wp:extent cx="5943600" cy="53619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5361940"/>
                    </a:xfrm>
                    <a:prstGeom prst="rect">
                      <a:avLst/>
                    </a:prstGeom>
                  </pic:spPr>
                </pic:pic>
              </a:graphicData>
            </a:graphic>
          </wp:inline>
        </w:drawing>
      </w:r>
    </w:p>
    <w:p w:rsidR="006D7490" w:rsidRDefault="006D7490" w:rsidP="006D7490">
      <w:pPr>
        <w:pStyle w:val="Heading1"/>
      </w:pPr>
      <w:bookmarkStart w:id="118" w:name="_Toc465247915"/>
      <w:r>
        <w:t xml:space="preserve">Appendix </w:t>
      </w:r>
      <w:r w:rsidR="00475EE3">
        <w:t>G</w:t>
      </w:r>
      <w:r>
        <w:t>:  3D Flood Risk Visualization</w:t>
      </w:r>
      <w:bookmarkEnd w:id="118"/>
    </w:p>
    <w:p w:rsidR="006D7490" w:rsidRDefault="00263ADD" w:rsidP="006D7490">
      <w:pPr>
        <w:spacing w:before="120" w:after="200" w:line="276" w:lineRule="auto"/>
        <w:rPr>
          <w:sz w:val="22"/>
          <w:szCs w:val="22"/>
        </w:rPr>
      </w:pPr>
      <w:r>
        <w:rPr>
          <w:sz w:val="22"/>
          <w:szCs w:val="22"/>
        </w:rPr>
        <w:t>3D map products were created for a test location in Berkeley County in order to enhance the communication of flood risk to structures in the 1% annual chance floodplain.</w:t>
      </w:r>
    </w:p>
    <w:p w:rsidR="00475EE3" w:rsidRDefault="00A41E6A" w:rsidP="006D7490">
      <w:pPr>
        <w:spacing w:before="120" w:after="200" w:line="276" w:lineRule="auto"/>
        <w:rPr>
          <w:sz w:val="22"/>
          <w:szCs w:val="22"/>
        </w:rPr>
      </w:pPr>
      <w:r w:rsidRPr="009707F3">
        <w:rPr>
          <w:b/>
          <w:sz w:val="22"/>
          <w:szCs w:val="22"/>
        </w:rPr>
        <w:t>Figure G-1</w:t>
      </w:r>
      <w:r>
        <w:rPr>
          <w:sz w:val="22"/>
          <w:szCs w:val="22"/>
        </w:rPr>
        <w:t xml:space="preserve"> shows the results of a query in the West Virginia Flood Tool (WV Flood Tool) for the sample site on Baltimore Street in Martinsburg. The ground elevation and</w:t>
      </w:r>
      <w:r w:rsidR="009707F3">
        <w:rPr>
          <w:sz w:val="22"/>
          <w:szCs w:val="22"/>
        </w:rPr>
        <w:t xml:space="preserve"> 1% annual chance flood</w:t>
      </w:r>
      <w:r>
        <w:rPr>
          <w:sz w:val="22"/>
          <w:szCs w:val="22"/>
        </w:rPr>
        <w:t xml:space="preserve"> Base Flood Elevation (BFE) indicate a depth of at l</w:t>
      </w:r>
      <w:r w:rsidR="009707F3">
        <w:rPr>
          <w:sz w:val="22"/>
          <w:szCs w:val="22"/>
        </w:rPr>
        <w:t>east 1 foot of flood water at the site. How this will affect the building depends on whether or not the foundation is elevated above local BFE, and, if so, by how much.</w:t>
      </w:r>
    </w:p>
    <w:p w:rsidR="009707F3" w:rsidRDefault="009707F3" w:rsidP="006D7490">
      <w:pPr>
        <w:spacing w:before="120" w:after="200" w:line="276" w:lineRule="auto"/>
        <w:rPr>
          <w:sz w:val="22"/>
          <w:szCs w:val="22"/>
        </w:rPr>
      </w:pPr>
      <w:r>
        <w:rPr>
          <w:sz w:val="22"/>
          <w:szCs w:val="22"/>
        </w:rPr>
        <w:t xml:space="preserve">A Google Earth view of the site is shown in </w:t>
      </w:r>
      <w:r w:rsidRPr="009707F3">
        <w:rPr>
          <w:b/>
          <w:sz w:val="22"/>
          <w:szCs w:val="22"/>
        </w:rPr>
        <w:t>Figure G-2</w:t>
      </w:r>
      <w:r>
        <w:rPr>
          <w:sz w:val="22"/>
          <w:szCs w:val="22"/>
        </w:rPr>
        <w:t xml:space="preserve"> for reference. Vertical representation is poor and buildings appear flattened or otherwise distorted. The use of solid shapes will reduce this problem.</w:t>
      </w:r>
    </w:p>
    <w:p w:rsidR="009707F3" w:rsidRPr="00D24A62" w:rsidRDefault="00D24A62" w:rsidP="006D7490">
      <w:pPr>
        <w:spacing w:before="120" w:after="200" w:line="276" w:lineRule="auto"/>
        <w:rPr>
          <w:sz w:val="22"/>
          <w:szCs w:val="22"/>
        </w:rPr>
      </w:pPr>
      <w:r>
        <w:rPr>
          <w:sz w:val="22"/>
          <w:szCs w:val="22"/>
        </w:rPr>
        <w:t xml:space="preserve">The 3D rendering in </w:t>
      </w:r>
      <w:r>
        <w:rPr>
          <w:b/>
          <w:sz w:val="22"/>
          <w:szCs w:val="22"/>
        </w:rPr>
        <w:t>Figure G-3</w:t>
      </w:r>
      <w:r>
        <w:rPr>
          <w:sz w:val="22"/>
          <w:szCs w:val="22"/>
        </w:rPr>
        <w:t xml:space="preserve"> shows the site structure highlighted in light blue surrounded by the anticipated depth of the 1% annual chance flood.  Affected structures are indicated in red. Attributes for the highlighted structure appear at the bottom of the screen.</w:t>
      </w:r>
    </w:p>
    <w:p w:rsidR="009707F3" w:rsidRDefault="009707F3" w:rsidP="006D7490">
      <w:pPr>
        <w:spacing w:before="120" w:after="200" w:line="276" w:lineRule="auto"/>
        <w:rPr>
          <w:sz w:val="22"/>
          <w:szCs w:val="22"/>
        </w:rPr>
      </w:pPr>
    </w:p>
    <w:p w:rsidR="00D51A52" w:rsidRDefault="00D51A52">
      <w:r>
        <w:br w:type="page"/>
      </w:r>
    </w:p>
    <w:p w:rsidR="00810683" w:rsidRDefault="00810683" w:rsidP="00810683">
      <w:pPr>
        <w:pStyle w:val="Heading3"/>
      </w:pPr>
      <w:bookmarkStart w:id="119" w:name="_Toc465076106"/>
      <w:bookmarkStart w:id="120" w:name="_Toc465247946"/>
      <w:r>
        <w:t>Figure G-1:</w:t>
      </w:r>
      <w:r>
        <w:tab/>
        <w:t>WV Flood Tool information for Sample 3D Site</w:t>
      </w:r>
      <w:bookmarkEnd w:id="119"/>
      <w:bookmarkEnd w:id="120"/>
    </w:p>
    <w:p w:rsidR="00D51A52" w:rsidRPr="00D51A52" w:rsidRDefault="00D51A52" w:rsidP="00D51A52">
      <w:r>
        <w:rPr>
          <w:noProof/>
        </w:rPr>
        <w:drawing>
          <wp:inline distT="0" distB="0" distL="0" distR="0" wp14:anchorId="3CB8733C" wp14:editId="0B29968C">
            <wp:extent cx="5650992" cy="7315200"/>
            <wp:effectExtent l="0" t="0" r="698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50992" cy="7315200"/>
                    </a:xfrm>
                    <a:prstGeom prst="rect">
                      <a:avLst/>
                    </a:prstGeom>
                  </pic:spPr>
                </pic:pic>
              </a:graphicData>
            </a:graphic>
          </wp:inline>
        </w:drawing>
      </w:r>
    </w:p>
    <w:p w:rsidR="00D51A52" w:rsidRDefault="00D51A52">
      <w:pPr>
        <w:rPr>
          <w:sz w:val="22"/>
          <w:szCs w:val="22"/>
        </w:rPr>
      </w:pPr>
      <w:r>
        <w:rPr>
          <w:sz w:val="22"/>
          <w:szCs w:val="22"/>
        </w:rPr>
        <w:br w:type="page"/>
      </w:r>
    </w:p>
    <w:p w:rsidR="00810683" w:rsidRDefault="00810683" w:rsidP="00810683">
      <w:bookmarkStart w:id="121" w:name="_Toc465076107"/>
      <w:bookmarkStart w:id="122" w:name="_Toc465247947"/>
      <w:r w:rsidRPr="00126585">
        <w:rPr>
          <w:rStyle w:val="Heading3Char"/>
        </w:rPr>
        <w:t>Figure G-2:</w:t>
      </w:r>
      <w:r w:rsidRPr="00126585">
        <w:rPr>
          <w:rStyle w:val="Heading3Char"/>
        </w:rPr>
        <w:tab/>
        <w:t>Google Earth View of Sample 3D Site</w:t>
      </w:r>
      <w:bookmarkEnd w:id="121"/>
      <w:bookmarkEnd w:id="122"/>
      <w:r>
        <w:t xml:space="preserve"> (Looking northwest)</w:t>
      </w:r>
      <w:r w:rsidRPr="00126585">
        <w:t xml:space="preserve"> </w:t>
      </w:r>
    </w:p>
    <w:p w:rsidR="00D51A52" w:rsidRDefault="00D51A52" w:rsidP="006D7490">
      <w:pPr>
        <w:spacing w:before="120" w:after="200" w:line="276" w:lineRule="auto"/>
        <w:rPr>
          <w:sz w:val="22"/>
          <w:szCs w:val="22"/>
        </w:rPr>
      </w:pPr>
      <w:r>
        <w:rPr>
          <w:noProof/>
          <w:sz w:val="22"/>
          <w:szCs w:val="22"/>
        </w:rPr>
        <w:drawing>
          <wp:inline distT="0" distB="0" distL="0" distR="0" wp14:anchorId="558132DA" wp14:editId="5888C5A9">
            <wp:extent cx="5486400" cy="27889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ooglearthmburg.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86400" cy="2788920"/>
                    </a:xfrm>
                    <a:prstGeom prst="rect">
                      <a:avLst/>
                    </a:prstGeom>
                  </pic:spPr>
                </pic:pic>
              </a:graphicData>
            </a:graphic>
          </wp:inline>
        </w:drawing>
      </w:r>
    </w:p>
    <w:p w:rsidR="0019762B" w:rsidRDefault="0019762B" w:rsidP="006D7490">
      <w:pPr>
        <w:spacing w:before="120" w:after="200" w:line="276" w:lineRule="auto"/>
        <w:rPr>
          <w:sz w:val="22"/>
          <w:szCs w:val="22"/>
        </w:rPr>
      </w:pPr>
    </w:p>
    <w:p w:rsidR="00810683" w:rsidRDefault="00810683" w:rsidP="00810683">
      <w:pPr>
        <w:spacing w:before="120" w:after="200" w:line="276" w:lineRule="auto"/>
        <w:rPr>
          <w:rStyle w:val="Heading3Char"/>
        </w:rPr>
      </w:pPr>
      <w:bookmarkStart w:id="123" w:name="_Toc465076108"/>
      <w:bookmarkStart w:id="124" w:name="_Toc465247948"/>
      <w:r w:rsidRPr="00726AA0">
        <w:rPr>
          <w:rStyle w:val="Heading3Char"/>
        </w:rPr>
        <w:t>Figure G-3:</w:t>
      </w:r>
      <w:r>
        <w:rPr>
          <w:rStyle w:val="Heading3Char"/>
        </w:rPr>
        <w:tab/>
        <w:t>3D Rendering Showing Flood Depth and Flooded Structures</w:t>
      </w:r>
      <w:bookmarkEnd w:id="123"/>
      <w:bookmarkEnd w:id="124"/>
      <w:r w:rsidRPr="00126585">
        <w:t xml:space="preserve"> (Red)</w:t>
      </w:r>
    </w:p>
    <w:p w:rsidR="00D51A52" w:rsidRDefault="00D51A52" w:rsidP="006D7490">
      <w:pPr>
        <w:spacing w:before="120" w:after="200" w:line="276" w:lineRule="auto"/>
        <w:rPr>
          <w:sz w:val="22"/>
          <w:szCs w:val="22"/>
        </w:rPr>
      </w:pPr>
      <w:r>
        <w:rPr>
          <w:noProof/>
          <w:sz w:val="22"/>
          <w:szCs w:val="22"/>
        </w:rPr>
        <w:drawing>
          <wp:inline distT="0" distB="0" distL="0" distR="0" wp14:anchorId="1213D6E3" wp14:editId="1E278AEC">
            <wp:extent cx="5486400" cy="40233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artinsburgfloodselect.JPG"/>
                    <pic:cNvPicPr/>
                  </pic:nvPicPr>
                  <pic:blipFill>
                    <a:blip r:embed="rId41">
                      <a:extLst>
                        <a:ext uri="{28A0092B-C50C-407E-A947-70E740481C1C}">
                          <a14:useLocalDpi xmlns:a14="http://schemas.microsoft.com/office/drawing/2010/main" val="0"/>
                        </a:ext>
                      </a:extLst>
                    </a:blip>
                    <a:stretch>
                      <a:fillRect/>
                    </a:stretch>
                  </pic:blipFill>
                  <pic:spPr>
                    <a:xfrm>
                      <a:off x="0" y="0"/>
                      <a:ext cx="5486400" cy="4023360"/>
                    </a:xfrm>
                    <a:prstGeom prst="rect">
                      <a:avLst/>
                    </a:prstGeom>
                  </pic:spPr>
                </pic:pic>
              </a:graphicData>
            </a:graphic>
          </wp:inline>
        </w:drawing>
      </w:r>
    </w:p>
    <w:p w:rsidR="00B8779E" w:rsidRDefault="006D7490" w:rsidP="00726AA0">
      <w:pPr>
        <w:pStyle w:val="Heading1"/>
      </w:pPr>
      <w:r>
        <w:br w:type="page"/>
      </w:r>
      <w:bookmarkStart w:id="125" w:name="_Toc465247916"/>
      <w:r w:rsidR="00B8779E">
        <w:t xml:space="preserve">Appendix </w:t>
      </w:r>
      <w:r w:rsidR="00475EE3">
        <w:t>H</w:t>
      </w:r>
      <w:r w:rsidR="00B8779E">
        <w:t>:  Glossary of Risk Assessment Terminology</w:t>
      </w:r>
      <w:bookmarkEnd w:id="105"/>
      <w:bookmarkEnd w:id="125"/>
    </w:p>
    <w:p w:rsidR="00B8779E" w:rsidRDefault="00B8779E" w:rsidP="00B8779E">
      <w:pPr>
        <w:spacing w:before="120" w:after="200" w:line="276" w:lineRule="auto"/>
        <w:rPr>
          <w:sz w:val="22"/>
          <w:szCs w:val="22"/>
        </w:rPr>
      </w:pPr>
    </w:p>
    <w:p w:rsidR="005A6081" w:rsidRPr="00706BE1" w:rsidRDefault="005A6081" w:rsidP="005A6081">
      <w:pPr>
        <w:rPr>
          <w:color w:val="000000" w:themeColor="text1"/>
          <w:sz w:val="20"/>
          <w:szCs w:val="20"/>
        </w:rPr>
      </w:pPr>
      <w:r w:rsidRPr="00706BE1">
        <w:rPr>
          <w:b/>
          <w:color w:val="000000" w:themeColor="text1"/>
          <w:sz w:val="20"/>
          <w:szCs w:val="20"/>
        </w:rPr>
        <w:t>1% Annual Chance Flood:</w:t>
      </w:r>
      <w:r w:rsidRPr="00706BE1">
        <w:rPr>
          <w:color w:val="000000" w:themeColor="text1"/>
          <w:sz w:val="20"/>
          <w:szCs w:val="20"/>
        </w:rPr>
        <w:t xml:space="preserve">  A one percent annual chance flood event (a.k.a. 100-year flood) has a one percent (1 in 100) chance of being equaled or exceeded during any given year. The one percent annual chance flood was selected in the early 1970s when the National Flood Insurance Program was tasked with mapping all floodplains in the U.S. It was considered a reasonable balance of protection and cost between the 0.5% (1 in 200) to 0.2% (1 in 500) variable reference used at the time by the U.S. Army Corps of Engineers for floodwater control structure design.  The term 100 year (or 5 year or 500 year) refers to the expected frequency of return of a given flood event. The area of inundation associated with a given flood event is called the </w:t>
      </w:r>
      <w:r w:rsidRPr="00706BE1">
        <w:rPr>
          <w:b/>
          <w:color w:val="000000" w:themeColor="text1"/>
          <w:sz w:val="20"/>
          <w:szCs w:val="20"/>
        </w:rPr>
        <w:t>floodplain</w:t>
      </w:r>
      <w:r w:rsidRPr="00706BE1">
        <w:rPr>
          <w:color w:val="000000" w:themeColor="text1"/>
          <w:sz w:val="20"/>
          <w:szCs w:val="20"/>
        </w:rPr>
        <w:t xml:space="preserve"> (e.g. 1% floodplain, etc.). </w:t>
      </w:r>
    </w:p>
    <w:p w:rsidR="005A6081" w:rsidRPr="00706BE1" w:rsidRDefault="005A6081" w:rsidP="005A6081">
      <w:pPr>
        <w:rPr>
          <w:i/>
          <w:color w:val="000000" w:themeColor="text1"/>
          <w:sz w:val="20"/>
          <w:szCs w:val="20"/>
        </w:rPr>
      </w:pPr>
      <w:r w:rsidRPr="00706BE1">
        <w:rPr>
          <w:i/>
          <w:color w:val="000000" w:themeColor="text1"/>
          <w:sz w:val="20"/>
          <w:szCs w:val="20"/>
        </w:rPr>
        <w:t xml:space="preserve">Source: </w:t>
      </w:r>
      <w:hyperlink r:id="rId42" w:history="1">
        <w:r w:rsidRPr="00706BE1">
          <w:rPr>
            <w:rStyle w:val="Hyperlink"/>
            <w:color w:val="000000" w:themeColor="text1"/>
            <w:sz w:val="20"/>
            <w:szCs w:val="20"/>
          </w:rPr>
          <w:t>The 100 Year Flood Myth</w:t>
        </w:r>
      </w:hyperlink>
      <w:r w:rsidRPr="00706BE1">
        <w:rPr>
          <w:i/>
          <w:color w:val="000000" w:themeColor="text1"/>
          <w:sz w:val="20"/>
          <w:szCs w:val="20"/>
        </w:rPr>
        <w:t>, Federal Emergency Management Agency, Region 10, handout.</w:t>
      </w:r>
    </w:p>
    <w:p w:rsidR="005A6081" w:rsidRDefault="005A6081" w:rsidP="005A6081">
      <w:pPr>
        <w:rPr>
          <w:b/>
          <w:color w:val="000000" w:themeColor="text1"/>
          <w:sz w:val="20"/>
          <w:szCs w:val="20"/>
        </w:rPr>
      </w:pPr>
    </w:p>
    <w:p w:rsidR="005A6081" w:rsidRPr="00706BE1" w:rsidRDefault="005A6081" w:rsidP="005A6081">
      <w:pPr>
        <w:rPr>
          <w:b/>
          <w:color w:val="000000" w:themeColor="text1"/>
          <w:sz w:val="20"/>
          <w:szCs w:val="20"/>
        </w:rPr>
      </w:pPr>
      <w:r w:rsidRPr="00706BE1">
        <w:rPr>
          <w:b/>
          <w:color w:val="000000" w:themeColor="text1"/>
          <w:sz w:val="20"/>
          <w:szCs w:val="20"/>
        </w:rPr>
        <w:t>CAMA/IAS:</w:t>
      </w:r>
      <w:r w:rsidRPr="00706BE1">
        <w:rPr>
          <w:color w:val="000000" w:themeColor="text1"/>
          <w:sz w:val="20"/>
          <w:szCs w:val="20"/>
        </w:rPr>
        <w:t xml:space="preserve"> Computer Assisted Mass Appraisal (CAMA) is the process of using a computer to assist in property tax appraisal and equity evaluation. Administered by the Tax Commissioner, the CAMA system for West Virginia is a centralized Oracle database also known as the Integrated Assessment System (IAS). A number of years ago the State Tax Department purchased real estate mass appraisal software called IAS. This software is installed on the network server in Charleston and is accessed through computers in each County Assessor's Office.  </w:t>
      </w:r>
    </w:p>
    <w:p w:rsidR="005A6081" w:rsidRDefault="005A6081" w:rsidP="005A6081">
      <w:pPr>
        <w:rPr>
          <w:b/>
          <w:color w:val="000000" w:themeColor="text1"/>
          <w:sz w:val="20"/>
          <w:szCs w:val="20"/>
        </w:rPr>
      </w:pPr>
    </w:p>
    <w:p w:rsidR="005A6081" w:rsidRPr="00706BE1" w:rsidRDefault="005A6081" w:rsidP="005A6081">
      <w:pPr>
        <w:rPr>
          <w:b/>
          <w:color w:val="000000" w:themeColor="text1"/>
          <w:sz w:val="20"/>
          <w:szCs w:val="20"/>
        </w:rPr>
      </w:pPr>
      <w:r w:rsidRPr="00706BE1">
        <w:rPr>
          <w:b/>
          <w:color w:val="000000" w:themeColor="text1"/>
          <w:sz w:val="20"/>
          <w:szCs w:val="20"/>
        </w:rPr>
        <w:t>Advisory Flood Heights:</w:t>
      </w:r>
      <w:r>
        <w:rPr>
          <w:b/>
          <w:color w:val="000000" w:themeColor="text1"/>
          <w:sz w:val="20"/>
          <w:szCs w:val="20"/>
        </w:rPr>
        <w:t xml:space="preserve"> </w:t>
      </w:r>
      <w:r w:rsidRPr="00706BE1">
        <w:rPr>
          <w:rFonts w:cs="Arial"/>
          <w:color w:val="000000" w:themeColor="text1"/>
          <w:sz w:val="20"/>
          <w:szCs w:val="20"/>
          <w:shd w:val="clear" w:color="auto" w:fill="F9F9F9"/>
        </w:rPr>
        <w:t>The water surface elevation (WSEL), in feet, of the 1% annual chance (100-year) flood at a given location, as determined using hydrology and hydraulics (H&amp;H) analysis and the best available elevation data. Add 5 feet to this value to allow for accuracy issues. This information is currently available for approximately 12% of the West Virginia counties.</w:t>
      </w:r>
    </w:p>
    <w:p w:rsidR="005A6081" w:rsidRPr="00706BE1" w:rsidRDefault="00947A7B" w:rsidP="005A6081">
      <w:pPr>
        <w:rPr>
          <w:color w:val="000000" w:themeColor="text1"/>
          <w:sz w:val="20"/>
          <w:szCs w:val="20"/>
        </w:rPr>
      </w:pPr>
      <w:hyperlink r:id="rId43" w:history="1">
        <w:r w:rsidR="005A6081" w:rsidRPr="00706BE1">
          <w:rPr>
            <w:rStyle w:val="Hyperlink"/>
            <w:color w:val="000000" w:themeColor="text1"/>
            <w:sz w:val="20"/>
            <w:szCs w:val="20"/>
          </w:rPr>
          <w:t>http://www.mapwv.gov/flood/content/documents/AFHhandout.pdf</w:t>
        </w:r>
      </w:hyperlink>
    </w:p>
    <w:p w:rsidR="005A6081" w:rsidRPr="00706BE1" w:rsidRDefault="005A6081" w:rsidP="005A6081">
      <w:pPr>
        <w:rPr>
          <w:b/>
          <w:color w:val="000000" w:themeColor="text1"/>
          <w:sz w:val="20"/>
          <w:szCs w:val="20"/>
        </w:rPr>
      </w:pPr>
    </w:p>
    <w:p w:rsidR="005A6081" w:rsidRPr="00706BE1" w:rsidRDefault="005A6081" w:rsidP="005A6081">
      <w:pPr>
        <w:rPr>
          <w:color w:val="000000" w:themeColor="text1"/>
          <w:sz w:val="20"/>
          <w:szCs w:val="20"/>
        </w:rPr>
      </w:pPr>
      <w:r w:rsidRPr="00706BE1">
        <w:rPr>
          <w:b/>
          <w:color w:val="000000" w:themeColor="text1"/>
          <w:sz w:val="20"/>
          <w:szCs w:val="20"/>
        </w:rPr>
        <w:t>Mitigated Properties:</w:t>
      </w:r>
      <w:r w:rsidRPr="00706BE1">
        <w:rPr>
          <w:color w:val="000000" w:themeColor="text1"/>
          <w:sz w:val="20"/>
          <w:szCs w:val="20"/>
        </w:rPr>
        <w:t xml:space="preserve"> Properties and land parcels located within floodplains that experience frequent flooding and damage due to flood events, may be altered, purchased, or have deed restrictions placed upon them by FEMA, in an effort to prevent loss of life and property damage. Property owners/communities with public lands in floodplains are compensated for their land, and the land usually becomes public green space. (</w:t>
      </w:r>
      <w:hyperlink r:id="rId44" w:history="1">
        <w:r w:rsidRPr="00706BE1">
          <w:rPr>
            <w:rStyle w:val="Hyperlink"/>
            <w:color w:val="000000" w:themeColor="text1"/>
            <w:sz w:val="20"/>
            <w:szCs w:val="20"/>
          </w:rPr>
          <w:t> FEMA link</w:t>
        </w:r>
      </w:hyperlink>
      <w:r w:rsidRPr="00706BE1">
        <w:rPr>
          <w:color w:val="000000" w:themeColor="text1"/>
          <w:sz w:val="20"/>
          <w:szCs w:val="20"/>
        </w:rPr>
        <w:t>)</w:t>
      </w:r>
      <w:r w:rsidRPr="00706BE1">
        <w:rPr>
          <w:color w:val="000000" w:themeColor="text1"/>
          <w:sz w:val="20"/>
          <w:szCs w:val="20"/>
        </w:rPr>
        <w:br/>
        <w:t>(</w:t>
      </w:r>
      <w:proofErr w:type="spellStart"/>
      <w:r w:rsidR="00947A7B">
        <w:fldChar w:fldCharType="begin"/>
      </w:r>
      <w:r w:rsidR="00947A7B">
        <w:instrText xml:space="preserve"> HYPERLINK "http://www.youtube.com/watch?v=0UeWWoCNhcc&amp;feature=youtube_gdata" </w:instrText>
      </w:r>
      <w:r w:rsidR="00947A7B">
        <w:fldChar w:fldCharType="separate"/>
      </w:r>
      <w:r w:rsidRPr="00706BE1">
        <w:rPr>
          <w:rStyle w:val="Hyperlink"/>
          <w:color w:val="000000" w:themeColor="text1"/>
          <w:sz w:val="20"/>
          <w:szCs w:val="20"/>
        </w:rPr>
        <w:t>Youtube</w:t>
      </w:r>
      <w:proofErr w:type="spellEnd"/>
      <w:r w:rsidR="00947A7B">
        <w:rPr>
          <w:rStyle w:val="Hyperlink"/>
          <w:color w:val="000000" w:themeColor="text1"/>
          <w:sz w:val="20"/>
          <w:szCs w:val="20"/>
        </w:rPr>
        <w:fldChar w:fldCharType="end"/>
      </w:r>
      <w:r w:rsidRPr="00706BE1">
        <w:rPr>
          <w:color w:val="000000" w:themeColor="text1"/>
          <w:sz w:val="20"/>
          <w:szCs w:val="20"/>
        </w:rPr>
        <w:t xml:space="preserve">) </w:t>
      </w:r>
    </w:p>
    <w:p w:rsidR="005A6081" w:rsidRPr="00706BE1" w:rsidRDefault="005A6081" w:rsidP="005A6081">
      <w:pPr>
        <w:rPr>
          <w:b/>
          <w:sz w:val="20"/>
          <w:szCs w:val="20"/>
        </w:rPr>
      </w:pPr>
    </w:p>
    <w:p w:rsidR="005A6081" w:rsidRPr="00706BE1" w:rsidRDefault="005A6081" w:rsidP="005A6081">
      <w:pPr>
        <w:rPr>
          <w:sz w:val="20"/>
          <w:szCs w:val="20"/>
        </w:rPr>
      </w:pPr>
      <w:r w:rsidRPr="00706BE1">
        <w:rPr>
          <w:sz w:val="20"/>
          <w:szCs w:val="20"/>
        </w:rPr>
        <w:t xml:space="preserve">See more flood definitions at </w:t>
      </w:r>
      <w:hyperlink r:id="rId45" w:history="1">
        <w:r w:rsidRPr="00706BE1">
          <w:rPr>
            <w:rStyle w:val="Hyperlink"/>
            <w:color w:val="000000" w:themeColor="text1"/>
            <w:sz w:val="20"/>
            <w:szCs w:val="20"/>
          </w:rPr>
          <w:t>http://mapwv.gov/flood/resources.html</w:t>
        </w:r>
      </w:hyperlink>
    </w:p>
    <w:p w:rsidR="00B8779E" w:rsidRDefault="00B8779E" w:rsidP="00B8779E">
      <w:pPr>
        <w:rPr>
          <w:b/>
          <w:sz w:val="20"/>
          <w:szCs w:val="20"/>
        </w:rPr>
      </w:pPr>
    </w:p>
    <w:p w:rsidR="00B8779E" w:rsidRDefault="00B8779E" w:rsidP="00B8779E">
      <w:pPr>
        <w:rPr>
          <w:sz w:val="22"/>
          <w:szCs w:val="22"/>
        </w:rPr>
      </w:pPr>
    </w:p>
    <w:p w:rsidR="007A7FE1" w:rsidRDefault="007A7FE1" w:rsidP="000A1652">
      <w:pPr>
        <w:spacing w:before="120" w:after="200" w:line="276" w:lineRule="auto"/>
        <w:rPr>
          <w:sz w:val="22"/>
          <w:szCs w:val="22"/>
        </w:rPr>
      </w:pPr>
    </w:p>
    <w:sectPr w:rsidR="007A7FE1" w:rsidSect="00686D7B">
      <w:footerReference w:type="default" r:id="rId46"/>
      <w:footerReference w:type="first" r:id="rId47"/>
      <w:pgSz w:w="12240" w:h="15840" w:code="1"/>
      <w:pgMar w:top="1440" w:right="1440" w:bottom="1152"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47A7B" w:rsidRDefault="00947A7B">
      <w:r>
        <w:separator/>
      </w:r>
    </w:p>
  </w:endnote>
  <w:endnote w:type="continuationSeparator" w:id="0">
    <w:p w:rsidR="00947A7B" w:rsidRDefault="00947A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Verdana">
    <w:panose1 w:val="020B0604030504040204"/>
    <w:charset w:val="00"/>
    <w:family w:val="swiss"/>
    <w:pitch w:val="variable"/>
    <w:sig w:usb0="A10006FF" w:usb1="4000205B" w:usb2="00000010" w:usb3="00000000" w:csb0="0000019F" w:csb1="00000000"/>
  </w:font>
  <w:font w:name="Minion Pro">
    <w:panose1 w:val="02040503050306020203"/>
    <w:charset w:val="00"/>
    <w:family w:val="roman"/>
    <w:notTrueType/>
    <w:pitch w:val="variable"/>
    <w:sig w:usb0="60000287" w:usb1="00000001" w:usb2="00000000" w:usb3="00000000" w:csb0="0000019F" w:csb1="00000000"/>
  </w:font>
  <w:font w:name="Adobe Heiti Std R">
    <w:panose1 w:val="020B0400000000000000"/>
    <w:charset w:val="80"/>
    <w:family w:val="swiss"/>
    <w:notTrueType/>
    <w:pitch w:val="variable"/>
    <w:sig w:usb0="00000207" w:usb1="0A0F1810" w:usb2="00000016" w:usb3="00000000" w:csb0="00060007"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7A7B" w:rsidRPr="006C6590" w:rsidRDefault="00947A7B" w:rsidP="006C6590">
    <w:pPr>
      <w:pStyle w:val="Footer"/>
      <w:rPr>
        <w:sz w:val="22"/>
      </w:rPr>
    </w:pPr>
    <w:r w:rsidRPr="00B039C1">
      <w:rPr>
        <w:i/>
        <w:sz w:val="22"/>
      </w:rPr>
      <w:t>Berkeley County Flood Risk Report</w:t>
    </w:r>
    <w:r>
      <w:rPr>
        <w:sz w:val="22"/>
      </w:rPr>
      <w:t xml:space="preserve"> </w:t>
    </w:r>
    <w:r w:rsidRPr="003A3143">
      <w:rPr>
        <w:sz w:val="22"/>
      </w:rPr>
      <w:ptab w:relativeTo="margin" w:alignment="center" w:leader="none"/>
    </w:r>
    <w:r w:rsidRPr="003A3143">
      <w:rPr>
        <w:sz w:val="22"/>
      </w:rPr>
      <w:ptab w:relativeTo="margin" w:alignment="center" w:leader="none"/>
    </w:r>
    <w:r w:rsidRPr="003A3143">
      <w:rPr>
        <w:sz w:val="22"/>
      </w:rPr>
      <w:ptab w:relativeTo="margin" w:alignment="right" w:leader="none"/>
    </w:r>
    <w:r w:rsidRPr="003A3143">
      <w:rPr>
        <w:sz w:val="22"/>
      </w:rPr>
      <w:fldChar w:fldCharType="begin"/>
    </w:r>
    <w:r w:rsidRPr="003A3143">
      <w:rPr>
        <w:sz w:val="22"/>
      </w:rPr>
      <w:instrText xml:space="preserve"> PAGE   \* MERGEFORMAT </w:instrText>
    </w:r>
    <w:r w:rsidRPr="003A3143">
      <w:rPr>
        <w:sz w:val="22"/>
      </w:rPr>
      <w:fldChar w:fldCharType="separate"/>
    </w:r>
    <w:r w:rsidR="00D63726">
      <w:rPr>
        <w:noProof/>
        <w:sz w:val="22"/>
      </w:rPr>
      <w:t>i</w:t>
    </w:r>
    <w:r w:rsidRPr="003A3143">
      <w:rPr>
        <w:noProof/>
        <w:sz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8365881"/>
      <w:docPartObj>
        <w:docPartGallery w:val="Page Numbers (Bottom of Page)"/>
        <w:docPartUnique/>
      </w:docPartObj>
    </w:sdtPr>
    <w:sdtEndPr>
      <w:rPr>
        <w:noProof/>
      </w:rPr>
    </w:sdtEndPr>
    <w:sdtContent>
      <w:p w:rsidR="00947A7B" w:rsidRDefault="00947A7B">
        <w:pPr>
          <w:pStyle w:val="Footer"/>
          <w:jc w:val="right"/>
        </w:pPr>
        <w:r>
          <w:fldChar w:fldCharType="begin"/>
        </w:r>
        <w:r>
          <w:instrText xml:space="preserve"> PAGE   \* MERGEFORMAT </w:instrText>
        </w:r>
        <w:r>
          <w:fldChar w:fldCharType="separate"/>
        </w:r>
        <w:r w:rsidR="00D63726">
          <w:rPr>
            <w:noProof/>
          </w:rPr>
          <w:t xml:space="preserve"> </w:t>
        </w:r>
        <w:r>
          <w:rPr>
            <w:noProof/>
          </w:rPr>
          <w:fldChar w:fldCharType="end"/>
        </w:r>
      </w:p>
    </w:sdtContent>
  </w:sdt>
  <w:p w:rsidR="00947A7B" w:rsidRPr="003A3143" w:rsidRDefault="00947A7B" w:rsidP="003A3143">
    <w:pPr>
      <w:pStyle w:val="Footer"/>
      <w:rPr>
        <w:sz w:val="22"/>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7A7B" w:rsidRDefault="00947A7B" w:rsidP="006C6590">
    <w:pPr>
      <w:pStyle w:val="Footer"/>
      <w:rPr>
        <w:sz w:val="22"/>
      </w:rPr>
    </w:pPr>
  </w:p>
  <w:p w:rsidR="00947A7B" w:rsidRPr="006C6590" w:rsidRDefault="00947A7B" w:rsidP="006C6590">
    <w:pPr>
      <w:pStyle w:val="Footer"/>
      <w:rPr>
        <w:sz w:val="22"/>
      </w:rPr>
    </w:pPr>
    <w:r w:rsidRPr="0054415E">
      <w:rPr>
        <w:i/>
        <w:sz w:val="22"/>
      </w:rPr>
      <w:t xml:space="preserve">Berkeley </w:t>
    </w:r>
    <w:r>
      <w:rPr>
        <w:i/>
        <w:sz w:val="22"/>
      </w:rPr>
      <w:t xml:space="preserve">County </w:t>
    </w:r>
    <w:r w:rsidRPr="0054415E">
      <w:rPr>
        <w:i/>
        <w:sz w:val="22"/>
      </w:rPr>
      <w:t>Flood Risk Report</w:t>
    </w:r>
    <w:r w:rsidRPr="003A3143">
      <w:rPr>
        <w:sz w:val="22"/>
      </w:rPr>
      <w:ptab w:relativeTo="margin" w:alignment="center" w:leader="none"/>
    </w:r>
    <w:r w:rsidRPr="003A3143">
      <w:rPr>
        <w:sz w:val="22"/>
      </w:rPr>
      <w:ptab w:relativeTo="margin" w:alignment="center" w:leader="none"/>
    </w:r>
    <w:r w:rsidRPr="003A3143">
      <w:rPr>
        <w:sz w:val="22"/>
      </w:rPr>
      <w:ptab w:relativeTo="margin" w:alignment="right" w:leader="none"/>
    </w:r>
    <w:r w:rsidRPr="003A3143">
      <w:rPr>
        <w:sz w:val="22"/>
      </w:rPr>
      <w:fldChar w:fldCharType="begin"/>
    </w:r>
    <w:r w:rsidRPr="003A3143">
      <w:rPr>
        <w:sz w:val="22"/>
      </w:rPr>
      <w:instrText xml:space="preserve"> PAGE   \* MERGEFORMAT </w:instrText>
    </w:r>
    <w:r w:rsidRPr="003A3143">
      <w:rPr>
        <w:sz w:val="22"/>
      </w:rPr>
      <w:fldChar w:fldCharType="separate"/>
    </w:r>
    <w:r w:rsidR="00D63726">
      <w:rPr>
        <w:noProof/>
        <w:sz w:val="22"/>
      </w:rPr>
      <w:t>17</w:t>
    </w:r>
    <w:r w:rsidRPr="003A3143">
      <w:rPr>
        <w:noProof/>
        <w:sz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7A7B" w:rsidRDefault="00947A7B">
    <w:pPr>
      <w:pStyle w:val="Footer"/>
      <w:jc w:val="right"/>
    </w:pPr>
  </w:p>
  <w:p w:rsidR="00947A7B" w:rsidRPr="006C6590" w:rsidRDefault="00947A7B" w:rsidP="00B70814">
    <w:pPr>
      <w:pStyle w:val="Footer"/>
      <w:rPr>
        <w:sz w:val="22"/>
      </w:rPr>
    </w:pPr>
    <w:r w:rsidRPr="00B039C1">
      <w:rPr>
        <w:i/>
        <w:sz w:val="22"/>
      </w:rPr>
      <w:t>Berkeley Flood Risk Report</w:t>
    </w:r>
    <w:r w:rsidRPr="003A3143">
      <w:rPr>
        <w:sz w:val="22"/>
      </w:rPr>
      <w:ptab w:relativeTo="margin" w:alignment="center" w:leader="none"/>
    </w:r>
    <w:r w:rsidRPr="003A3143">
      <w:rPr>
        <w:sz w:val="22"/>
      </w:rPr>
      <w:ptab w:relativeTo="margin" w:alignment="center" w:leader="none"/>
    </w:r>
    <w:r w:rsidRPr="003A3143">
      <w:rPr>
        <w:sz w:val="22"/>
      </w:rPr>
      <w:ptab w:relativeTo="margin" w:alignment="right" w:leader="none"/>
    </w:r>
    <w:r w:rsidRPr="003A3143">
      <w:rPr>
        <w:sz w:val="22"/>
      </w:rPr>
      <w:fldChar w:fldCharType="begin"/>
    </w:r>
    <w:r w:rsidRPr="003A3143">
      <w:rPr>
        <w:sz w:val="22"/>
      </w:rPr>
      <w:instrText xml:space="preserve"> PAGE   \* MERGEFORMAT </w:instrText>
    </w:r>
    <w:r w:rsidRPr="003A3143">
      <w:rPr>
        <w:sz w:val="22"/>
      </w:rPr>
      <w:fldChar w:fldCharType="separate"/>
    </w:r>
    <w:r w:rsidR="00D63726">
      <w:rPr>
        <w:noProof/>
        <w:sz w:val="22"/>
      </w:rPr>
      <w:t>1</w:t>
    </w:r>
    <w:r w:rsidRPr="003A3143">
      <w:rPr>
        <w:noProof/>
        <w:sz w:val="22"/>
      </w:rPr>
      <w:fldChar w:fldCharType="end"/>
    </w:r>
  </w:p>
  <w:p w:rsidR="00947A7B" w:rsidRPr="003A3143" w:rsidRDefault="00947A7B" w:rsidP="003A3143">
    <w:pPr>
      <w:pStyle w:val="Footer"/>
      <w:rPr>
        <w:sz w:val="22"/>
      </w:rPr>
    </w:pPr>
    <w:r w:rsidRPr="008F2E3C">
      <w:rPr>
        <w:i/>
        <w:vertAlign w:val="superscript"/>
      </w:rPr>
      <w:t>1</w:t>
    </w:r>
    <w:r w:rsidRPr="008F2E3C">
      <w:rPr>
        <w:i/>
      </w:rPr>
      <w:t xml:space="preserve">A one percent annual chance flood event (a.k.a. 100-year flood) has a one percent (1 in 100) chance of being equaled or exceeded during any given year. </w:t>
    </w:r>
    <w:r w:rsidRPr="00526E3A">
      <w:rPr>
        <w:i/>
      </w:rPr>
      <w:t>See the Appendix G glossary for further information.</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47A7B" w:rsidRDefault="00947A7B">
      <w:r>
        <w:separator/>
      </w:r>
    </w:p>
  </w:footnote>
  <w:footnote w:type="continuationSeparator" w:id="0">
    <w:p w:rsidR="00947A7B" w:rsidRDefault="00947A7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04BD4"/>
    <w:multiLevelType w:val="multilevel"/>
    <w:tmpl w:val="04090025"/>
    <w:styleLink w:val="Style1"/>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 w15:restartNumberingAfterBreak="0">
    <w:nsid w:val="051513F2"/>
    <w:multiLevelType w:val="hybridMultilevel"/>
    <w:tmpl w:val="7762569C"/>
    <w:lvl w:ilvl="0" w:tplc="04090001">
      <w:start w:val="330"/>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7E0368"/>
    <w:multiLevelType w:val="hybridMultilevel"/>
    <w:tmpl w:val="B1045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6F5FA6"/>
    <w:multiLevelType w:val="hybridMultilevel"/>
    <w:tmpl w:val="65340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66A03F1"/>
    <w:multiLevelType w:val="hybridMultilevel"/>
    <w:tmpl w:val="2046A8E6"/>
    <w:lvl w:ilvl="0" w:tplc="04090005">
      <w:start w:val="1"/>
      <w:numFmt w:val="bullet"/>
      <w:lvlText w:val=""/>
      <w:lvlJc w:val="left"/>
      <w:pPr>
        <w:tabs>
          <w:tab w:val="num" w:pos="720"/>
        </w:tabs>
        <w:ind w:left="720" w:hanging="360"/>
      </w:pPr>
      <w:rPr>
        <w:rFonts w:ascii="Wingdings" w:hAnsi="Wingdings" w:cs="Wingdings" w:hint="default"/>
      </w:rPr>
    </w:lvl>
    <w:lvl w:ilvl="1" w:tplc="192AABA2">
      <w:start w:val="6"/>
      <w:numFmt w:val="bullet"/>
      <w:lvlText w:val="-"/>
      <w:lvlJc w:val="left"/>
      <w:pPr>
        <w:tabs>
          <w:tab w:val="num" w:pos="1440"/>
        </w:tabs>
        <w:ind w:left="1440" w:hanging="360"/>
      </w:pPr>
      <w:rPr>
        <w:rFonts w:ascii="Arial" w:eastAsia="Times New Roman" w:hAnsi="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6" w15:restartNumberingAfterBreak="0">
    <w:nsid w:val="190B7379"/>
    <w:multiLevelType w:val="hybridMultilevel"/>
    <w:tmpl w:val="5CD00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665E67"/>
    <w:multiLevelType w:val="hybridMultilevel"/>
    <w:tmpl w:val="B9380E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CBC066F"/>
    <w:multiLevelType w:val="hybridMultilevel"/>
    <w:tmpl w:val="FB5474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48E0BB4"/>
    <w:multiLevelType w:val="hybridMultilevel"/>
    <w:tmpl w:val="590C82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2E4255"/>
    <w:multiLevelType w:val="hybridMultilevel"/>
    <w:tmpl w:val="FB2446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302124AA"/>
    <w:multiLevelType w:val="hybridMultilevel"/>
    <w:tmpl w:val="73CE3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E58B9"/>
    <w:multiLevelType w:val="hybridMultilevel"/>
    <w:tmpl w:val="144AB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3E1A02"/>
    <w:multiLevelType w:val="hybridMultilevel"/>
    <w:tmpl w:val="E6AE3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E34F0A"/>
    <w:multiLevelType w:val="hybridMultilevel"/>
    <w:tmpl w:val="F19C6C72"/>
    <w:lvl w:ilvl="0" w:tplc="04090001">
      <w:start w:val="1"/>
      <w:numFmt w:val="bullet"/>
      <w:lvlText w:val=""/>
      <w:lvlJc w:val="left"/>
      <w:pPr>
        <w:ind w:left="360" w:hanging="360"/>
      </w:pPr>
      <w:rPr>
        <w:rFonts w:ascii="Symbol" w:hAnsi="Symbol" w:hint="default"/>
        <w:b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E9A5D19"/>
    <w:multiLevelType w:val="multilevel"/>
    <w:tmpl w:val="C0F89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FE56A6D"/>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17" w15:restartNumberingAfterBreak="0">
    <w:nsid w:val="45946F2A"/>
    <w:multiLevelType w:val="hybridMultilevel"/>
    <w:tmpl w:val="C3729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7F677D5"/>
    <w:multiLevelType w:val="hybridMultilevel"/>
    <w:tmpl w:val="0100C2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52BF3FB6"/>
    <w:multiLevelType w:val="hybridMultilevel"/>
    <w:tmpl w:val="AF1C5A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3F107E2"/>
    <w:multiLevelType w:val="multilevel"/>
    <w:tmpl w:val="04090025"/>
    <w:styleLink w:val="MHMPChapterLabels"/>
    <w:lvl w:ilvl="0">
      <w:start w:val="1"/>
      <w:numFmt w:val="decimal"/>
      <w:lvlText w:val="%1"/>
      <w:lvlJc w:val="left"/>
      <w:pPr>
        <w:tabs>
          <w:tab w:val="num" w:pos="432"/>
        </w:tabs>
        <w:ind w:left="432" w:hanging="432"/>
      </w:pPr>
      <w:rPr>
        <w:rFonts w:hint="default"/>
        <w:b/>
        <w:i w:val="0"/>
        <w:sz w:val="24"/>
        <w:szCs w:val="24"/>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 w15:restartNumberingAfterBreak="0">
    <w:nsid w:val="59F713C5"/>
    <w:multiLevelType w:val="hybridMultilevel"/>
    <w:tmpl w:val="D3006172"/>
    <w:lvl w:ilvl="0" w:tplc="A0508D4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E511DDF"/>
    <w:multiLevelType w:val="hybridMultilevel"/>
    <w:tmpl w:val="43B4E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38665D9"/>
    <w:multiLevelType w:val="hybridMultilevel"/>
    <w:tmpl w:val="0010D4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99C5E7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69EE1B37"/>
    <w:multiLevelType w:val="hybridMultilevel"/>
    <w:tmpl w:val="867A9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AE10883"/>
    <w:multiLevelType w:val="hybridMultilevel"/>
    <w:tmpl w:val="5B9CE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BF02B1A"/>
    <w:multiLevelType w:val="hybridMultilevel"/>
    <w:tmpl w:val="A2B0B9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04D153B"/>
    <w:multiLevelType w:val="hybridMultilevel"/>
    <w:tmpl w:val="0D20E736"/>
    <w:lvl w:ilvl="0" w:tplc="88A8F612">
      <w:start w:val="1"/>
      <w:numFmt w:val="bullet"/>
      <w:lvlText w:val=""/>
      <w:lvlJc w:val="left"/>
      <w:pPr>
        <w:ind w:left="720" w:hanging="360"/>
      </w:pPr>
      <w:rPr>
        <w:rFonts w:ascii="Symbol" w:hAnsi="Symbol"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5AD4055"/>
    <w:multiLevelType w:val="multilevel"/>
    <w:tmpl w:val="1D745A0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rPr>
        <w:i w:val="0"/>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7FCD24FB"/>
    <w:multiLevelType w:val="hybridMultilevel"/>
    <w:tmpl w:val="E5EE70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12"/>
  </w:num>
  <w:num w:numId="3">
    <w:abstractNumId w:val="3"/>
  </w:num>
  <w:num w:numId="4">
    <w:abstractNumId w:val="11"/>
  </w:num>
  <w:num w:numId="5">
    <w:abstractNumId w:val="5"/>
  </w:num>
  <w:num w:numId="6">
    <w:abstractNumId w:val="20"/>
  </w:num>
  <w:num w:numId="7">
    <w:abstractNumId w:val="0"/>
  </w:num>
  <w:num w:numId="8">
    <w:abstractNumId w:val="13"/>
  </w:num>
  <w:num w:numId="9">
    <w:abstractNumId w:val="8"/>
  </w:num>
  <w:num w:numId="10">
    <w:abstractNumId w:val="7"/>
  </w:num>
  <w:num w:numId="11">
    <w:abstractNumId w:val="21"/>
  </w:num>
  <w:num w:numId="12">
    <w:abstractNumId w:val="6"/>
  </w:num>
  <w:num w:numId="13">
    <w:abstractNumId w:val="2"/>
  </w:num>
  <w:num w:numId="14">
    <w:abstractNumId w:val="26"/>
  </w:num>
  <w:num w:numId="15">
    <w:abstractNumId w:val="25"/>
  </w:num>
  <w:num w:numId="16">
    <w:abstractNumId w:val="17"/>
  </w:num>
  <w:num w:numId="17">
    <w:abstractNumId w:val="1"/>
  </w:num>
  <w:num w:numId="18">
    <w:abstractNumId w:val="4"/>
  </w:num>
  <w:num w:numId="19">
    <w:abstractNumId w:val="4"/>
  </w:num>
  <w:num w:numId="20">
    <w:abstractNumId w:val="4"/>
  </w:num>
  <w:num w:numId="21">
    <w:abstractNumId w:val="4"/>
  </w:num>
  <w:num w:numId="22">
    <w:abstractNumId w:val="4"/>
  </w:num>
  <w:num w:numId="23">
    <w:abstractNumId w:val="4"/>
  </w:num>
  <w:num w:numId="24">
    <w:abstractNumId w:val="4"/>
  </w:num>
  <w:num w:numId="25">
    <w:abstractNumId w:val="4"/>
  </w:num>
  <w:num w:numId="26">
    <w:abstractNumId w:val="4"/>
  </w:num>
  <w:num w:numId="27">
    <w:abstractNumId w:val="4"/>
  </w:num>
  <w:num w:numId="28">
    <w:abstractNumId w:val="28"/>
  </w:num>
  <w:num w:numId="29">
    <w:abstractNumId w:val="14"/>
  </w:num>
  <w:num w:numId="30">
    <w:abstractNumId w:val="15"/>
  </w:num>
  <w:num w:numId="31">
    <w:abstractNumId w:val="19"/>
  </w:num>
  <w:num w:numId="32">
    <w:abstractNumId w:val="30"/>
  </w:num>
  <w:num w:numId="33">
    <w:abstractNumId w:val="22"/>
  </w:num>
  <w:num w:numId="34">
    <w:abstractNumId w:val="23"/>
  </w:num>
  <w:num w:numId="35">
    <w:abstractNumId w:val="27"/>
  </w:num>
  <w:num w:numId="36">
    <w:abstractNumId w:val="9"/>
  </w:num>
  <w:num w:numId="37">
    <w:abstractNumId w:val="18"/>
  </w:num>
  <w:num w:numId="38">
    <w:abstractNumId w:val="10"/>
  </w:num>
  <w:num w:numId="39">
    <w:abstractNumId w:val="29"/>
  </w:num>
  <w:num w:numId="40">
    <w:abstractNumId w:val="2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03"/>
  <w:drawingGridHorizontalSpacing w:val="120"/>
  <w:drawingGridVerticalSpacing w:val="187"/>
  <w:displayHorizontalDrawingGridEvery w:val="2"/>
  <w:noPunctuationKerning/>
  <w:characterSpacingControl w:val="doNotCompress"/>
  <w:hdrShapeDefaults>
    <o:shapedefaults v:ext="edit" spidmax="10241">
      <v:stroke endarrow="block"/>
      <o:colormru v:ext="edit" colors="#ffe2a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337C"/>
    <w:rsid w:val="000000E4"/>
    <w:rsid w:val="00000908"/>
    <w:rsid w:val="00001550"/>
    <w:rsid w:val="00001BB6"/>
    <w:rsid w:val="00001FFB"/>
    <w:rsid w:val="0000486C"/>
    <w:rsid w:val="00004E4D"/>
    <w:rsid w:val="000060C7"/>
    <w:rsid w:val="00007E7C"/>
    <w:rsid w:val="00010524"/>
    <w:rsid w:val="000108AB"/>
    <w:rsid w:val="00011DD2"/>
    <w:rsid w:val="00011ED9"/>
    <w:rsid w:val="0001254E"/>
    <w:rsid w:val="00013BEC"/>
    <w:rsid w:val="00013CE8"/>
    <w:rsid w:val="0001434A"/>
    <w:rsid w:val="00014F00"/>
    <w:rsid w:val="00017330"/>
    <w:rsid w:val="00017945"/>
    <w:rsid w:val="00017BE0"/>
    <w:rsid w:val="00017F7B"/>
    <w:rsid w:val="00020161"/>
    <w:rsid w:val="00020496"/>
    <w:rsid w:val="0002246A"/>
    <w:rsid w:val="00022872"/>
    <w:rsid w:val="00022AA8"/>
    <w:rsid w:val="00022F1A"/>
    <w:rsid w:val="00023197"/>
    <w:rsid w:val="00023271"/>
    <w:rsid w:val="00023C56"/>
    <w:rsid w:val="00023E0E"/>
    <w:rsid w:val="00025870"/>
    <w:rsid w:val="00026356"/>
    <w:rsid w:val="0002677A"/>
    <w:rsid w:val="00027356"/>
    <w:rsid w:val="00031B52"/>
    <w:rsid w:val="000323FC"/>
    <w:rsid w:val="00033681"/>
    <w:rsid w:val="000341AF"/>
    <w:rsid w:val="0003456C"/>
    <w:rsid w:val="00034D36"/>
    <w:rsid w:val="00035A6F"/>
    <w:rsid w:val="00035EE4"/>
    <w:rsid w:val="00035F7A"/>
    <w:rsid w:val="000364D0"/>
    <w:rsid w:val="00036786"/>
    <w:rsid w:val="0004061E"/>
    <w:rsid w:val="0004088A"/>
    <w:rsid w:val="00040A9A"/>
    <w:rsid w:val="00041C01"/>
    <w:rsid w:val="00043604"/>
    <w:rsid w:val="00043D24"/>
    <w:rsid w:val="00044DFC"/>
    <w:rsid w:val="000477E6"/>
    <w:rsid w:val="00047A0F"/>
    <w:rsid w:val="00050380"/>
    <w:rsid w:val="000504A8"/>
    <w:rsid w:val="00050734"/>
    <w:rsid w:val="00050C83"/>
    <w:rsid w:val="00051CD4"/>
    <w:rsid w:val="000529CF"/>
    <w:rsid w:val="000538F4"/>
    <w:rsid w:val="00053F7E"/>
    <w:rsid w:val="00054F53"/>
    <w:rsid w:val="000564D0"/>
    <w:rsid w:val="00057804"/>
    <w:rsid w:val="00060587"/>
    <w:rsid w:val="00061178"/>
    <w:rsid w:val="00061B9C"/>
    <w:rsid w:val="00062614"/>
    <w:rsid w:val="00062A7C"/>
    <w:rsid w:val="00062CD9"/>
    <w:rsid w:val="00064107"/>
    <w:rsid w:val="000650F9"/>
    <w:rsid w:val="00065EE7"/>
    <w:rsid w:val="00066393"/>
    <w:rsid w:val="00067A20"/>
    <w:rsid w:val="00067FDB"/>
    <w:rsid w:val="00071FB5"/>
    <w:rsid w:val="00072412"/>
    <w:rsid w:val="00073886"/>
    <w:rsid w:val="00073FF7"/>
    <w:rsid w:val="0007470E"/>
    <w:rsid w:val="00074DAF"/>
    <w:rsid w:val="00076557"/>
    <w:rsid w:val="00076B56"/>
    <w:rsid w:val="00077E78"/>
    <w:rsid w:val="00077EA0"/>
    <w:rsid w:val="000801DF"/>
    <w:rsid w:val="0008162A"/>
    <w:rsid w:val="00081B99"/>
    <w:rsid w:val="000847C9"/>
    <w:rsid w:val="00084F52"/>
    <w:rsid w:val="000859A1"/>
    <w:rsid w:val="00085AD9"/>
    <w:rsid w:val="000868C1"/>
    <w:rsid w:val="000903EB"/>
    <w:rsid w:val="00095592"/>
    <w:rsid w:val="00095D96"/>
    <w:rsid w:val="00096BB2"/>
    <w:rsid w:val="00096E8A"/>
    <w:rsid w:val="00097BE1"/>
    <w:rsid w:val="000A07D1"/>
    <w:rsid w:val="000A1652"/>
    <w:rsid w:val="000A2B5D"/>
    <w:rsid w:val="000A3032"/>
    <w:rsid w:val="000A4AB4"/>
    <w:rsid w:val="000A59FD"/>
    <w:rsid w:val="000A65CE"/>
    <w:rsid w:val="000A7003"/>
    <w:rsid w:val="000A7D04"/>
    <w:rsid w:val="000B02D7"/>
    <w:rsid w:val="000B0DE8"/>
    <w:rsid w:val="000B1023"/>
    <w:rsid w:val="000B11D0"/>
    <w:rsid w:val="000B134E"/>
    <w:rsid w:val="000B14D5"/>
    <w:rsid w:val="000B14DA"/>
    <w:rsid w:val="000B1728"/>
    <w:rsid w:val="000B1AD0"/>
    <w:rsid w:val="000B1EF0"/>
    <w:rsid w:val="000B3EEE"/>
    <w:rsid w:val="000B52E4"/>
    <w:rsid w:val="000B55C9"/>
    <w:rsid w:val="000B5ACD"/>
    <w:rsid w:val="000B6D9F"/>
    <w:rsid w:val="000B7ACF"/>
    <w:rsid w:val="000C066D"/>
    <w:rsid w:val="000C07B2"/>
    <w:rsid w:val="000C0A10"/>
    <w:rsid w:val="000C1489"/>
    <w:rsid w:val="000C217C"/>
    <w:rsid w:val="000C348E"/>
    <w:rsid w:val="000C42C6"/>
    <w:rsid w:val="000C4A8E"/>
    <w:rsid w:val="000C778A"/>
    <w:rsid w:val="000D1220"/>
    <w:rsid w:val="000D1B0A"/>
    <w:rsid w:val="000D35D5"/>
    <w:rsid w:val="000D554C"/>
    <w:rsid w:val="000D5CEE"/>
    <w:rsid w:val="000D6B61"/>
    <w:rsid w:val="000D6F61"/>
    <w:rsid w:val="000D70AF"/>
    <w:rsid w:val="000D7340"/>
    <w:rsid w:val="000D7467"/>
    <w:rsid w:val="000D7F4A"/>
    <w:rsid w:val="000E00A0"/>
    <w:rsid w:val="000E03FF"/>
    <w:rsid w:val="000E0557"/>
    <w:rsid w:val="000E09A3"/>
    <w:rsid w:val="000E09B5"/>
    <w:rsid w:val="000E0BE8"/>
    <w:rsid w:val="000E0E7B"/>
    <w:rsid w:val="000E22CB"/>
    <w:rsid w:val="000E2C68"/>
    <w:rsid w:val="000E2D34"/>
    <w:rsid w:val="000E4DEE"/>
    <w:rsid w:val="000E5889"/>
    <w:rsid w:val="000E5E7C"/>
    <w:rsid w:val="000E6235"/>
    <w:rsid w:val="000E6703"/>
    <w:rsid w:val="000E6893"/>
    <w:rsid w:val="000E6DDB"/>
    <w:rsid w:val="000E794E"/>
    <w:rsid w:val="000E7AD3"/>
    <w:rsid w:val="000F1734"/>
    <w:rsid w:val="000F266B"/>
    <w:rsid w:val="000F3B40"/>
    <w:rsid w:val="000F4440"/>
    <w:rsid w:val="000F464D"/>
    <w:rsid w:val="000F4688"/>
    <w:rsid w:val="000F47DA"/>
    <w:rsid w:val="000F6525"/>
    <w:rsid w:val="000F6543"/>
    <w:rsid w:val="000F6D52"/>
    <w:rsid w:val="000F729B"/>
    <w:rsid w:val="000F7C9F"/>
    <w:rsid w:val="000F7D27"/>
    <w:rsid w:val="000F7FD8"/>
    <w:rsid w:val="001006C1"/>
    <w:rsid w:val="00100A16"/>
    <w:rsid w:val="001011A1"/>
    <w:rsid w:val="001011A9"/>
    <w:rsid w:val="00101985"/>
    <w:rsid w:val="00101B12"/>
    <w:rsid w:val="00101ED1"/>
    <w:rsid w:val="00102962"/>
    <w:rsid w:val="0010382C"/>
    <w:rsid w:val="00103A09"/>
    <w:rsid w:val="001044E0"/>
    <w:rsid w:val="001051B1"/>
    <w:rsid w:val="00105649"/>
    <w:rsid w:val="0010796E"/>
    <w:rsid w:val="00107D0E"/>
    <w:rsid w:val="00113028"/>
    <w:rsid w:val="00113610"/>
    <w:rsid w:val="00113946"/>
    <w:rsid w:val="0011405B"/>
    <w:rsid w:val="00114338"/>
    <w:rsid w:val="0011456A"/>
    <w:rsid w:val="00114777"/>
    <w:rsid w:val="00115043"/>
    <w:rsid w:val="00115664"/>
    <w:rsid w:val="0011719C"/>
    <w:rsid w:val="00120242"/>
    <w:rsid w:val="001202EE"/>
    <w:rsid w:val="00120947"/>
    <w:rsid w:val="00121007"/>
    <w:rsid w:val="00121437"/>
    <w:rsid w:val="00121AFC"/>
    <w:rsid w:val="001221A6"/>
    <w:rsid w:val="0012328E"/>
    <w:rsid w:val="001237AE"/>
    <w:rsid w:val="00124041"/>
    <w:rsid w:val="0012688F"/>
    <w:rsid w:val="001270CB"/>
    <w:rsid w:val="001279FD"/>
    <w:rsid w:val="00132527"/>
    <w:rsid w:val="00132E01"/>
    <w:rsid w:val="001334D6"/>
    <w:rsid w:val="00133693"/>
    <w:rsid w:val="00133EA9"/>
    <w:rsid w:val="00135C8C"/>
    <w:rsid w:val="0013624B"/>
    <w:rsid w:val="00136E62"/>
    <w:rsid w:val="00137669"/>
    <w:rsid w:val="00137AE0"/>
    <w:rsid w:val="00137BDA"/>
    <w:rsid w:val="00137ED5"/>
    <w:rsid w:val="001402BE"/>
    <w:rsid w:val="001407A7"/>
    <w:rsid w:val="00140D93"/>
    <w:rsid w:val="00141162"/>
    <w:rsid w:val="001420AB"/>
    <w:rsid w:val="0014261C"/>
    <w:rsid w:val="00143611"/>
    <w:rsid w:val="001442D4"/>
    <w:rsid w:val="0014480C"/>
    <w:rsid w:val="001449D8"/>
    <w:rsid w:val="00145BAB"/>
    <w:rsid w:val="001478EA"/>
    <w:rsid w:val="00147E82"/>
    <w:rsid w:val="0015149A"/>
    <w:rsid w:val="00151A19"/>
    <w:rsid w:val="00151E6A"/>
    <w:rsid w:val="00153322"/>
    <w:rsid w:val="00153744"/>
    <w:rsid w:val="00153FD3"/>
    <w:rsid w:val="001549F4"/>
    <w:rsid w:val="00155032"/>
    <w:rsid w:val="00156F07"/>
    <w:rsid w:val="00162700"/>
    <w:rsid w:val="001636AF"/>
    <w:rsid w:val="00163DD8"/>
    <w:rsid w:val="00164B5F"/>
    <w:rsid w:val="00164C1E"/>
    <w:rsid w:val="00166B8C"/>
    <w:rsid w:val="00166E66"/>
    <w:rsid w:val="00166FAE"/>
    <w:rsid w:val="001673C9"/>
    <w:rsid w:val="00167B10"/>
    <w:rsid w:val="00167EFB"/>
    <w:rsid w:val="00170F93"/>
    <w:rsid w:val="001727CB"/>
    <w:rsid w:val="00172ACB"/>
    <w:rsid w:val="00172F7E"/>
    <w:rsid w:val="001734A6"/>
    <w:rsid w:val="00175164"/>
    <w:rsid w:val="00177850"/>
    <w:rsid w:val="00181061"/>
    <w:rsid w:val="0018167C"/>
    <w:rsid w:val="001837C2"/>
    <w:rsid w:val="001838DC"/>
    <w:rsid w:val="001844DC"/>
    <w:rsid w:val="00184D60"/>
    <w:rsid w:val="001855E9"/>
    <w:rsid w:val="0018656B"/>
    <w:rsid w:val="00186615"/>
    <w:rsid w:val="00190D09"/>
    <w:rsid w:val="00191A87"/>
    <w:rsid w:val="00191E0C"/>
    <w:rsid w:val="00191EDF"/>
    <w:rsid w:val="001921F3"/>
    <w:rsid w:val="0019224C"/>
    <w:rsid w:val="0019351C"/>
    <w:rsid w:val="0019407F"/>
    <w:rsid w:val="00194F12"/>
    <w:rsid w:val="001957F3"/>
    <w:rsid w:val="001968AA"/>
    <w:rsid w:val="00196975"/>
    <w:rsid w:val="00196A2D"/>
    <w:rsid w:val="0019762B"/>
    <w:rsid w:val="001979B9"/>
    <w:rsid w:val="00197ADA"/>
    <w:rsid w:val="001A01C5"/>
    <w:rsid w:val="001A02AF"/>
    <w:rsid w:val="001A131A"/>
    <w:rsid w:val="001A343B"/>
    <w:rsid w:val="001A3741"/>
    <w:rsid w:val="001A3E52"/>
    <w:rsid w:val="001A493F"/>
    <w:rsid w:val="001A4F45"/>
    <w:rsid w:val="001A5C31"/>
    <w:rsid w:val="001A6803"/>
    <w:rsid w:val="001A7698"/>
    <w:rsid w:val="001A7C42"/>
    <w:rsid w:val="001A7E49"/>
    <w:rsid w:val="001B0E73"/>
    <w:rsid w:val="001B0EE9"/>
    <w:rsid w:val="001B11AC"/>
    <w:rsid w:val="001B24C4"/>
    <w:rsid w:val="001B29A6"/>
    <w:rsid w:val="001B2D4A"/>
    <w:rsid w:val="001B30B6"/>
    <w:rsid w:val="001B31DB"/>
    <w:rsid w:val="001B3D93"/>
    <w:rsid w:val="001B528D"/>
    <w:rsid w:val="001B5BC0"/>
    <w:rsid w:val="001B649F"/>
    <w:rsid w:val="001B70ED"/>
    <w:rsid w:val="001B7707"/>
    <w:rsid w:val="001B7B06"/>
    <w:rsid w:val="001C0904"/>
    <w:rsid w:val="001C1323"/>
    <w:rsid w:val="001C17AB"/>
    <w:rsid w:val="001C2006"/>
    <w:rsid w:val="001C2E52"/>
    <w:rsid w:val="001C3A71"/>
    <w:rsid w:val="001C4C06"/>
    <w:rsid w:val="001C4F47"/>
    <w:rsid w:val="001C5562"/>
    <w:rsid w:val="001C55BE"/>
    <w:rsid w:val="001C5705"/>
    <w:rsid w:val="001C6A24"/>
    <w:rsid w:val="001C7A62"/>
    <w:rsid w:val="001C7BCB"/>
    <w:rsid w:val="001D200F"/>
    <w:rsid w:val="001D25FC"/>
    <w:rsid w:val="001D2F9C"/>
    <w:rsid w:val="001D2FFD"/>
    <w:rsid w:val="001D30EC"/>
    <w:rsid w:val="001D465F"/>
    <w:rsid w:val="001D5EF0"/>
    <w:rsid w:val="001D64DA"/>
    <w:rsid w:val="001D6657"/>
    <w:rsid w:val="001D6FF5"/>
    <w:rsid w:val="001D726F"/>
    <w:rsid w:val="001D7C69"/>
    <w:rsid w:val="001D7DB2"/>
    <w:rsid w:val="001E08AF"/>
    <w:rsid w:val="001E19C8"/>
    <w:rsid w:val="001E4A44"/>
    <w:rsid w:val="001E4FA1"/>
    <w:rsid w:val="001E6E34"/>
    <w:rsid w:val="001E76EA"/>
    <w:rsid w:val="001E78B7"/>
    <w:rsid w:val="001E7CF2"/>
    <w:rsid w:val="001F1993"/>
    <w:rsid w:val="001F23A6"/>
    <w:rsid w:val="001F3B05"/>
    <w:rsid w:val="001F3EAE"/>
    <w:rsid w:val="001F4442"/>
    <w:rsid w:val="001F46CD"/>
    <w:rsid w:val="001F5B1E"/>
    <w:rsid w:val="001F5B98"/>
    <w:rsid w:val="001F6D7A"/>
    <w:rsid w:val="001F6E49"/>
    <w:rsid w:val="001F7424"/>
    <w:rsid w:val="00200DB2"/>
    <w:rsid w:val="00203127"/>
    <w:rsid w:val="002031C8"/>
    <w:rsid w:val="00204AFF"/>
    <w:rsid w:val="00204E9D"/>
    <w:rsid w:val="002061E1"/>
    <w:rsid w:val="0020657A"/>
    <w:rsid w:val="00206B59"/>
    <w:rsid w:val="00206C7B"/>
    <w:rsid w:val="00206E14"/>
    <w:rsid w:val="00207379"/>
    <w:rsid w:val="00207ED5"/>
    <w:rsid w:val="00210E46"/>
    <w:rsid w:val="00211E2B"/>
    <w:rsid w:val="00211E9F"/>
    <w:rsid w:val="0021268D"/>
    <w:rsid w:val="0021274B"/>
    <w:rsid w:val="0021330C"/>
    <w:rsid w:val="002135DF"/>
    <w:rsid w:val="00213CBE"/>
    <w:rsid w:val="002143F5"/>
    <w:rsid w:val="002151AB"/>
    <w:rsid w:val="002165BD"/>
    <w:rsid w:val="00220119"/>
    <w:rsid w:val="00220735"/>
    <w:rsid w:val="00220E23"/>
    <w:rsid w:val="00221863"/>
    <w:rsid w:val="00221E65"/>
    <w:rsid w:val="00222B5D"/>
    <w:rsid w:val="002232AD"/>
    <w:rsid w:val="00224CF0"/>
    <w:rsid w:val="00224F82"/>
    <w:rsid w:val="002251A3"/>
    <w:rsid w:val="00225C4B"/>
    <w:rsid w:val="0022629F"/>
    <w:rsid w:val="00226321"/>
    <w:rsid w:val="00227B02"/>
    <w:rsid w:val="00227E89"/>
    <w:rsid w:val="00230325"/>
    <w:rsid w:val="00230896"/>
    <w:rsid w:val="00234BBA"/>
    <w:rsid w:val="00234C2D"/>
    <w:rsid w:val="00234CD1"/>
    <w:rsid w:val="00234E71"/>
    <w:rsid w:val="002351A1"/>
    <w:rsid w:val="0023574A"/>
    <w:rsid w:val="0023632A"/>
    <w:rsid w:val="00237A74"/>
    <w:rsid w:val="00240DD6"/>
    <w:rsid w:val="002413C8"/>
    <w:rsid w:val="0024179C"/>
    <w:rsid w:val="00242261"/>
    <w:rsid w:val="00242B2F"/>
    <w:rsid w:val="002435D6"/>
    <w:rsid w:val="0024441F"/>
    <w:rsid w:val="002444CF"/>
    <w:rsid w:val="00244BF3"/>
    <w:rsid w:val="00250806"/>
    <w:rsid w:val="00251D63"/>
    <w:rsid w:val="0025275C"/>
    <w:rsid w:val="002537EC"/>
    <w:rsid w:val="002539D6"/>
    <w:rsid w:val="00254105"/>
    <w:rsid w:val="002542A7"/>
    <w:rsid w:val="00255E67"/>
    <w:rsid w:val="002568D4"/>
    <w:rsid w:val="002571BB"/>
    <w:rsid w:val="00257DDD"/>
    <w:rsid w:val="00260908"/>
    <w:rsid w:val="00261191"/>
    <w:rsid w:val="0026130A"/>
    <w:rsid w:val="002617CC"/>
    <w:rsid w:val="00263ADD"/>
    <w:rsid w:val="00263D0C"/>
    <w:rsid w:val="0026407B"/>
    <w:rsid w:val="0026498D"/>
    <w:rsid w:val="00265931"/>
    <w:rsid w:val="00265D37"/>
    <w:rsid w:val="002663E3"/>
    <w:rsid w:val="0026658F"/>
    <w:rsid w:val="00267CC4"/>
    <w:rsid w:val="002701B7"/>
    <w:rsid w:val="00271441"/>
    <w:rsid w:val="002722BB"/>
    <w:rsid w:val="002722E2"/>
    <w:rsid w:val="00273C9F"/>
    <w:rsid w:val="00274541"/>
    <w:rsid w:val="00276CD7"/>
    <w:rsid w:val="00276E34"/>
    <w:rsid w:val="002773A0"/>
    <w:rsid w:val="00281A52"/>
    <w:rsid w:val="00282AE5"/>
    <w:rsid w:val="00282EB0"/>
    <w:rsid w:val="00282F2F"/>
    <w:rsid w:val="002838A0"/>
    <w:rsid w:val="002843A8"/>
    <w:rsid w:val="00284E14"/>
    <w:rsid w:val="00285C18"/>
    <w:rsid w:val="00286A5B"/>
    <w:rsid w:val="002870DF"/>
    <w:rsid w:val="002921C2"/>
    <w:rsid w:val="002925A8"/>
    <w:rsid w:val="00292CCD"/>
    <w:rsid w:val="0029337C"/>
    <w:rsid w:val="00293B68"/>
    <w:rsid w:val="00293FAF"/>
    <w:rsid w:val="00294042"/>
    <w:rsid w:val="0029488A"/>
    <w:rsid w:val="00294ADD"/>
    <w:rsid w:val="00294DFE"/>
    <w:rsid w:val="00295938"/>
    <w:rsid w:val="002963B8"/>
    <w:rsid w:val="0029649C"/>
    <w:rsid w:val="002A0F01"/>
    <w:rsid w:val="002A18C8"/>
    <w:rsid w:val="002A3452"/>
    <w:rsid w:val="002A371E"/>
    <w:rsid w:val="002A5935"/>
    <w:rsid w:val="002A6F72"/>
    <w:rsid w:val="002A7EC3"/>
    <w:rsid w:val="002B0357"/>
    <w:rsid w:val="002B0D52"/>
    <w:rsid w:val="002B150B"/>
    <w:rsid w:val="002B1DE3"/>
    <w:rsid w:val="002B28DC"/>
    <w:rsid w:val="002B2DC0"/>
    <w:rsid w:val="002B3443"/>
    <w:rsid w:val="002B49F0"/>
    <w:rsid w:val="002B4ABC"/>
    <w:rsid w:val="002B6776"/>
    <w:rsid w:val="002B6EFC"/>
    <w:rsid w:val="002B72C0"/>
    <w:rsid w:val="002B72EF"/>
    <w:rsid w:val="002B79F4"/>
    <w:rsid w:val="002C0836"/>
    <w:rsid w:val="002C098F"/>
    <w:rsid w:val="002C0B9B"/>
    <w:rsid w:val="002C165E"/>
    <w:rsid w:val="002C1FED"/>
    <w:rsid w:val="002C271C"/>
    <w:rsid w:val="002C3CD1"/>
    <w:rsid w:val="002C4335"/>
    <w:rsid w:val="002C5827"/>
    <w:rsid w:val="002C5B02"/>
    <w:rsid w:val="002C5E70"/>
    <w:rsid w:val="002C6F14"/>
    <w:rsid w:val="002C75D5"/>
    <w:rsid w:val="002D2334"/>
    <w:rsid w:val="002D383C"/>
    <w:rsid w:val="002D4891"/>
    <w:rsid w:val="002D4925"/>
    <w:rsid w:val="002D55F6"/>
    <w:rsid w:val="002D5CAC"/>
    <w:rsid w:val="002D6596"/>
    <w:rsid w:val="002E0012"/>
    <w:rsid w:val="002E0666"/>
    <w:rsid w:val="002E07E9"/>
    <w:rsid w:val="002E1C24"/>
    <w:rsid w:val="002E202C"/>
    <w:rsid w:val="002E2FF2"/>
    <w:rsid w:val="002E3A44"/>
    <w:rsid w:val="002E3B95"/>
    <w:rsid w:val="002E6677"/>
    <w:rsid w:val="002E6DE6"/>
    <w:rsid w:val="002E755B"/>
    <w:rsid w:val="002F0415"/>
    <w:rsid w:val="002F12BC"/>
    <w:rsid w:val="002F1D09"/>
    <w:rsid w:val="002F2CCF"/>
    <w:rsid w:val="002F3790"/>
    <w:rsid w:val="002F6854"/>
    <w:rsid w:val="002F6CD1"/>
    <w:rsid w:val="002F7260"/>
    <w:rsid w:val="002F79E2"/>
    <w:rsid w:val="003001C8"/>
    <w:rsid w:val="0030190E"/>
    <w:rsid w:val="00301BCA"/>
    <w:rsid w:val="00302181"/>
    <w:rsid w:val="00302388"/>
    <w:rsid w:val="00302DD7"/>
    <w:rsid w:val="00307F8A"/>
    <w:rsid w:val="003116BD"/>
    <w:rsid w:val="0031186C"/>
    <w:rsid w:val="00311B4F"/>
    <w:rsid w:val="00311E9D"/>
    <w:rsid w:val="00311F05"/>
    <w:rsid w:val="00312489"/>
    <w:rsid w:val="00313041"/>
    <w:rsid w:val="00315383"/>
    <w:rsid w:val="00316150"/>
    <w:rsid w:val="00316422"/>
    <w:rsid w:val="00316EC9"/>
    <w:rsid w:val="0032031A"/>
    <w:rsid w:val="00321F81"/>
    <w:rsid w:val="003229FC"/>
    <w:rsid w:val="00322E81"/>
    <w:rsid w:val="003238BB"/>
    <w:rsid w:val="00324A8B"/>
    <w:rsid w:val="00326976"/>
    <w:rsid w:val="00326D71"/>
    <w:rsid w:val="00327B7F"/>
    <w:rsid w:val="00330D9E"/>
    <w:rsid w:val="00330F60"/>
    <w:rsid w:val="0033137E"/>
    <w:rsid w:val="00333FDD"/>
    <w:rsid w:val="003346E4"/>
    <w:rsid w:val="003362B1"/>
    <w:rsid w:val="00336BFE"/>
    <w:rsid w:val="00336EC1"/>
    <w:rsid w:val="0034081A"/>
    <w:rsid w:val="00340EF8"/>
    <w:rsid w:val="00342276"/>
    <w:rsid w:val="003424F4"/>
    <w:rsid w:val="00343332"/>
    <w:rsid w:val="00343CE4"/>
    <w:rsid w:val="0034423A"/>
    <w:rsid w:val="00344510"/>
    <w:rsid w:val="00344685"/>
    <w:rsid w:val="00345972"/>
    <w:rsid w:val="0034718A"/>
    <w:rsid w:val="0034768A"/>
    <w:rsid w:val="003505C5"/>
    <w:rsid w:val="0035101D"/>
    <w:rsid w:val="0035226C"/>
    <w:rsid w:val="00352912"/>
    <w:rsid w:val="0035323E"/>
    <w:rsid w:val="00353288"/>
    <w:rsid w:val="00353E03"/>
    <w:rsid w:val="00354369"/>
    <w:rsid w:val="00354B54"/>
    <w:rsid w:val="00354D1C"/>
    <w:rsid w:val="00357345"/>
    <w:rsid w:val="003577D6"/>
    <w:rsid w:val="00357807"/>
    <w:rsid w:val="0036098A"/>
    <w:rsid w:val="00361611"/>
    <w:rsid w:val="00362B5A"/>
    <w:rsid w:val="00363C47"/>
    <w:rsid w:val="00363FC4"/>
    <w:rsid w:val="0036549E"/>
    <w:rsid w:val="003666D7"/>
    <w:rsid w:val="0036696C"/>
    <w:rsid w:val="00370433"/>
    <w:rsid w:val="00370C05"/>
    <w:rsid w:val="00370D8E"/>
    <w:rsid w:val="0037241B"/>
    <w:rsid w:val="00372694"/>
    <w:rsid w:val="00373CE3"/>
    <w:rsid w:val="00374960"/>
    <w:rsid w:val="00374B35"/>
    <w:rsid w:val="00374EA8"/>
    <w:rsid w:val="00376241"/>
    <w:rsid w:val="0037739D"/>
    <w:rsid w:val="00377438"/>
    <w:rsid w:val="003813B4"/>
    <w:rsid w:val="00382C9C"/>
    <w:rsid w:val="00383BA4"/>
    <w:rsid w:val="00384263"/>
    <w:rsid w:val="003853A3"/>
    <w:rsid w:val="00385D2B"/>
    <w:rsid w:val="0038734B"/>
    <w:rsid w:val="00387429"/>
    <w:rsid w:val="003878EF"/>
    <w:rsid w:val="00390FC4"/>
    <w:rsid w:val="00393FB3"/>
    <w:rsid w:val="00394903"/>
    <w:rsid w:val="00395B58"/>
    <w:rsid w:val="003961CA"/>
    <w:rsid w:val="00396262"/>
    <w:rsid w:val="003A07B1"/>
    <w:rsid w:val="003A096A"/>
    <w:rsid w:val="003A0B8A"/>
    <w:rsid w:val="003A1E67"/>
    <w:rsid w:val="003A3143"/>
    <w:rsid w:val="003A3FA9"/>
    <w:rsid w:val="003A4AE9"/>
    <w:rsid w:val="003A53F9"/>
    <w:rsid w:val="003A682E"/>
    <w:rsid w:val="003A76A6"/>
    <w:rsid w:val="003A7CA1"/>
    <w:rsid w:val="003B0EF3"/>
    <w:rsid w:val="003B294B"/>
    <w:rsid w:val="003B3817"/>
    <w:rsid w:val="003B3ECD"/>
    <w:rsid w:val="003B4138"/>
    <w:rsid w:val="003B4A6F"/>
    <w:rsid w:val="003B4AE7"/>
    <w:rsid w:val="003B4DB9"/>
    <w:rsid w:val="003B6988"/>
    <w:rsid w:val="003B6FFA"/>
    <w:rsid w:val="003C0786"/>
    <w:rsid w:val="003C07C4"/>
    <w:rsid w:val="003C0A2D"/>
    <w:rsid w:val="003C0F43"/>
    <w:rsid w:val="003C175F"/>
    <w:rsid w:val="003C1DFC"/>
    <w:rsid w:val="003C3867"/>
    <w:rsid w:val="003C39AB"/>
    <w:rsid w:val="003C3C51"/>
    <w:rsid w:val="003C5964"/>
    <w:rsid w:val="003C7BA7"/>
    <w:rsid w:val="003D1C94"/>
    <w:rsid w:val="003D2071"/>
    <w:rsid w:val="003D280B"/>
    <w:rsid w:val="003D385D"/>
    <w:rsid w:val="003D39D3"/>
    <w:rsid w:val="003D3E7A"/>
    <w:rsid w:val="003E05DA"/>
    <w:rsid w:val="003E1191"/>
    <w:rsid w:val="003E263D"/>
    <w:rsid w:val="003E2D58"/>
    <w:rsid w:val="003E3C1D"/>
    <w:rsid w:val="003E5293"/>
    <w:rsid w:val="003E52F2"/>
    <w:rsid w:val="003E7C2C"/>
    <w:rsid w:val="003E7D32"/>
    <w:rsid w:val="003E7EEE"/>
    <w:rsid w:val="003F0BBF"/>
    <w:rsid w:val="003F3A10"/>
    <w:rsid w:val="003F525E"/>
    <w:rsid w:val="003F5F92"/>
    <w:rsid w:val="003F7B75"/>
    <w:rsid w:val="004004F4"/>
    <w:rsid w:val="004017E2"/>
    <w:rsid w:val="00401894"/>
    <w:rsid w:val="0040384D"/>
    <w:rsid w:val="00403AFE"/>
    <w:rsid w:val="004052F8"/>
    <w:rsid w:val="004059F9"/>
    <w:rsid w:val="00405C13"/>
    <w:rsid w:val="004071D5"/>
    <w:rsid w:val="004079AA"/>
    <w:rsid w:val="00407D6B"/>
    <w:rsid w:val="00410688"/>
    <w:rsid w:val="004120A8"/>
    <w:rsid w:val="00412BD0"/>
    <w:rsid w:val="00414465"/>
    <w:rsid w:val="004145A5"/>
    <w:rsid w:val="00414F1A"/>
    <w:rsid w:val="004164A3"/>
    <w:rsid w:val="00416637"/>
    <w:rsid w:val="00416EF1"/>
    <w:rsid w:val="00417BAD"/>
    <w:rsid w:val="0042001F"/>
    <w:rsid w:val="00420F73"/>
    <w:rsid w:val="00420F84"/>
    <w:rsid w:val="004223C4"/>
    <w:rsid w:val="00422B87"/>
    <w:rsid w:val="00422E4A"/>
    <w:rsid w:val="00423DA6"/>
    <w:rsid w:val="004242F2"/>
    <w:rsid w:val="004254C0"/>
    <w:rsid w:val="00425B4C"/>
    <w:rsid w:val="00425CCD"/>
    <w:rsid w:val="004262B5"/>
    <w:rsid w:val="00426D99"/>
    <w:rsid w:val="00427404"/>
    <w:rsid w:val="00427650"/>
    <w:rsid w:val="00430120"/>
    <w:rsid w:val="0043114C"/>
    <w:rsid w:val="00431F88"/>
    <w:rsid w:val="00432FE8"/>
    <w:rsid w:val="00433F28"/>
    <w:rsid w:val="0043447E"/>
    <w:rsid w:val="004376D8"/>
    <w:rsid w:val="00441217"/>
    <w:rsid w:val="0044166B"/>
    <w:rsid w:val="00444032"/>
    <w:rsid w:val="004459D2"/>
    <w:rsid w:val="00445DC4"/>
    <w:rsid w:val="0044667F"/>
    <w:rsid w:val="00446BB8"/>
    <w:rsid w:val="00446EA9"/>
    <w:rsid w:val="004477A2"/>
    <w:rsid w:val="004501E6"/>
    <w:rsid w:val="00451DAF"/>
    <w:rsid w:val="00452860"/>
    <w:rsid w:val="00452E0F"/>
    <w:rsid w:val="00453B76"/>
    <w:rsid w:val="004542C3"/>
    <w:rsid w:val="00454431"/>
    <w:rsid w:val="00455730"/>
    <w:rsid w:val="00456471"/>
    <w:rsid w:val="00460F30"/>
    <w:rsid w:val="004612EE"/>
    <w:rsid w:val="00461612"/>
    <w:rsid w:val="00461B03"/>
    <w:rsid w:val="00462851"/>
    <w:rsid w:val="00463D44"/>
    <w:rsid w:val="00464A93"/>
    <w:rsid w:val="00464F97"/>
    <w:rsid w:val="0046549B"/>
    <w:rsid w:val="004658CC"/>
    <w:rsid w:val="00465913"/>
    <w:rsid w:val="00466250"/>
    <w:rsid w:val="00466D46"/>
    <w:rsid w:val="00467603"/>
    <w:rsid w:val="00467FFA"/>
    <w:rsid w:val="00470ABD"/>
    <w:rsid w:val="00470C1E"/>
    <w:rsid w:val="00471DA9"/>
    <w:rsid w:val="00473C2A"/>
    <w:rsid w:val="0047521B"/>
    <w:rsid w:val="0047580C"/>
    <w:rsid w:val="00475EE3"/>
    <w:rsid w:val="00476F7D"/>
    <w:rsid w:val="00477AAC"/>
    <w:rsid w:val="00480518"/>
    <w:rsid w:val="004807A7"/>
    <w:rsid w:val="00480BF2"/>
    <w:rsid w:val="004813ED"/>
    <w:rsid w:val="00482529"/>
    <w:rsid w:val="00483108"/>
    <w:rsid w:val="004832AC"/>
    <w:rsid w:val="004854EA"/>
    <w:rsid w:val="0048650A"/>
    <w:rsid w:val="0048671E"/>
    <w:rsid w:val="00486DCF"/>
    <w:rsid w:val="0048724B"/>
    <w:rsid w:val="0048730B"/>
    <w:rsid w:val="00487C9B"/>
    <w:rsid w:val="00490913"/>
    <w:rsid w:val="00493321"/>
    <w:rsid w:val="004940AB"/>
    <w:rsid w:val="004940FA"/>
    <w:rsid w:val="00494D64"/>
    <w:rsid w:val="004958F6"/>
    <w:rsid w:val="00497618"/>
    <w:rsid w:val="004A18C9"/>
    <w:rsid w:val="004A2881"/>
    <w:rsid w:val="004A350C"/>
    <w:rsid w:val="004A3D98"/>
    <w:rsid w:val="004A4C69"/>
    <w:rsid w:val="004A4C72"/>
    <w:rsid w:val="004A4D82"/>
    <w:rsid w:val="004A579C"/>
    <w:rsid w:val="004A5B8E"/>
    <w:rsid w:val="004A5E5B"/>
    <w:rsid w:val="004A66DC"/>
    <w:rsid w:val="004B0938"/>
    <w:rsid w:val="004B171A"/>
    <w:rsid w:val="004B2C94"/>
    <w:rsid w:val="004B3F68"/>
    <w:rsid w:val="004B4903"/>
    <w:rsid w:val="004B4AF0"/>
    <w:rsid w:val="004B63A1"/>
    <w:rsid w:val="004B6494"/>
    <w:rsid w:val="004B6B82"/>
    <w:rsid w:val="004B7AC9"/>
    <w:rsid w:val="004C0804"/>
    <w:rsid w:val="004C0E9B"/>
    <w:rsid w:val="004C268C"/>
    <w:rsid w:val="004C2999"/>
    <w:rsid w:val="004C2D6F"/>
    <w:rsid w:val="004C5BD4"/>
    <w:rsid w:val="004C5D96"/>
    <w:rsid w:val="004C6C1F"/>
    <w:rsid w:val="004C72D8"/>
    <w:rsid w:val="004C7C08"/>
    <w:rsid w:val="004C7EE2"/>
    <w:rsid w:val="004D1DEA"/>
    <w:rsid w:val="004D32C3"/>
    <w:rsid w:val="004D4957"/>
    <w:rsid w:val="004D5069"/>
    <w:rsid w:val="004D5D40"/>
    <w:rsid w:val="004D5F4B"/>
    <w:rsid w:val="004D618C"/>
    <w:rsid w:val="004D6D5D"/>
    <w:rsid w:val="004D72E6"/>
    <w:rsid w:val="004D79BC"/>
    <w:rsid w:val="004E26BF"/>
    <w:rsid w:val="004E364D"/>
    <w:rsid w:val="004E3D08"/>
    <w:rsid w:val="004E558E"/>
    <w:rsid w:val="004E5CFC"/>
    <w:rsid w:val="004E6B58"/>
    <w:rsid w:val="004E7F1F"/>
    <w:rsid w:val="004F15DB"/>
    <w:rsid w:val="004F1C55"/>
    <w:rsid w:val="004F1D81"/>
    <w:rsid w:val="004F1DD9"/>
    <w:rsid w:val="004F4A4E"/>
    <w:rsid w:val="004F4AD5"/>
    <w:rsid w:val="004F6E06"/>
    <w:rsid w:val="004F7A77"/>
    <w:rsid w:val="00500A00"/>
    <w:rsid w:val="0050213E"/>
    <w:rsid w:val="0050236A"/>
    <w:rsid w:val="0050238B"/>
    <w:rsid w:val="00502481"/>
    <w:rsid w:val="00502B5E"/>
    <w:rsid w:val="00502FDA"/>
    <w:rsid w:val="005035BB"/>
    <w:rsid w:val="00504005"/>
    <w:rsid w:val="00505603"/>
    <w:rsid w:val="005057DB"/>
    <w:rsid w:val="00507D3A"/>
    <w:rsid w:val="005104C7"/>
    <w:rsid w:val="00510886"/>
    <w:rsid w:val="00510C34"/>
    <w:rsid w:val="0051129C"/>
    <w:rsid w:val="00513511"/>
    <w:rsid w:val="0051362F"/>
    <w:rsid w:val="00513631"/>
    <w:rsid w:val="00514959"/>
    <w:rsid w:val="00516530"/>
    <w:rsid w:val="005167E3"/>
    <w:rsid w:val="00516F49"/>
    <w:rsid w:val="00517021"/>
    <w:rsid w:val="005171BF"/>
    <w:rsid w:val="005206C2"/>
    <w:rsid w:val="005211C6"/>
    <w:rsid w:val="00521BD7"/>
    <w:rsid w:val="005221C3"/>
    <w:rsid w:val="00522663"/>
    <w:rsid w:val="00522860"/>
    <w:rsid w:val="00523CC6"/>
    <w:rsid w:val="005241D2"/>
    <w:rsid w:val="00525230"/>
    <w:rsid w:val="00525A9D"/>
    <w:rsid w:val="0052697B"/>
    <w:rsid w:val="00526FBD"/>
    <w:rsid w:val="0053028E"/>
    <w:rsid w:val="005309B2"/>
    <w:rsid w:val="00530FA2"/>
    <w:rsid w:val="00531E18"/>
    <w:rsid w:val="00533A29"/>
    <w:rsid w:val="00534099"/>
    <w:rsid w:val="0053494E"/>
    <w:rsid w:val="005357B2"/>
    <w:rsid w:val="00536212"/>
    <w:rsid w:val="0053639C"/>
    <w:rsid w:val="00536DD2"/>
    <w:rsid w:val="0053773D"/>
    <w:rsid w:val="00537E0B"/>
    <w:rsid w:val="0054134D"/>
    <w:rsid w:val="00541A83"/>
    <w:rsid w:val="00542466"/>
    <w:rsid w:val="005426C0"/>
    <w:rsid w:val="00542750"/>
    <w:rsid w:val="0054415E"/>
    <w:rsid w:val="00544726"/>
    <w:rsid w:val="00544790"/>
    <w:rsid w:val="0054537D"/>
    <w:rsid w:val="005461EF"/>
    <w:rsid w:val="00546AE2"/>
    <w:rsid w:val="0054720A"/>
    <w:rsid w:val="005472C8"/>
    <w:rsid w:val="00550621"/>
    <w:rsid w:val="00550CDA"/>
    <w:rsid w:val="00551966"/>
    <w:rsid w:val="005529C6"/>
    <w:rsid w:val="00553973"/>
    <w:rsid w:val="00556083"/>
    <w:rsid w:val="005562A2"/>
    <w:rsid w:val="00556AB6"/>
    <w:rsid w:val="005607C7"/>
    <w:rsid w:val="005613F3"/>
    <w:rsid w:val="00561475"/>
    <w:rsid w:val="00561883"/>
    <w:rsid w:val="0056279E"/>
    <w:rsid w:val="005642F3"/>
    <w:rsid w:val="00564546"/>
    <w:rsid w:val="00564856"/>
    <w:rsid w:val="00566286"/>
    <w:rsid w:val="005663B6"/>
    <w:rsid w:val="0056690C"/>
    <w:rsid w:val="00566C9E"/>
    <w:rsid w:val="005672BF"/>
    <w:rsid w:val="00570E5D"/>
    <w:rsid w:val="00571808"/>
    <w:rsid w:val="005728C2"/>
    <w:rsid w:val="00573044"/>
    <w:rsid w:val="00573F5A"/>
    <w:rsid w:val="0057443A"/>
    <w:rsid w:val="00574ECD"/>
    <w:rsid w:val="00574F1C"/>
    <w:rsid w:val="005751E2"/>
    <w:rsid w:val="00575965"/>
    <w:rsid w:val="00575A07"/>
    <w:rsid w:val="00575E17"/>
    <w:rsid w:val="00577F70"/>
    <w:rsid w:val="00580274"/>
    <w:rsid w:val="00580693"/>
    <w:rsid w:val="005826D7"/>
    <w:rsid w:val="0058272C"/>
    <w:rsid w:val="00582833"/>
    <w:rsid w:val="00582A8A"/>
    <w:rsid w:val="00583BE0"/>
    <w:rsid w:val="00584B14"/>
    <w:rsid w:val="005870B1"/>
    <w:rsid w:val="00587EFB"/>
    <w:rsid w:val="005901CE"/>
    <w:rsid w:val="00591508"/>
    <w:rsid w:val="00592345"/>
    <w:rsid w:val="0059316B"/>
    <w:rsid w:val="00595BDC"/>
    <w:rsid w:val="00597271"/>
    <w:rsid w:val="00597440"/>
    <w:rsid w:val="005974A8"/>
    <w:rsid w:val="005A09A4"/>
    <w:rsid w:val="005A0B06"/>
    <w:rsid w:val="005A208B"/>
    <w:rsid w:val="005A28F7"/>
    <w:rsid w:val="005A38DE"/>
    <w:rsid w:val="005A41A4"/>
    <w:rsid w:val="005A4792"/>
    <w:rsid w:val="005A4EEC"/>
    <w:rsid w:val="005A518A"/>
    <w:rsid w:val="005A5622"/>
    <w:rsid w:val="005A6081"/>
    <w:rsid w:val="005A6B07"/>
    <w:rsid w:val="005B0DD4"/>
    <w:rsid w:val="005B2ADD"/>
    <w:rsid w:val="005B3552"/>
    <w:rsid w:val="005B55BE"/>
    <w:rsid w:val="005B6202"/>
    <w:rsid w:val="005B6735"/>
    <w:rsid w:val="005B6AF3"/>
    <w:rsid w:val="005B7FFE"/>
    <w:rsid w:val="005C01CC"/>
    <w:rsid w:val="005C09FB"/>
    <w:rsid w:val="005C0AFA"/>
    <w:rsid w:val="005C168F"/>
    <w:rsid w:val="005C19BE"/>
    <w:rsid w:val="005C3D9C"/>
    <w:rsid w:val="005C4607"/>
    <w:rsid w:val="005C5D19"/>
    <w:rsid w:val="005C6209"/>
    <w:rsid w:val="005C6D9B"/>
    <w:rsid w:val="005C7B6E"/>
    <w:rsid w:val="005C7E7B"/>
    <w:rsid w:val="005D0052"/>
    <w:rsid w:val="005D065F"/>
    <w:rsid w:val="005D1549"/>
    <w:rsid w:val="005D179C"/>
    <w:rsid w:val="005D19ED"/>
    <w:rsid w:val="005D2C0B"/>
    <w:rsid w:val="005D3AC2"/>
    <w:rsid w:val="005D4870"/>
    <w:rsid w:val="005D4880"/>
    <w:rsid w:val="005D4FA1"/>
    <w:rsid w:val="005D60F5"/>
    <w:rsid w:val="005D650D"/>
    <w:rsid w:val="005D6A91"/>
    <w:rsid w:val="005D7D7F"/>
    <w:rsid w:val="005E2088"/>
    <w:rsid w:val="005E255B"/>
    <w:rsid w:val="005E286E"/>
    <w:rsid w:val="005E37C8"/>
    <w:rsid w:val="005E3C9D"/>
    <w:rsid w:val="005E6689"/>
    <w:rsid w:val="005E7BD3"/>
    <w:rsid w:val="005E7BF7"/>
    <w:rsid w:val="005E7EDD"/>
    <w:rsid w:val="005F0CF2"/>
    <w:rsid w:val="005F13CA"/>
    <w:rsid w:val="005F233E"/>
    <w:rsid w:val="005F263C"/>
    <w:rsid w:val="005F2C8C"/>
    <w:rsid w:val="005F3D48"/>
    <w:rsid w:val="005F42D0"/>
    <w:rsid w:val="005F4BBE"/>
    <w:rsid w:val="005F5330"/>
    <w:rsid w:val="005F597D"/>
    <w:rsid w:val="005F65F3"/>
    <w:rsid w:val="005F671E"/>
    <w:rsid w:val="006000BB"/>
    <w:rsid w:val="00600368"/>
    <w:rsid w:val="00600ED2"/>
    <w:rsid w:val="00600FA4"/>
    <w:rsid w:val="00603009"/>
    <w:rsid w:val="00603015"/>
    <w:rsid w:val="00603ACD"/>
    <w:rsid w:val="0060456B"/>
    <w:rsid w:val="00604823"/>
    <w:rsid w:val="0060486E"/>
    <w:rsid w:val="006057D6"/>
    <w:rsid w:val="0060584E"/>
    <w:rsid w:val="006070F5"/>
    <w:rsid w:val="006072F4"/>
    <w:rsid w:val="00607BA6"/>
    <w:rsid w:val="006106BB"/>
    <w:rsid w:val="0061088A"/>
    <w:rsid w:val="00610EDB"/>
    <w:rsid w:val="0061152B"/>
    <w:rsid w:val="00611B97"/>
    <w:rsid w:val="0061209D"/>
    <w:rsid w:val="00612839"/>
    <w:rsid w:val="00612DA0"/>
    <w:rsid w:val="00615681"/>
    <w:rsid w:val="00615E23"/>
    <w:rsid w:val="006161A6"/>
    <w:rsid w:val="00616544"/>
    <w:rsid w:val="00616D15"/>
    <w:rsid w:val="00616E22"/>
    <w:rsid w:val="0061771D"/>
    <w:rsid w:val="00617E80"/>
    <w:rsid w:val="0062029E"/>
    <w:rsid w:val="006223DD"/>
    <w:rsid w:val="00622771"/>
    <w:rsid w:val="00622BCF"/>
    <w:rsid w:val="00622DEB"/>
    <w:rsid w:val="00623ED0"/>
    <w:rsid w:val="006242CA"/>
    <w:rsid w:val="006256BC"/>
    <w:rsid w:val="00625AA1"/>
    <w:rsid w:val="00626322"/>
    <w:rsid w:val="006266E6"/>
    <w:rsid w:val="00626D59"/>
    <w:rsid w:val="00627D2E"/>
    <w:rsid w:val="00630580"/>
    <w:rsid w:val="00630B14"/>
    <w:rsid w:val="00630DA8"/>
    <w:rsid w:val="00631137"/>
    <w:rsid w:val="00631E89"/>
    <w:rsid w:val="00632198"/>
    <w:rsid w:val="00632351"/>
    <w:rsid w:val="00632E6A"/>
    <w:rsid w:val="00633776"/>
    <w:rsid w:val="00634917"/>
    <w:rsid w:val="00634B0F"/>
    <w:rsid w:val="00634C4F"/>
    <w:rsid w:val="00634CB5"/>
    <w:rsid w:val="00635006"/>
    <w:rsid w:val="0063545C"/>
    <w:rsid w:val="0063591C"/>
    <w:rsid w:val="006400A5"/>
    <w:rsid w:val="0064209E"/>
    <w:rsid w:val="00642301"/>
    <w:rsid w:val="00643A05"/>
    <w:rsid w:val="00643B63"/>
    <w:rsid w:val="00643EEF"/>
    <w:rsid w:val="00644037"/>
    <w:rsid w:val="00644C27"/>
    <w:rsid w:val="00645730"/>
    <w:rsid w:val="00645F82"/>
    <w:rsid w:val="0064639C"/>
    <w:rsid w:val="00646C8F"/>
    <w:rsid w:val="0064714B"/>
    <w:rsid w:val="0065090C"/>
    <w:rsid w:val="00651321"/>
    <w:rsid w:val="00651D4F"/>
    <w:rsid w:val="006529FD"/>
    <w:rsid w:val="00653EF9"/>
    <w:rsid w:val="0065411F"/>
    <w:rsid w:val="006552F7"/>
    <w:rsid w:val="00656DE2"/>
    <w:rsid w:val="00661FE5"/>
    <w:rsid w:val="00662472"/>
    <w:rsid w:val="00662725"/>
    <w:rsid w:val="0066355C"/>
    <w:rsid w:val="00663DA6"/>
    <w:rsid w:val="0066419D"/>
    <w:rsid w:val="00666A70"/>
    <w:rsid w:val="00667B4F"/>
    <w:rsid w:val="00670D94"/>
    <w:rsid w:val="00671014"/>
    <w:rsid w:val="00671224"/>
    <w:rsid w:val="00672221"/>
    <w:rsid w:val="0067284F"/>
    <w:rsid w:val="00674200"/>
    <w:rsid w:val="0067426A"/>
    <w:rsid w:val="006742B6"/>
    <w:rsid w:val="006748C8"/>
    <w:rsid w:val="00675C32"/>
    <w:rsid w:val="00677153"/>
    <w:rsid w:val="0068172F"/>
    <w:rsid w:val="00681847"/>
    <w:rsid w:val="006835A7"/>
    <w:rsid w:val="00683DB9"/>
    <w:rsid w:val="00683ED0"/>
    <w:rsid w:val="0068482F"/>
    <w:rsid w:val="0068511F"/>
    <w:rsid w:val="006855FE"/>
    <w:rsid w:val="006859E1"/>
    <w:rsid w:val="00685ABB"/>
    <w:rsid w:val="006860C3"/>
    <w:rsid w:val="006865B7"/>
    <w:rsid w:val="00686D7B"/>
    <w:rsid w:val="00690975"/>
    <w:rsid w:val="00692006"/>
    <w:rsid w:val="006920A4"/>
    <w:rsid w:val="00692158"/>
    <w:rsid w:val="006929D6"/>
    <w:rsid w:val="00692D33"/>
    <w:rsid w:val="006930E2"/>
    <w:rsid w:val="0069709B"/>
    <w:rsid w:val="006972EC"/>
    <w:rsid w:val="00697B4E"/>
    <w:rsid w:val="006A24CA"/>
    <w:rsid w:val="006A2CA4"/>
    <w:rsid w:val="006A3613"/>
    <w:rsid w:val="006A3D00"/>
    <w:rsid w:val="006A3DCE"/>
    <w:rsid w:val="006A59CA"/>
    <w:rsid w:val="006A6CA9"/>
    <w:rsid w:val="006A6CF0"/>
    <w:rsid w:val="006A79E1"/>
    <w:rsid w:val="006A7F0F"/>
    <w:rsid w:val="006B005E"/>
    <w:rsid w:val="006B1F7A"/>
    <w:rsid w:val="006B2336"/>
    <w:rsid w:val="006B24D9"/>
    <w:rsid w:val="006B513E"/>
    <w:rsid w:val="006B53E0"/>
    <w:rsid w:val="006B54B6"/>
    <w:rsid w:val="006B586D"/>
    <w:rsid w:val="006B5EC8"/>
    <w:rsid w:val="006B646B"/>
    <w:rsid w:val="006B6644"/>
    <w:rsid w:val="006B689B"/>
    <w:rsid w:val="006B6E76"/>
    <w:rsid w:val="006B79B7"/>
    <w:rsid w:val="006B7E6C"/>
    <w:rsid w:val="006C04DC"/>
    <w:rsid w:val="006C11F7"/>
    <w:rsid w:val="006C1EEA"/>
    <w:rsid w:val="006C3D9D"/>
    <w:rsid w:val="006C43B6"/>
    <w:rsid w:val="006C5C82"/>
    <w:rsid w:val="006C6590"/>
    <w:rsid w:val="006C6D9A"/>
    <w:rsid w:val="006C6F93"/>
    <w:rsid w:val="006C7909"/>
    <w:rsid w:val="006D02E0"/>
    <w:rsid w:val="006D0438"/>
    <w:rsid w:val="006D1704"/>
    <w:rsid w:val="006D18C1"/>
    <w:rsid w:val="006D246D"/>
    <w:rsid w:val="006D739F"/>
    <w:rsid w:val="006D7490"/>
    <w:rsid w:val="006D7CE6"/>
    <w:rsid w:val="006E0A3C"/>
    <w:rsid w:val="006E3B4F"/>
    <w:rsid w:val="006E4E31"/>
    <w:rsid w:val="006E5043"/>
    <w:rsid w:val="006E5A53"/>
    <w:rsid w:val="006E62AB"/>
    <w:rsid w:val="006F039D"/>
    <w:rsid w:val="006F1542"/>
    <w:rsid w:val="006F15DC"/>
    <w:rsid w:val="006F25F7"/>
    <w:rsid w:val="006F32DC"/>
    <w:rsid w:val="006F366A"/>
    <w:rsid w:val="006F36DB"/>
    <w:rsid w:val="006F3D30"/>
    <w:rsid w:val="006F4432"/>
    <w:rsid w:val="006F4BBD"/>
    <w:rsid w:val="006F5614"/>
    <w:rsid w:val="006F579F"/>
    <w:rsid w:val="006F635E"/>
    <w:rsid w:val="006F6FF2"/>
    <w:rsid w:val="006F7BA4"/>
    <w:rsid w:val="0070027D"/>
    <w:rsid w:val="007003B9"/>
    <w:rsid w:val="0070068C"/>
    <w:rsid w:val="0070100F"/>
    <w:rsid w:val="007025DF"/>
    <w:rsid w:val="0070288C"/>
    <w:rsid w:val="0070311E"/>
    <w:rsid w:val="0070336F"/>
    <w:rsid w:val="0070349A"/>
    <w:rsid w:val="007057F1"/>
    <w:rsid w:val="00705B00"/>
    <w:rsid w:val="00706061"/>
    <w:rsid w:val="007067B4"/>
    <w:rsid w:val="00706AFF"/>
    <w:rsid w:val="00707698"/>
    <w:rsid w:val="00707C05"/>
    <w:rsid w:val="00710136"/>
    <w:rsid w:val="007103AE"/>
    <w:rsid w:val="007104C4"/>
    <w:rsid w:val="0071117C"/>
    <w:rsid w:val="007117CE"/>
    <w:rsid w:val="00712037"/>
    <w:rsid w:val="007126CC"/>
    <w:rsid w:val="00713B3B"/>
    <w:rsid w:val="007147C3"/>
    <w:rsid w:val="00716E0F"/>
    <w:rsid w:val="00720C24"/>
    <w:rsid w:val="00721D9B"/>
    <w:rsid w:val="00722BE9"/>
    <w:rsid w:val="00723036"/>
    <w:rsid w:val="00723B0E"/>
    <w:rsid w:val="00724B57"/>
    <w:rsid w:val="007252BD"/>
    <w:rsid w:val="007255EF"/>
    <w:rsid w:val="00726AA0"/>
    <w:rsid w:val="007275D9"/>
    <w:rsid w:val="00727A89"/>
    <w:rsid w:val="00730882"/>
    <w:rsid w:val="00732127"/>
    <w:rsid w:val="00732434"/>
    <w:rsid w:val="00732772"/>
    <w:rsid w:val="007328D9"/>
    <w:rsid w:val="007335C6"/>
    <w:rsid w:val="00733AB1"/>
    <w:rsid w:val="00733F96"/>
    <w:rsid w:val="007344BF"/>
    <w:rsid w:val="00734665"/>
    <w:rsid w:val="007346C8"/>
    <w:rsid w:val="007353D9"/>
    <w:rsid w:val="007355E2"/>
    <w:rsid w:val="0073573B"/>
    <w:rsid w:val="007361CE"/>
    <w:rsid w:val="0073650A"/>
    <w:rsid w:val="0073677B"/>
    <w:rsid w:val="00736F26"/>
    <w:rsid w:val="00737B6D"/>
    <w:rsid w:val="00740127"/>
    <w:rsid w:val="0074170B"/>
    <w:rsid w:val="0074237C"/>
    <w:rsid w:val="00742E7E"/>
    <w:rsid w:val="00743765"/>
    <w:rsid w:val="007438F4"/>
    <w:rsid w:val="00745E63"/>
    <w:rsid w:val="00746421"/>
    <w:rsid w:val="00746475"/>
    <w:rsid w:val="007469C6"/>
    <w:rsid w:val="00747952"/>
    <w:rsid w:val="00751297"/>
    <w:rsid w:val="00752C67"/>
    <w:rsid w:val="00752CED"/>
    <w:rsid w:val="00752F38"/>
    <w:rsid w:val="00753760"/>
    <w:rsid w:val="0075389A"/>
    <w:rsid w:val="00754F27"/>
    <w:rsid w:val="0075622D"/>
    <w:rsid w:val="00756FC6"/>
    <w:rsid w:val="00757654"/>
    <w:rsid w:val="00757800"/>
    <w:rsid w:val="00760379"/>
    <w:rsid w:val="00760D7B"/>
    <w:rsid w:val="00761298"/>
    <w:rsid w:val="00762AB2"/>
    <w:rsid w:val="00763ECD"/>
    <w:rsid w:val="00763FCC"/>
    <w:rsid w:val="00764183"/>
    <w:rsid w:val="0076474E"/>
    <w:rsid w:val="007649B2"/>
    <w:rsid w:val="00765CB6"/>
    <w:rsid w:val="00766BE7"/>
    <w:rsid w:val="00767F33"/>
    <w:rsid w:val="007704BD"/>
    <w:rsid w:val="00771501"/>
    <w:rsid w:val="0077228C"/>
    <w:rsid w:val="007729C0"/>
    <w:rsid w:val="007741D9"/>
    <w:rsid w:val="00774976"/>
    <w:rsid w:val="007756C1"/>
    <w:rsid w:val="00775849"/>
    <w:rsid w:val="00776CEC"/>
    <w:rsid w:val="00777A5E"/>
    <w:rsid w:val="00780096"/>
    <w:rsid w:val="00780660"/>
    <w:rsid w:val="007810CA"/>
    <w:rsid w:val="007817E1"/>
    <w:rsid w:val="00781C6E"/>
    <w:rsid w:val="00781FD4"/>
    <w:rsid w:val="00783752"/>
    <w:rsid w:val="007847D9"/>
    <w:rsid w:val="00786DCD"/>
    <w:rsid w:val="00787765"/>
    <w:rsid w:val="00791612"/>
    <w:rsid w:val="00791789"/>
    <w:rsid w:val="00791984"/>
    <w:rsid w:val="0079259A"/>
    <w:rsid w:val="007925AB"/>
    <w:rsid w:val="007929CA"/>
    <w:rsid w:val="00795903"/>
    <w:rsid w:val="0079591E"/>
    <w:rsid w:val="00795929"/>
    <w:rsid w:val="0079640F"/>
    <w:rsid w:val="00796A98"/>
    <w:rsid w:val="007976D1"/>
    <w:rsid w:val="007A03D4"/>
    <w:rsid w:val="007A1F28"/>
    <w:rsid w:val="007A28B1"/>
    <w:rsid w:val="007A39F5"/>
    <w:rsid w:val="007A528D"/>
    <w:rsid w:val="007A54B6"/>
    <w:rsid w:val="007A5EEE"/>
    <w:rsid w:val="007A6DC9"/>
    <w:rsid w:val="007A70AE"/>
    <w:rsid w:val="007A751E"/>
    <w:rsid w:val="007A7A02"/>
    <w:rsid w:val="007A7FE1"/>
    <w:rsid w:val="007B06E2"/>
    <w:rsid w:val="007B2AD0"/>
    <w:rsid w:val="007B2B66"/>
    <w:rsid w:val="007B2C3F"/>
    <w:rsid w:val="007B3D53"/>
    <w:rsid w:val="007B4195"/>
    <w:rsid w:val="007B4320"/>
    <w:rsid w:val="007B5879"/>
    <w:rsid w:val="007B5FAF"/>
    <w:rsid w:val="007B6AE8"/>
    <w:rsid w:val="007C0670"/>
    <w:rsid w:val="007C0CC7"/>
    <w:rsid w:val="007C1D26"/>
    <w:rsid w:val="007C2F01"/>
    <w:rsid w:val="007C40C4"/>
    <w:rsid w:val="007C4D64"/>
    <w:rsid w:val="007C5FA3"/>
    <w:rsid w:val="007C5FB6"/>
    <w:rsid w:val="007C61ED"/>
    <w:rsid w:val="007C6DDB"/>
    <w:rsid w:val="007C6FC0"/>
    <w:rsid w:val="007C71ED"/>
    <w:rsid w:val="007C7923"/>
    <w:rsid w:val="007C7D6C"/>
    <w:rsid w:val="007D06FE"/>
    <w:rsid w:val="007D1BD6"/>
    <w:rsid w:val="007D1FBB"/>
    <w:rsid w:val="007D2DC1"/>
    <w:rsid w:val="007D3ED1"/>
    <w:rsid w:val="007D5DB0"/>
    <w:rsid w:val="007D6173"/>
    <w:rsid w:val="007D6280"/>
    <w:rsid w:val="007E155C"/>
    <w:rsid w:val="007E169C"/>
    <w:rsid w:val="007E2F0C"/>
    <w:rsid w:val="007E30C6"/>
    <w:rsid w:val="007E47C5"/>
    <w:rsid w:val="007E5E79"/>
    <w:rsid w:val="007E62F4"/>
    <w:rsid w:val="007E71CF"/>
    <w:rsid w:val="007E7E19"/>
    <w:rsid w:val="007F0027"/>
    <w:rsid w:val="007F0F6F"/>
    <w:rsid w:val="007F1784"/>
    <w:rsid w:val="007F1F5C"/>
    <w:rsid w:val="007F272A"/>
    <w:rsid w:val="007F4822"/>
    <w:rsid w:val="007F4C04"/>
    <w:rsid w:val="007F653E"/>
    <w:rsid w:val="007F72A2"/>
    <w:rsid w:val="0080060B"/>
    <w:rsid w:val="008015CB"/>
    <w:rsid w:val="0080279D"/>
    <w:rsid w:val="0080330D"/>
    <w:rsid w:val="00803EA0"/>
    <w:rsid w:val="008041CC"/>
    <w:rsid w:val="00804747"/>
    <w:rsid w:val="008064FD"/>
    <w:rsid w:val="00806758"/>
    <w:rsid w:val="00806CEE"/>
    <w:rsid w:val="00807D1A"/>
    <w:rsid w:val="00807FDF"/>
    <w:rsid w:val="008102DC"/>
    <w:rsid w:val="00810683"/>
    <w:rsid w:val="00810950"/>
    <w:rsid w:val="008111DA"/>
    <w:rsid w:val="00812895"/>
    <w:rsid w:val="00814FFE"/>
    <w:rsid w:val="008158C0"/>
    <w:rsid w:val="00815D2A"/>
    <w:rsid w:val="00816881"/>
    <w:rsid w:val="00820474"/>
    <w:rsid w:val="00820780"/>
    <w:rsid w:val="00820ABB"/>
    <w:rsid w:val="00821336"/>
    <w:rsid w:val="00822B88"/>
    <w:rsid w:val="008233CE"/>
    <w:rsid w:val="00824283"/>
    <w:rsid w:val="00824339"/>
    <w:rsid w:val="0082466C"/>
    <w:rsid w:val="00824BCE"/>
    <w:rsid w:val="00824ECD"/>
    <w:rsid w:val="00827209"/>
    <w:rsid w:val="00827473"/>
    <w:rsid w:val="00830C0D"/>
    <w:rsid w:val="008332A5"/>
    <w:rsid w:val="00836D58"/>
    <w:rsid w:val="00837087"/>
    <w:rsid w:val="008403B1"/>
    <w:rsid w:val="00841740"/>
    <w:rsid w:val="00841867"/>
    <w:rsid w:val="008428F1"/>
    <w:rsid w:val="00842998"/>
    <w:rsid w:val="0084322C"/>
    <w:rsid w:val="0084363F"/>
    <w:rsid w:val="008437CF"/>
    <w:rsid w:val="00843937"/>
    <w:rsid w:val="00844020"/>
    <w:rsid w:val="0084475A"/>
    <w:rsid w:val="00845550"/>
    <w:rsid w:val="008461C6"/>
    <w:rsid w:val="00846B20"/>
    <w:rsid w:val="00846C33"/>
    <w:rsid w:val="00847672"/>
    <w:rsid w:val="00847A58"/>
    <w:rsid w:val="00850104"/>
    <w:rsid w:val="00850C01"/>
    <w:rsid w:val="00851B4C"/>
    <w:rsid w:val="00851C49"/>
    <w:rsid w:val="00852807"/>
    <w:rsid w:val="00853F0E"/>
    <w:rsid w:val="0085597C"/>
    <w:rsid w:val="00856F78"/>
    <w:rsid w:val="00861237"/>
    <w:rsid w:val="0086180C"/>
    <w:rsid w:val="00861B9E"/>
    <w:rsid w:val="00862A2E"/>
    <w:rsid w:val="008634BB"/>
    <w:rsid w:val="00865A3B"/>
    <w:rsid w:val="00865AF4"/>
    <w:rsid w:val="00866D61"/>
    <w:rsid w:val="00867102"/>
    <w:rsid w:val="0086727C"/>
    <w:rsid w:val="0087040A"/>
    <w:rsid w:val="00871747"/>
    <w:rsid w:val="00872321"/>
    <w:rsid w:val="00872EEA"/>
    <w:rsid w:val="00873A6D"/>
    <w:rsid w:val="00873CB9"/>
    <w:rsid w:val="008747E9"/>
    <w:rsid w:val="00874B73"/>
    <w:rsid w:val="00874EA8"/>
    <w:rsid w:val="00875599"/>
    <w:rsid w:val="00875CFA"/>
    <w:rsid w:val="00880200"/>
    <w:rsid w:val="0088042A"/>
    <w:rsid w:val="00881E24"/>
    <w:rsid w:val="008827B0"/>
    <w:rsid w:val="008827B1"/>
    <w:rsid w:val="00884E7D"/>
    <w:rsid w:val="0088524D"/>
    <w:rsid w:val="0088546A"/>
    <w:rsid w:val="0088645E"/>
    <w:rsid w:val="008901F5"/>
    <w:rsid w:val="00890DA0"/>
    <w:rsid w:val="008916E0"/>
    <w:rsid w:val="008918B5"/>
    <w:rsid w:val="008919B3"/>
    <w:rsid w:val="00892962"/>
    <w:rsid w:val="0089306A"/>
    <w:rsid w:val="008958C4"/>
    <w:rsid w:val="00895DE4"/>
    <w:rsid w:val="00896062"/>
    <w:rsid w:val="00896368"/>
    <w:rsid w:val="00896C90"/>
    <w:rsid w:val="00897C9E"/>
    <w:rsid w:val="008A056A"/>
    <w:rsid w:val="008A0791"/>
    <w:rsid w:val="008A11DD"/>
    <w:rsid w:val="008A2936"/>
    <w:rsid w:val="008A2BF9"/>
    <w:rsid w:val="008A3987"/>
    <w:rsid w:val="008A556C"/>
    <w:rsid w:val="008A5927"/>
    <w:rsid w:val="008A59D6"/>
    <w:rsid w:val="008A60A0"/>
    <w:rsid w:val="008A6A0E"/>
    <w:rsid w:val="008A7129"/>
    <w:rsid w:val="008A7F43"/>
    <w:rsid w:val="008B00BD"/>
    <w:rsid w:val="008B269A"/>
    <w:rsid w:val="008B2C50"/>
    <w:rsid w:val="008B47CB"/>
    <w:rsid w:val="008B498C"/>
    <w:rsid w:val="008B5F50"/>
    <w:rsid w:val="008B628F"/>
    <w:rsid w:val="008B797C"/>
    <w:rsid w:val="008B7E03"/>
    <w:rsid w:val="008B7EE6"/>
    <w:rsid w:val="008B7F77"/>
    <w:rsid w:val="008C130E"/>
    <w:rsid w:val="008C14BF"/>
    <w:rsid w:val="008C3397"/>
    <w:rsid w:val="008C38A4"/>
    <w:rsid w:val="008C4DE5"/>
    <w:rsid w:val="008D05D9"/>
    <w:rsid w:val="008D0E0A"/>
    <w:rsid w:val="008D1113"/>
    <w:rsid w:val="008D1788"/>
    <w:rsid w:val="008D1E35"/>
    <w:rsid w:val="008D2247"/>
    <w:rsid w:val="008D2624"/>
    <w:rsid w:val="008D271E"/>
    <w:rsid w:val="008D2FFD"/>
    <w:rsid w:val="008D47A1"/>
    <w:rsid w:val="008D4EAF"/>
    <w:rsid w:val="008D6224"/>
    <w:rsid w:val="008D6279"/>
    <w:rsid w:val="008D658D"/>
    <w:rsid w:val="008D6B4E"/>
    <w:rsid w:val="008D7160"/>
    <w:rsid w:val="008E04A7"/>
    <w:rsid w:val="008E1770"/>
    <w:rsid w:val="008E1D8F"/>
    <w:rsid w:val="008E204D"/>
    <w:rsid w:val="008E20DE"/>
    <w:rsid w:val="008E34EE"/>
    <w:rsid w:val="008E35A3"/>
    <w:rsid w:val="008E3F41"/>
    <w:rsid w:val="008E4E11"/>
    <w:rsid w:val="008E7BF7"/>
    <w:rsid w:val="008F2B27"/>
    <w:rsid w:val="008F4A63"/>
    <w:rsid w:val="008F4CA1"/>
    <w:rsid w:val="008F5418"/>
    <w:rsid w:val="008F61A6"/>
    <w:rsid w:val="008F6438"/>
    <w:rsid w:val="008F6FAD"/>
    <w:rsid w:val="008F7661"/>
    <w:rsid w:val="00901064"/>
    <w:rsid w:val="00904361"/>
    <w:rsid w:val="00905CF3"/>
    <w:rsid w:val="0090725D"/>
    <w:rsid w:val="009072DC"/>
    <w:rsid w:val="00907632"/>
    <w:rsid w:val="00907791"/>
    <w:rsid w:val="00910C28"/>
    <w:rsid w:val="00910F88"/>
    <w:rsid w:val="0091106F"/>
    <w:rsid w:val="00911F45"/>
    <w:rsid w:val="0091417C"/>
    <w:rsid w:val="00915F8D"/>
    <w:rsid w:val="0091636C"/>
    <w:rsid w:val="009179EA"/>
    <w:rsid w:val="00917D0A"/>
    <w:rsid w:val="00920369"/>
    <w:rsid w:val="009206F1"/>
    <w:rsid w:val="009212B6"/>
    <w:rsid w:val="00921721"/>
    <w:rsid w:val="00921A10"/>
    <w:rsid w:val="00921E03"/>
    <w:rsid w:val="00922312"/>
    <w:rsid w:val="009241E8"/>
    <w:rsid w:val="00924C8E"/>
    <w:rsid w:val="00924FB4"/>
    <w:rsid w:val="00926BC1"/>
    <w:rsid w:val="00930F0E"/>
    <w:rsid w:val="009312B2"/>
    <w:rsid w:val="009314CD"/>
    <w:rsid w:val="00932453"/>
    <w:rsid w:val="00933C6E"/>
    <w:rsid w:val="00934773"/>
    <w:rsid w:val="0093489A"/>
    <w:rsid w:val="00935AAF"/>
    <w:rsid w:val="00935C17"/>
    <w:rsid w:val="00936224"/>
    <w:rsid w:val="00936832"/>
    <w:rsid w:val="00936BAC"/>
    <w:rsid w:val="00937B00"/>
    <w:rsid w:val="00940095"/>
    <w:rsid w:val="0094028B"/>
    <w:rsid w:val="009423E1"/>
    <w:rsid w:val="009424C4"/>
    <w:rsid w:val="0094368A"/>
    <w:rsid w:val="0094796A"/>
    <w:rsid w:val="00947A7B"/>
    <w:rsid w:val="00950CFE"/>
    <w:rsid w:val="00950DEB"/>
    <w:rsid w:val="009519E9"/>
    <w:rsid w:val="00951F57"/>
    <w:rsid w:val="009532B8"/>
    <w:rsid w:val="00953C29"/>
    <w:rsid w:val="00954084"/>
    <w:rsid w:val="009544FA"/>
    <w:rsid w:val="00954569"/>
    <w:rsid w:val="00954DF7"/>
    <w:rsid w:val="009610C5"/>
    <w:rsid w:val="0096169F"/>
    <w:rsid w:val="009620B8"/>
    <w:rsid w:val="00962851"/>
    <w:rsid w:val="009633CB"/>
    <w:rsid w:val="00964D26"/>
    <w:rsid w:val="00965509"/>
    <w:rsid w:val="009661EA"/>
    <w:rsid w:val="00966230"/>
    <w:rsid w:val="009667D5"/>
    <w:rsid w:val="00966A7B"/>
    <w:rsid w:val="00966C51"/>
    <w:rsid w:val="00966E44"/>
    <w:rsid w:val="009671F0"/>
    <w:rsid w:val="00967AC4"/>
    <w:rsid w:val="009707F3"/>
    <w:rsid w:val="009714EB"/>
    <w:rsid w:val="00971B13"/>
    <w:rsid w:val="0097476E"/>
    <w:rsid w:val="0097512C"/>
    <w:rsid w:val="00975798"/>
    <w:rsid w:val="00976330"/>
    <w:rsid w:val="009807FC"/>
    <w:rsid w:val="00980A77"/>
    <w:rsid w:val="00980B53"/>
    <w:rsid w:val="00981B82"/>
    <w:rsid w:val="0098304D"/>
    <w:rsid w:val="00983DAC"/>
    <w:rsid w:val="00983E68"/>
    <w:rsid w:val="00983E77"/>
    <w:rsid w:val="00983F6C"/>
    <w:rsid w:val="009841B2"/>
    <w:rsid w:val="00984266"/>
    <w:rsid w:val="00984286"/>
    <w:rsid w:val="00985652"/>
    <w:rsid w:val="00990147"/>
    <w:rsid w:val="00991B76"/>
    <w:rsid w:val="00991B87"/>
    <w:rsid w:val="0099368D"/>
    <w:rsid w:val="0099432D"/>
    <w:rsid w:val="00994BF5"/>
    <w:rsid w:val="009952BA"/>
    <w:rsid w:val="00995E6D"/>
    <w:rsid w:val="009979B6"/>
    <w:rsid w:val="00997C03"/>
    <w:rsid w:val="009A11D6"/>
    <w:rsid w:val="009A1F0D"/>
    <w:rsid w:val="009A2DE0"/>
    <w:rsid w:val="009A4E62"/>
    <w:rsid w:val="009A5E70"/>
    <w:rsid w:val="009A691B"/>
    <w:rsid w:val="009A6B8E"/>
    <w:rsid w:val="009A794A"/>
    <w:rsid w:val="009A7A42"/>
    <w:rsid w:val="009A7C73"/>
    <w:rsid w:val="009A7CE5"/>
    <w:rsid w:val="009B0BB0"/>
    <w:rsid w:val="009B1278"/>
    <w:rsid w:val="009B1572"/>
    <w:rsid w:val="009B350C"/>
    <w:rsid w:val="009B3704"/>
    <w:rsid w:val="009B7FB1"/>
    <w:rsid w:val="009C008C"/>
    <w:rsid w:val="009C0762"/>
    <w:rsid w:val="009C1079"/>
    <w:rsid w:val="009C1190"/>
    <w:rsid w:val="009C1309"/>
    <w:rsid w:val="009C1DED"/>
    <w:rsid w:val="009C26F4"/>
    <w:rsid w:val="009C3C11"/>
    <w:rsid w:val="009C59A7"/>
    <w:rsid w:val="009C6A8E"/>
    <w:rsid w:val="009C712E"/>
    <w:rsid w:val="009C738C"/>
    <w:rsid w:val="009C7D9E"/>
    <w:rsid w:val="009D0007"/>
    <w:rsid w:val="009D057D"/>
    <w:rsid w:val="009D0626"/>
    <w:rsid w:val="009D1604"/>
    <w:rsid w:val="009D239E"/>
    <w:rsid w:val="009D2C3B"/>
    <w:rsid w:val="009D3035"/>
    <w:rsid w:val="009D3061"/>
    <w:rsid w:val="009D321F"/>
    <w:rsid w:val="009D35F1"/>
    <w:rsid w:val="009D3940"/>
    <w:rsid w:val="009D42EE"/>
    <w:rsid w:val="009D435F"/>
    <w:rsid w:val="009D4F15"/>
    <w:rsid w:val="009D6622"/>
    <w:rsid w:val="009D6E75"/>
    <w:rsid w:val="009D6F26"/>
    <w:rsid w:val="009E0D22"/>
    <w:rsid w:val="009E1182"/>
    <w:rsid w:val="009E199C"/>
    <w:rsid w:val="009E2030"/>
    <w:rsid w:val="009E4646"/>
    <w:rsid w:val="009E49E5"/>
    <w:rsid w:val="009E4AEF"/>
    <w:rsid w:val="009E5EA4"/>
    <w:rsid w:val="009E6895"/>
    <w:rsid w:val="009E6E8E"/>
    <w:rsid w:val="009E767B"/>
    <w:rsid w:val="009F26EF"/>
    <w:rsid w:val="009F313F"/>
    <w:rsid w:val="009F34ED"/>
    <w:rsid w:val="009F6183"/>
    <w:rsid w:val="009F6546"/>
    <w:rsid w:val="009F6B10"/>
    <w:rsid w:val="009F7988"/>
    <w:rsid w:val="00A01CCF"/>
    <w:rsid w:val="00A02021"/>
    <w:rsid w:val="00A0536C"/>
    <w:rsid w:val="00A06AA1"/>
    <w:rsid w:val="00A07509"/>
    <w:rsid w:val="00A1012E"/>
    <w:rsid w:val="00A121D8"/>
    <w:rsid w:val="00A12604"/>
    <w:rsid w:val="00A12F82"/>
    <w:rsid w:val="00A132C2"/>
    <w:rsid w:val="00A1731E"/>
    <w:rsid w:val="00A17E3A"/>
    <w:rsid w:val="00A20598"/>
    <w:rsid w:val="00A209E1"/>
    <w:rsid w:val="00A20FEC"/>
    <w:rsid w:val="00A225CD"/>
    <w:rsid w:val="00A22B93"/>
    <w:rsid w:val="00A23EFC"/>
    <w:rsid w:val="00A24604"/>
    <w:rsid w:val="00A25CED"/>
    <w:rsid w:val="00A262D7"/>
    <w:rsid w:val="00A26A5C"/>
    <w:rsid w:val="00A27A80"/>
    <w:rsid w:val="00A302C4"/>
    <w:rsid w:val="00A320AD"/>
    <w:rsid w:val="00A33CA3"/>
    <w:rsid w:val="00A34512"/>
    <w:rsid w:val="00A35D3E"/>
    <w:rsid w:val="00A361EC"/>
    <w:rsid w:val="00A366A1"/>
    <w:rsid w:val="00A41690"/>
    <w:rsid w:val="00A41A78"/>
    <w:rsid w:val="00A41E6A"/>
    <w:rsid w:val="00A42BF0"/>
    <w:rsid w:val="00A43918"/>
    <w:rsid w:val="00A4457F"/>
    <w:rsid w:val="00A476AB"/>
    <w:rsid w:val="00A479B4"/>
    <w:rsid w:val="00A47DD5"/>
    <w:rsid w:val="00A512D0"/>
    <w:rsid w:val="00A5174C"/>
    <w:rsid w:val="00A53966"/>
    <w:rsid w:val="00A55291"/>
    <w:rsid w:val="00A56354"/>
    <w:rsid w:val="00A56915"/>
    <w:rsid w:val="00A56CE3"/>
    <w:rsid w:val="00A607FC"/>
    <w:rsid w:val="00A61A6D"/>
    <w:rsid w:val="00A61ED3"/>
    <w:rsid w:val="00A620FC"/>
    <w:rsid w:val="00A62E4B"/>
    <w:rsid w:val="00A62E74"/>
    <w:rsid w:val="00A63544"/>
    <w:rsid w:val="00A63A63"/>
    <w:rsid w:val="00A64750"/>
    <w:rsid w:val="00A6784C"/>
    <w:rsid w:val="00A71515"/>
    <w:rsid w:val="00A72B30"/>
    <w:rsid w:val="00A732EF"/>
    <w:rsid w:val="00A7753F"/>
    <w:rsid w:val="00A80E23"/>
    <w:rsid w:val="00A81407"/>
    <w:rsid w:val="00A816DF"/>
    <w:rsid w:val="00A81827"/>
    <w:rsid w:val="00A81CD9"/>
    <w:rsid w:val="00A8336D"/>
    <w:rsid w:val="00A84E76"/>
    <w:rsid w:val="00A87AB1"/>
    <w:rsid w:val="00A90900"/>
    <w:rsid w:val="00A90EB8"/>
    <w:rsid w:val="00A91401"/>
    <w:rsid w:val="00A92C4E"/>
    <w:rsid w:val="00A94E1D"/>
    <w:rsid w:val="00A961E5"/>
    <w:rsid w:val="00A96DA0"/>
    <w:rsid w:val="00A976B0"/>
    <w:rsid w:val="00AA0B48"/>
    <w:rsid w:val="00AA1EE3"/>
    <w:rsid w:val="00AA239E"/>
    <w:rsid w:val="00AA2DCE"/>
    <w:rsid w:val="00AA38EE"/>
    <w:rsid w:val="00AA56DB"/>
    <w:rsid w:val="00AA779F"/>
    <w:rsid w:val="00AA7F68"/>
    <w:rsid w:val="00AB127C"/>
    <w:rsid w:val="00AB146B"/>
    <w:rsid w:val="00AB3048"/>
    <w:rsid w:val="00AB4842"/>
    <w:rsid w:val="00AB4E5A"/>
    <w:rsid w:val="00AB582D"/>
    <w:rsid w:val="00AC12C7"/>
    <w:rsid w:val="00AC1CBF"/>
    <w:rsid w:val="00AC1F9B"/>
    <w:rsid w:val="00AC32FB"/>
    <w:rsid w:val="00AC33AE"/>
    <w:rsid w:val="00AC355E"/>
    <w:rsid w:val="00AC4F77"/>
    <w:rsid w:val="00AC5B8B"/>
    <w:rsid w:val="00AC7082"/>
    <w:rsid w:val="00AC741B"/>
    <w:rsid w:val="00AD0B17"/>
    <w:rsid w:val="00AD1107"/>
    <w:rsid w:val="00AD1239"/>
    <w:rsid w:val="00AD18D4"/>
    <w:rsid w:val="00AD20B6"/>
    <w:rsid w:val="00AD20D1"/>
    <w:rsid w:val="00AD31D6"/>
    <w:rsid w:val="00AD3763"/>
    <w:rsid w:val="00AD464B"/>
    <w:rsid w:val="00AE0689"/>
    <w:rsid w:val="00AE49E8"/>
    <w:rsid w:val="00AE5492"/>
    <w:rsid w:val="00AE55F3"/>
    <w:rsid w:val="00AF0635"/>
    <w:rsid w:val="00AF3406"/>
    <w:rsid w:val="00AF3ACF"/>
    <w:rsid w:val="00AF3BCA"/>
    <w:rsid w:val="00AF411E"/>
    <w:rsid w:val="00AF47C0"/>
    <w:rsid w:val="00AF4A31"/>
    <w:rsid w:val="00AF5828"/>
    <w:rsid w:val="00AF5E4A"/>
    <w:rsid w:val="00B02A79"/>
    <w:rsid w:val="00B03061"/>
    <w:rsid w:val="00B039C1"/>
    <w:rsid w:val="00B059F0"/>
    <w:rsid w:val="00B05D31"/>
    <w:rsid w:val="00B05E41"/>
    <w:rsid w:val="00B07925"/>
    <w:rsid w:val="00B10CDC"/>
    <w:rsid w:val="00B10D4E"/>
    <w:rsid w:val="00B11255"/>
    <w:rsid w:val="00B11BC0"/>
    <w:rsid w:val="00B11C1B"/>
    <w:rsid w:val="00B12E05"/>
    <w:rsid w:val="00B13D3E"/>
    <w:rsid w:val="00B15B98"/>
    <w:rsid w:val="00B16F01"/>
    <w:rsid w:val="00B170AC"/>
    <w:rsid w:val="00B17D82"/>
    <w:rsid w:val="00B21051"/>
    <w:rsid w:val="00B2276B"/>
    <w:rsid w:val="00B22D38"/>
    <w:rsid w:val="00B22F1D"/>
    <w:rsid w:val="00B233DA"/>
    <w:rsid w:val="00B23583"/>
    <w:rsid w:val="00B2364C"/>
    <w:rsid w:val="00B24877"/>
    <w:rsid w:val="00B24EA1"/>
    <w:rsid w:val="00B25A03"/>
    <w:rsid w:val="00B31355"/>
    <w:rsid w:val="00B3274F"/>
    <w:rsid w:val="00B32FB0"/>
    <w:rsid w:val="00B356E8"/>
    <w:rsid w:val="00B35D69"/>
    <w:rsid w:val="00B35E7D"/>
    <w:rsid w:val="00B35ED1"/>
    <w:rsid w:val="00B36921"/>
    <w:rsid w:val="00B3735D"/>
    <w:rsid w:val="00B407BF"/>
    <w:rsid w:val="00B40953"/>
    <w:rsid w:val="00B40CCB"/>
    <w:rsid w:val="00B40CD6"/>
    <w:rsid w:val="00B4152E"/>
    <w:rsid w:val="00B4329A"/>
    <w:rsid w:val="00B45403"/>
    <w:rsid w:val="00B455E3"/>
    <w:rsid w:val="00B461B6"/>
    <w:rsid w:val="00B4646F"/>
    <w:rsid w:val="00B468B7"/>
    <w:rsid w:val="00B47CB3"/>
    <w:rsid w:val="00B47FF3"/>
    <w:rsid w:val="00B5010B"/>
    <w:rsid w:val="00B503A1"/>
    <w:rsid w:val="00B50689"/>
    <w:rsid w:val="00B529C4"/>
    <w:rsid w:val="00B54AB9"/>
    <w:rsid w:val="00B54D4D"/>
    <w:rsid w:val="00B55102"/>
    <w:rsid w:val="00B562A1"/>
    <w:rsid w:val="00B56DA1"/>
    <w:rsid w:val="00B56F49"/>
    <w:rsid w:val="00B602B2"/>
    <w:rsid w:val="00B61E1B"/>
    <w:rsid w:val="00B62335"/>
    <w:rsid w:val="00B62D0F"/>
    <w:rsid w:val="00B6376F"/>
    <w:rsid w:val="00B63CD5"/>
    <w:rsid w:val="00B63D52"/>
    <w:rsid w:val="00B642B5"/>
    <w:rsid w:val="00B65B00"/>
    <w:rsid w:val="00B65F90"/>
    <w:rsid w:val="00B665D4"/>
    <w:rsid w:val="00B67388"/>
    <w:rsid w:val="00B67520"/>
    <w:rsid w:val="00B7011C"/>
    <w:rsid w:val="00B70810"/>
    <w:rsid w:val="00B70814"/>
    <w:rsid w:val="00B70A50"/>
    <w:rsid w:val="00B70F4E"/>
    <w:rsid w:val="00B71198"/>
    <w:rsid w:val="00B72C7F"/>
    <w:rsid w:val="00B732AB"/>
    <w:rsid w:val="00B739F8"/>
    <w:rsid w:val="00B742D9"/>
    <w:rsid w:val="00B74746"/>
    <w:rsid w:val="00B74E8C"/>
    <w:rsid w:val="00B74EE6"/>
    <w:rsid w:val="00B7598F"/>
    <w:rsid w:val="00B75B5A"/>
    <w:rsid w:val="00B75BA0"/>
    <w:rsid w:val="00B760F0"/>
    <w:rsid w:val="00B76DA4"/>
    <w:rsid w:val="00B77783"/>
    <w:rsid w:val="00B8001F"/>
    <w:rsid w:val="00B80E4B"/>
    <w:rsid w:val="00B80E6D"/>
    <w:rsid w:val="00B819F9"/>
    <w:rsid w:val="00B82748"/>
    <w:rsid w:val="00B82954"/>
    <w:rsid w:val="00B82A3F"/>
    <w:rsid w:val="00B82DD7"/>
    <w:rsid w:val="00B83915"/>
    <w:rsid w:val="00B874E0"/>
    <w:rsid w:val="00B8779E"/>
    <w:rsid w:val="00B90516"/>
    <w:rsid w:val="00B905C3"/>
    <w:rsid w:val="00B91196"/>
    <w:rsid w:val="00B91672"/>
    <w:rsid w:val="00B92140"/>
    <w:rsid w:val="00B92946"/>
    <w:rsid w:val="00B939DF"/>
    <w:rsid w:val="00B940BD"/>
    <w:rsid w:val="00B953C8"/>
    <w:rsid w:val="00B958A4"/>
    <w:rsid w:val="00B95A5E"/>
    <w:rsid w:val="00B95C1C"/>
    <w:rsid w:val="00B97D09"/>
    <w:rsid w:val="00BA0429"/>
    <w:rsid w:val="00BA0B89"/>
    <w:rsid w:val="00BA0D0A"/>
    <w:rsid w:val="00BA1968"/>
    <w:rsid w:val="00BA24FA"/>
    <w:rsid w:val="00BA31F3"/>
    <w:rsid w:val="00BA333E"/>
    <w:rsid w:val="00BA39D9"/>
    <w:rsid w:val="00BA47F1"/>
    <w:rsid w:val="00BA5621"/>
    <w:rsid w:val="00BA5E6A"/>
    <w:rsid w:val="00BA60B4"/>
    <w:rsid w:val="00BA6146"/>
    <w:rsid w:val="00BA726E"/>
    <w:rsid w:val="00BA7FD9"/>
    <w:rsid w:val="00BB2B28"/>
    <w:rsid w:val="00BB2BAF"/>
    <w:rsid w:val="00BB2D77"/>
    <w:rsid w:val="00BB2F67"/>
    <w:rsid w:val="00BB3429"/>
    <w:rsid w:val="00BB45DE"/>
    <w:rsid w:val="00BB5103"/>
    <w:rsid w:val="00BB5DD9"/>
    <w:rsid w:val="00BC0236"/>
    <w:rsid w:val="00BC0610"/>
    <w:rsid w:val="00BC0628"/>
    <w:rsid w:val="00BC0F55"/>
    <w:rsid w:val="00BC2575"/>
    <w:rsid w:val="00BC273C"/>
    <w:rsid w:val="00BC2C92"/>
    <w:rsid w:val="00BC400D"/>
    <w:rsid w:val="00BC4124"/>
    <w:rsid w:val="00BC53EA"/>
    <w:rsid w:val="00BC54DC"/>
    <w:rsid w:val="00BC55BB"/>
    <w:rsid w:val="00BC5A00"/>
    <w:rsid w:val="00BC6DD6"/>
    <w:rsid w:val="00BD0095"/>
    <w:rsid w:val="00BD06AE"/>
    <w:rsid w:val="00BD140C"/>
    <w:rsid w:val="00BD1859"/>
    <w:rsid w:val="00BD1AFA"/>
    <w:rsid w:val="00BD3103"/>
    <w:rsid w:val="00BD37F2"/>
    <w:rsid w:val="00BD3AD4"/>
    <w:rsid w:val="00BD4D36"/>
    <w:rsid w:val="00BD5E6C"/>
    <w:rsid w:val="00BD6E21"/>
    <w:rsid w:val="00BE0416"/>
    <w:rsid w:val="00BE1996"/>
    <w:rsid w:val="00BE2DFA"/>
    <w:rsid w:val="00BE2E75"/>
    <w:rsid w:val="00BE4E8E"/>
    <w:rsid w:val="00BE57F5"/>
    <w:rsid w:val="00BE70CD"/>
    <w:rsid w:val="00BE7948"/>
    <w:rsid w:val="00BE7EF6"/>
    <w:rsid w:val="00BF03F9"/>
    <w:rsid w:val="00BF059C"/>
    <w:rsid w:val="00BF06DA"/>
    <w:rsid w:val="00BF07AE"/>
    <w:rsid w:val="00BF0D31"/>
    <w:rsid w:val="00BF10BE"/>
    <w:rsid w:val="00BF1357"/>
    <w:rsid w:val="00BF250C"/>
    <w:rsid w:val="00BF28E5"/>
    <w:rsid w:val="00BF29CE"/>
    <w:rsid w:val="00BF3C1B"/>
    <w:rsid w:val="00BF440F"/>
    <w:rsid w:val="00BF4B37"/>
    <w:rsid w:val="00BF6BF5"/>
    <w:rsid w:val="00C0092E"/>
    <w:rsid w:val="00C00ACD"/>
    <w:rsid w:val="00C00D7B"/>
    <w:rsid w:val="00C00D9D"/>
    <w:rsid w:val="00C00FB7"/>
    <w:rsid w:val="00C011F5"/>
    <w:rsid w:val="00C02639"/>
    <w:rsid w:val="00C02DD2"/>
    <w:rsid w:val="00C037B8"/>
    <w:rsid w:val="00C05083"/>
    <w:rsid w:val="00C0543A"/>
    <w:rsid w:val="00C054E8"/>
    <w:rsid w:val="00C054F2"/>
    <w:rsid w:val="00C055FE"/>
    <w:rsid w:val="00C06A0C"/>
    <w:rsid w:val="00C071AB"/>
    <w:rsid w:val="00C078B7"/>
    <w:rsid w:val="00C10382"/>
    <w:rsid w:val="00C103C4"/>
    <w:rsid w:val="00C108E3"/>
    <w:rsid w:val="00C10CBD"/>
    <w:rsid w:val="00C11A29"/>
    <w:rsid w:val="00C121D5"/>
    <w:rsid w:val="00C12372"/>
    <w:rsid w:val="00C13223"/>
    <w:rsid w:val="00C13609"/>
    <w:rsid w:val="00C13673"/>
    <w:rsid w:val="00C14C8A"/>
    <w:rsid w:val="00C14DF6"/>
    <w:rsid w:val="00C155FF"/>
    <w:rsid w:val="00C172F4"/>
    <w:rsid w:val="00C21AD8"/>
    <w:rsid w:val="00C226C5"/>
    <w:rsid w:val="00C25EF9"/>
    <w:rsid w:val="00C26E5E"/>
    <w:rsid w:val="00C27A89"/>
    <w:rsid w:val="00C27E81"/>
    <w:rsid w:val="00C31184"/>
    <w:rsid w:val="00C32861"/>
    <w:rsid w:val="00C32E66"/>
    <w:rsid w:val="00C335B3"/>
    <w:rsid w:val="00C3448A"/>
    <w:rsid w:val="00C349A6"/>
    <w:rsid w:val="00C352A1"/>
    <w:rsid w:val="00C35481"/>
    <w:rsid w:val="00C3783F"/>
    <w:rsid w:val="00C41B96"/>
    <w:rsid w:val="00C42D60"/>
    <w:rsid w:val="00C43FD2"/>
    <w:rsid w:val="00C45E59"/>
    <w:rsid w:val="00C479D4"/>
    <w:rsid w:val="00C527CB"/>
    <w:rsid w:val="00C5457A"/>
    <w:rsid w:val="00C56C61"/>
    <w:rsid w:val="00C56EA1"/>
    <w:rsid w:val="00C57368"/>
    <w:rsid w:val="00C57806"/>
    <w:rsid w:val="00C60051"/>
    <w:rsid w:val="00C61BE9"/>
    <w:rsid w:val="00C61CD3"/>
    <w:rsid w:val="00C6212B"/>
    <w:rsid w:val="00C625BD"/>
    <w:rsid w:val="00C64702"/>
    <w:rsid w:val="00C652FF"/>
    <w:rsid w:val="00C66B1A"/>
    <w:rsid w:val="00C66E9B"/>
    <w:rsid w:val="00C70345"/>
    <w:rsid w:val="00C70466"/>
    <w:rsid w:val="00C70680"/>
    <w:rsid w:val="00C706FC"/>
    <w:rsid w:val="00C70DBA"/>
    <w:rsid w:val="00C70E51"/>
    <w:rsid w:val="00C7192C"/>
    <w:rsid w:val="00C73340"/>
    <w:rsid w:val="00C73B64"/>
    <w:rsid w:val="00C73FC0"/>
    <w:rsid w:val="00C75CBC"/>
    <w:rsid w:val="00C763C2"/>
    <w:rsid w:val="00C764AB"/>
    <w:rsid w:val="00C76842"/>
    <w:rsid w:val="00C76D4E"/>
    <w:rsid w:val="00C814CB"/>
    <w:rsid w:val="00C82B26"/>
    <w:rsid w:val="00C83160"/>
    <w:rsid w:val="00C84874"/>
    <w:rsid w:val="00C86298"/>
    <w:rsid w:val="00C86762"/>
    <w:rsid w:val="00C867CC"/>
    <w:rsid w:val="00C90097"/>
    <w:rsid w:val="00C9022A"/>
    <w:rsid w:val="00C90DAD"/>
    <w:rsid w:val="00C9153A"/>
    <w:rsid w:val="00C91FC4"/>
    <w:rsid w:val="00C926AC"/>
    <w:rsid w:val="00C9447A"/>
    <w:rsid w:val="00C94BCF"/>
    <w:rsid w:val="00C95084"/>
    <w:rsid w:val="00C9558A"/>
    <w:rsid w:val="00C967E2"/>
    <w:rsid w:val="00CA0772"/>
    <w:rsid w:val="00CA0FD7"/>
    <w:rsid w:val="00CA1423"/>
    <w:rsid w:val="00CA187A"/>
    <w:rsid w:val="00CA36D9"/>
    <w:rsid w:val="00CA458E"/>
    <w:rsid w:val="00CA5080"/>
    <w:rsid w:val="00CA56A3"/>
    <w:rsid w:val="00CA663A"/>
    <w:rsid w:val="00CA7403"/>
    <w:rsid w:val="00CA7752"/>
    <w:rsid w:val="00CB026D"/>
    <w:rsid w:val="00CB0551"/>
    <w:rsid w:val="00CB266B"/>
    <w:rsid w:val="00CB4A73"/>
    <w:rsid w:val="00CB5D2D"/>
    <w:rsid w:val="00CC0930"/>
    <w:rsid w:val="00CC0DC0"/>
    <w:rsid w:val="00CC191D"/>
    <w:rsid w:val="00CC256C"/>
    <w:rsid w:val="00CC26D0"/>
    <w:rsid w:val="00CC2BD3"/>
    <w:rsid w:val="00CC4E44"/>
    <w:rsid w:val="00CC5A5A"/>
    <w:rsid w:val="00CC64F4"/>
    <w:rsid w:val="00CC6B94"/>
    <w:rsid w:val="00CC6C57"/>
    <w:rsid w:val="00CC7B64"/>
    <w:rsid w:val="00CC7F0B"/>
    <w:rsid w:val="00CD0CCE"/>
    <w:rsid w:val="00CD230D"/>
    <w:rsid w:val="00CD2492"/>
    <w:rsid w:val="00CD254E"/>
    <w:rsid w:val="00CD2BD8"/>
    <w:rsid w:val="00CD373D"/>
    <w:rsid w:val="00CD448F"/>
    <w:rsid w:val="00CD60A8"/>
    <w:rsid w:val="00CD6549"/>
    <w:rsid w:val="00CD670E"/>
    <w:rsid w:val="00CD787F"/>
    <w:rsid w:val="00CD788F"/>
    <w:rsid w:val="00CE0B5A"/>
    <w:rsid w:val="00CE0E45"/>
    <w:rsid w:val="00CE15CA"/>
    <w:rsid w:val="00CE3421"/>
    <w:rsid w:val="00CE4725"/>
    <w:rsid w:val="00CE4D37"/>
    <w:rsid w:val="00CE611B"/>
    <w:rsid w:val="00CE64BD"/>
    <w:rsid w:val="00CE65AA"/>
    <w:rsid w:val="00CF0748"/>
    <w:rsid w:val="00CF09C9"/>
    <w:rsid w:val="00CF104D"/>
    <w:rsid w:val="00CF1AB1"/>
    <w:rsid w:val="00CF1F37"/>
    <w:rsid w:val="00CF2087"/>
    <w:rsid w:val="00CF35CA"/>
    <w:rsid w:val="00CF49D5"/>
    <w:rsid w:val="00CF4C1C"/>
    <w:rsid w:val="00CF578E"/>
    <w:rsid w:val="00D006D6"/>
    <w:rsid w:val="00D01C0A"/>
    <w:rsid w:val="00D0260A"/>
    <w:rsid w:val="00D03D0C"/>
    <w:rsid w:val="00D03ED6"/>
    <w:rsid w:val="00D045DD"/>
    <w:rsid w:val="00D04F8B"/>
    <w:rsid w:val="00D0682F"/>
    <w:rsid w:val="00D07505"/>
    <w:rsid w:val="00D07AA4"/>
    <w:rsid w:val="00D10BBE"/>
    <w:rsid w:val="00D10F25"/>
    <w:rsid w:val="00D11969"/>
    <w:rsid w:val="00D12559"/>
    <w:rsid w:val="00D13123"/>
    <w:rsid w:val="00D13BE1"/>
    <w:rsid w:val="00D143F4"/>
    <w:rsid w:val="00D14C45"/>
    <w:rsid w:val="00D154E7"/>
    <w:rsid w:val="00D16389"/>
    <w:rsid w:val="00D16DF9"/>
    <w:rsid w:val="00D179D8"/>
    <w:rsid w:val="00D21156"/>
    <w:rsid w:val="00D21732"/>
    <w:rsid w:val="00D223E0"/>
    <w:rsid w:val="00D2301C"/>
    <w:rsid w:val="00D23454"/>
    <w:rsid w:val="00D238D3"/>
    <w:rsid w:val="00D23CB8"/>
    <w:rsid w:val="00D241DE"/>
    <w:rsid w:val="00D24A62"/>
    <w:rsid w:val="00D24D0F"/>
    <w:rsid w:val="00D24F23"/>
    <w:rsid w:val="00D2540D"/>
    <w:rsid w:val="00D25AC7"/>
    <w:rsid w:val="00D2600A"/>
    <w:rsid w:val="00D26FD2"/>
    <w:rsid w:val="00D27991"/>
    <w:rsid w:val="00D30715"/>
    <w:rsid w:val="00D3093E"/>
    <w:rsid w:val="00D312A4"/>
    <w:rsid w:val="00D32790"/>
    <w:rsid w:val="00D32BB9"/>
    <w:rsid w:val="00D35703"/>
    <w:rsid w:val="00D36267"/>
    <w:rsid w:val="00D37849"/>
    <w:rsid w:val="00D43650"/>
    <w:rsid w:val="00D43CF9"/>
    <w:rsid w:val="00D47423"/>
    <w:rsid w:val="00D507EA"/>
    <w:rsid w:val="00D5087B"/>
    <w:rsid w:val="00D50AF5"/>
    <w:rsid w:val="00D51102"/>
    <w:rsid w:val="00D51A52"/>
    <w:rsid w:val="00D51B25"/>
    <w:rsid w:val="00D52C7E"/>
    <w:rsid w:val="00D53293"/>
    <w:rsid w:val="00D537C0"/>
    <w:rsid w:val="00D53A4E"/>
    <w:rsid w:val="00D5767A"/>
    <w:rsid w:val="00D5772E"/>
    <w:rsid w:val="00D57F0C"/>
    <w:rsid w:val="00D60148"/>
    <w:rsid w:val="00D616E8"/>
    <w:rsid w:val="00D61EE2"/>
    <w:rsid w:val="00D62B7D"/>
    <w:rsid w:val="00D63726"/>
    <w:rsid w:val="00D63A10"/>
    <w:rsid w:val="00D653CD"/>
    <w:rsid w:val="00D66817"/>
    <w:rsid w:val="00D6689D"/>
    <w:rsid w:val="00D67498"/>
    <w:rsid w:val="00D67D27"/>
    <w:rsid w:val="00D67EA5"/>
    <w:rsid w:val="00D7077A"/>
    <w:rsid w:val="00D7087F"/>
    <w:rsid w:val="00D70D46"/>
    <w:rsid w:val="00D7454A"/>
    <w:rsid w:val="00D746C5"/>
    <w:rsid w:val="00D75960"/>
    <w:rsid w:val="00D76F35"/>
    <w:rsid w:val="00D77C01"/>
    <w:rsid w:val="00D77F3F"/>
    <w:rsid w:val="00D8043C"/>
    <w:rsid w:val="00D819EC"/>
    <w:rsid w:val="00D81EBD"/>
    <w:rsid w:val="00D83F68"/>
    <w:rsid w:val="00D84AAD"/>
    <w:rsid w:val="00D84D44"/>
    <w:rsid w:val="00D866B0"/>
    <w:rsid w:val="00D87125"/>
    <w:rsid w:val="00D90AB9"/>
    <w:rsid w:val="00D90E6F"/>
    <w:rsid w:val="00D91015"/>
    <w:rsid w:val="00D91362"/>
    <w:rsid w:val="00D913B3"/>
    <w:rsid w:val="00D92342"/>
    <w:rsid w:val="00D92FDE"/>
    <w:rsid w:val="00D93088"/>
    <w:rsid w:val="00D93AA9"/>
    <w:rsid w:val="00D9464E"/>
    <w:rsid w:val="00D95057"/>
    <w:rsid w:val="00D95BD9"/>
    <w:rsid w:val="00D96CC1"/>
    <w:rsid w:val="00DA033B"/>
    <w:rsid w:val="00DA1CCA"/>
    <w:rsid w:val="00DA3021"/>
    <w:rsid w:val="00DA46D2"/>
    <w:rsid w:val="00DA4806"/>
    <w:rsid w:val="00DA57E1"/>
    <w:rsid w:val="00DA6116"/>
    <w:rsid w:val="00DA73CB"/>
    <w:rsid w:val="00DB08AF"/>
    <w:rsid w:val="00DB0BEF"/>
    <w:rsid w:val="00DB0BFA"/>
    <w:rsid w:val="00DB1D36"/>
    <w:rsid w:val="00DB2214"/>
    <w:rsid w:val="00DB3C8A"/>
    <w:rsid w:val="00DB4295"/>
    <w:rsid w:val="00DB42F8"/>
    <w:rsid w:val="00DB4F99"/>
    <w:rsid w:val="00DB5611"/>
    <w:rsid w:val="00DB63AF"/>
    <w:rsid w:val="00DB67FC"/>
    <w:rsid w:val="00DB71B6"/>
    <w:rsid w:val="00DC11AC"/>
    <w:rsid w:val="00DC1265"/>
    <w:rsid w:val="00DC1540"/>
    <w:rsid w:val="00DC1C4A"/>
    <w:rsid w:val="00DC235F"/>
    <w:rsid w:val="00DC2366"/>
    <w:rsid w:val="00DC3313"/>
    <w:rsid w:val="00DC3FC7"/>
    <w:rsid w:val="00DC42EF"/>
    <w:rsid w:val="00DC44F4"/>
    <w:rsid w:val="00DC4FA3"/>
    <w:rsid w:val="00DC5624"/>
    <w:rsid w:val="00DC56C9"/>
    <w:rsid w:val="00DC57D1"/>
    <w:rsid w:val="00DC6458"/>
    <w:rsid w:val="00DC719B"/>
    <w:rsid w:val="00DC75DF"/>
    <w:rsid w:val="00DD1BBD"/>
    <w:rsid w:val="00DD3799"/>
    <w:rsid w:val="00DD3BA5"/>
    <w:rsid w:val="00DD4C2A"/>
    <w:rsid w:val="00DD51C8"/>
    <w:rsid w:val="00DD5766"/>
    <w:rsid w:val="00DD5908"/>
    <w:rsid w:val="00DD5C72"/>
    <w:rsid w:val="00DD659C"/>
    <w:rsid w:val="00DD73FF"/>
    <w:rsid w:val="00DE00EE"/>
    <w:rsid w:val="00DE04D4"/>
    <w:rsid w:val="00DE0B2F"/>
    <w:rsid w:val="00DE1B7B"/>
    <w:rsid w:val="00DE2132"/>
    <w:rsid w:val="00DE30FE"/>
    <w:rsid w:val="00DE320D"/>
    <w:rsid w:val="00DE3F3E"/>
    <w:rsid w:val="00DE4FB5"/>
    <w:rsid w:val="00DF0339"/>
    <w:rsid w:val="00DF06E5"/>
    <w:rsid w:val="00DF0AF2"/>
    <w:rsid w:val="00DF19AF"/>
    <w:rsid w:val="00DF2BFE"/>
    <w:rsid w:val="00DF3CE9"/>
    <w:rsid w:val="00DF58CB"/>
    <w:rsid w:val="00DF5A2B"/>
    <w:rsid w:val="00DF715D"/>
    <w:rsid w:val="00DF7557"/>
    <w:rsid w:val="00E00F22"/>
    <w:rsid w:val="00E02297"/>
    <w:rsid w:val="00E0261D"/>
    <w:rsid w:val="00E026B1"/>
    <w:rsid w:val="00E02A6A"/>
    <w:rsid w:val="00E03163"/>
    <w:rsid w:val="00E0379A"/>
    <w:rsid w:val="00E0673C"/>
    <w:rsid w:val="00E06800"/>
    <w:rsid w:val="00E0791B"/>
    <w:rsid w:val="00E105DE"/>
    <w:rsid w:val="00E1066D"/>
    <w:rsid w:val="00E1173B"/>
    <w:rsid w:val="00E12DBB"/>
    <w:rsid w:val="00E14C50"/>
    <w:rsid w:val="00E156C4"/>
    <w:rsid w:val="00E16E33"/>
    <w:rsid w:val="00E211BE"/>
    <w:rsid w:val="00E2146A"/>
    <w:rsid w:val="00E23065"/>
    <w:rsid w:val="00E23071"/>
    <w:rsid w:val="00E2588C"/>
    <w:rsid w:val="00E27FF7"/>
    <w:rsid w:val="00E304F8"/>
    <w:rsid w:val="00E30F57"/>
    <w:rsid w:val="00E315E4"/>
    <w:rsid w:val="00E31826"/>
    <w:rsid w:val="00E31C8C"/>
    <w:rsid w:val="00E327BA"/>
    <w:rsid w:val="00E32B3A"/>
    <w:rsid w:val="00E3565D"/>
    <w:rsid w:val="00E365CE"/>
    <w:rsid w:val="00E36728"/>
    <w:rsid w:val="00E371BF"/>
    <w:rsid w:val="00E37444"/>
    <w:rsid w:val="00E37535"/>
    <w:rsid w:val="00E3783E"/>
    <w:rsid w:val="00E4062B"/>
    <w:rsid w:val="00E41836"/>
    <w:rsid w:val="00E42111"/>
    <w:rsid w:val="00E4248D"/>
    <w:rsid w:val="00E42684"/>
    <w:rsid w:val="00E4379E"/>
    <w:rsid w:val="00E43B54"/>
    <w:rsid w:val="00E44BDB"/>
    <w:rsid w:val="00E44CA4"/>
    <w:rsid w:val="00E44DA3"/>
    <w:rsid w:val="00E4551E"/>
    <w:rsid w:val="00E46570"/>
    <w:rsid w:val="00E47649"/>
    <w:rsid w:val="00E5029A"/>
    <w:rsid w:val="00E51316"/>
    <w:rsid w:val="00E51F0C"/>
    <w:rsid w:val="00E523EF"/>
    <w:rsid w:val="00E527D0"/>
    <w:rsid w:val="00E53334"/>
    <w:rsid w:val="00E5404B"/>
    <w:rsid w:val="00E54094"/>
    <w:rsid w:val="00E54454"/>
    <w:rsid w:val="00E56AE4"/>
    <w:rsid w:val="00E57CC3"/>
    <w:rsid w:val="00E63397"/>
    <w:rsid w:val="00E635F6"/>
    <w:rsid w:val="00E63648"/>
    <w:rsid w:val="00E63801"/>
    <w:rsid w:val="00E63F3A"/>
    <w:rsid w:val="00E64293"/>
    <w:rsid w:val="00E64CD7"/>
    <w:rsid w:val="00E64DBD"/>
    <w:rsid w:val="00E64E39"/>
    <w:rsid w:val="00E64F8B"/>
    <w:rsid w:val="00E650F9"/>
    <w:rsid w:val="00E664B5"/>
    <w:rsid w:val="00E66D72"/>
    <w:rsid w:val="00E701F0"/>
    <w:rsid w:val="00E740C7"/>
    <w:rsid w:val="00E75790"/>
    <w:rsid w:val="00E7626A"/>
    <w:rsid w:val="00E765B5"/>
    <w:rsid w:val="00E76976"/>
    <w:rsid w:val="00E7741B"/>
    <w:rsid w:val="00E807D4"/>
    <w:rsid w:val="00E815DD"/>
    <w:rsid w:val="00E820AD"/>
    <w:rsid w:val="00E8343D"/>
    <w:rsid w:val="00E837B6"/>
    <w:rsid w:val="00E846DA"/>
    <w:rsid w:val="00E850E8"/>
    <w:rsid w:val="00E85970"/>
    <w:rsid w:val="00E87D0F"/>
    <w:rsid w:val="00E900F3"/>
    <w:rsid w:val="00E90D64"/>
    <w:rsid w:val="00E90EF9"/>
    <w:rsid w:val="00E919F6"/>
    <w:rsid w:val="00E93745"/>
    <w:rsid w:val="00E93C9A"/>
    <w:rsid w:val="00E93F84"/>
    <w:rsid w:val="00E9443D"/>
    <w:rsid w:val="00E94843"/>
    <w:rsid w:val="00E95FF9"/>
    <w:rsid w:val="00E963C9"/>
    <w:rsid w:val="00E974EB"/>
    <w:rsid w:val="00E976AC"/>
    <w:rsid w:val="00EA04A7"/>
    <w:rsid w:val="00EA185F"/>
    <w:rsid w:val="00EA3293"/>
    <w:rsid w:val="00EA337C"/>
    <w:rsid w:val="00EA3EC2"/>
    <w:rsid w:val="00EA4D67"/>
    <w:rsid w:val="00EA4EF2"/>
    <w:rsid w:val="00EA548E"/>
    <w:rsid w:val="00EA5CC8"/>
    <w:rsid w:val="00EA66FB"/>
    <w:rsid w:val="00EA67E5"/>
    <w:rsid w:val="00EA6E43"/>
    <w:rsid w:val="00EB045E"/>
    <w:rsid w:val="00EB0FBF"/>
    <w:rsid w:val="00EB1160"/>
    <w:rsid w:val="00EB1BB1"/>
    <w:rsid w:val="00EB33B6"/>
    <w:rsid w:val="00EB3C2B"/>
    <w:rsid w:val="00EB5521"/>
    <w:rsid w:val="00EB5DC7"/>
    <w:rsid w:val="00EB6645"/>
    <w:rsid w:val="00EB6CE2"/>
    <w:rsid w:val="00EB7624"/>
    <w:rsid w:val="00EC0265"/>
    <w:rsid w:val="00EC0DC2"/>
    <w:rsid w:val="00EC1DB4"/>
    <w:rsid w:val="00EC204E"/>
    <w:rsid w:val="00EC2E3D"/>
    <w:rsid w:val="00EC380F"/>
    <w:rsid w:val="00EC3869"/>
    <w:rsid w:val="00EC5024"/>
    <w:rsid w:val="00EC7766"/>
    <w:rsid w:val="00ED00C6"/>
    <w:rsid w:val="00ED025E"/>
    <w:rsid w:val="00ED0956"/>
    <w:rsid w:val="00ED0F24"/>
    <w:rsid w:val="00ED2E2C"/>
    <w:rsid w:val="00ED307A"/>
    <w:rsid w:val="00ED37A7"/>
    <w:rsid w:val="00ED54ED"/>
    <w:rsid w:val="00ED5DE8"/>
    <w:rsid w:val="00ED7614"/>
    <w:rsid w:val="00EE09C8"/>
    <w:rsid w:val="00EE1AC7"/>
    <w:rsid w:val="00EE31F9"/>
    <w:rsid w:val="00EE322C"/>
    <w:rsid w:val="00EE33E5"/>
    <w:rsid w:val="00EE5DAB"/>
    <w:rsid w:val="00EE7A60"/>
    <w:rsid w:val="00EF086D"/>
    <w:rsid w:val="00EF0ABA"/>
    <w:rsid w:val="00EF24EF"/>
    <w:rsid w:val="00EF26D6"/>
    <w:rsid w:val="00EF2933"/>
    <w:rsid w:val="00EF2BD8"/>
    <w:rsid w:val="00EF44BA"/>
    <w:rsid w:val="00EF48CA"/>
    <w:rsid w:val="00EF74C0"/>
    <w:rsid w:val="00EF76F7"/>
    <w:rsid w:val="00EF7A85"/>
    <w:rsid w:val="00F00439"/>
    <w:rsid w:val="00F02005"/>
    <w:rsid w:val="00F04A8E"/>
    <w:rsid w:val="00F04F9A"/>
    <w:rsid w:val="00F05D09"/>
    <w:rsid w:val="00F062A8"/>
    <w:rsid w:val="00F0664C"/>
    <w:rsid w:val="00F06762"/>
    <w:rsid w:val="00F07545"/>
    <w:rsid w:val="00F10418"/>
    <w:rsid w:val="00F1194B"/>
    <w:rsid w:val="00F125A3"/>
    <w:rsid w:val="00F15A08"/>
    <w:rsid w:val="00F169E3"/>
    <w:rsid w:val="00F20ED2"/>
    <w:rsid w:val="00F22887"/>
    <w:rsid w:val="00F22F11"/>
    <w:rsid w:val="00F23171"/>
    <w:rsid w:val="00F23830"/>
    <w:rsid w:val="00F2433A"/>
    <w:rsid w:val="00F24568"/>
    <w:rsid w:val="00F25F58"/>
    <w:rsid w:val="00F26157"/>
    <w:rsid w:val="00F3019F"/>
    <w:rsid w:val="00F308AA"/>
    <w:rsid w:val="00F31311"/>
    <w:rsid w:val="00F318C7"/>
    <w:rsid w:val="00F31A4D"/>
    <w:rsid w:val="00F32357"/>
    <w:rsid w:val="00F32D3D"/>
    <w:rsid w:val="00F3306F"/>
    <w:rsid w:val="00F33C8A"/>
    <w:rsid w:val="00F3400B"/>
    <w:rsid w:val="00F349CB"/>
    <w:rsid w:val="00F3621D"/>
    <w:rsid w:val="00F36CEB"/>
    <w:rsid w:val="00F3782C"/>
    <w:rsid w:val="00F379D1"/>
    <w:rsid w:val="00F37CE1"/>
    <w:rsid w:val="00F37ED3"/>
    <w:rsid w:val="00F37EDE"/>
    <w:rsid w:val="00F402CE"/>
    <w:rsid w:val="00F4080A"/>
    <w:rsid w:val="00F4177D"/>
    <w:rsid w:val="00F41E11"/>
    <w:rsid w:val="00F43233"/>
    <w:rsid w:val="00F4354D"/>
    <w:rsid w:val="00F46204"/>
    <w:rsid w:val="00F46278"/>
    <w:rsid w:val="00F4639F"/>
    <w:rsid w:val="00F46711"/>
    <w:rsid w:val="00F52002"/>
    <w:rsid w:val="00F528F4"/>
    <w:rsid w:val="00F53A88"/>
    <w:rsid w:val="00F55723"/>
    <w:rsid w:val="00F563A2"/>
    <w:rsid w:val="00F56452"/>
    <w:rsid w:val="00F57243"/>
    <w:rsid w:val="00F57506"/>
    <w:rsid w:val="00F57738"/>
    <w:rsid w:val="00F577FB"/>
    <w:rsid w:val="00F57991"/>
    <w:rsid w:val="00F57C70"/>
    <w:rsid w:val="00F6025C"/>
    <w:rsid w:val="00F60B77"/>
    <w:rsid w:val="00F61B63"/>
    <w:rsid w:val="00F61DA3"/>
    <w:rsid w:val="00F621AE"/>
    <w:rsid w:val="00F630F2"/>
    <w:rsid w:val="00F63298"/>
    <w:rsid w:val="00F64FF9"/>
    <w:rsid w:val="00F6543E"/>
    <w:rsid w:val="00F6578F"/>
    <w:rsid w:val="00F66F99"/>
    <w:rsid w:val="00F675BB"/>
    <w:rsid w:val="00F719A3"/>
    <w:rsid w:val="00F720EC"/>
    <w:rsid w:val="00F74C45"/>
    <w:rsid w:val="00F74DBE"/>
    <w:rsid w:val="00F75265"/>
    <w:rsid w:val="00F764E1"/>
    <w:rsid w:val="00F77545"/>
    <w:rsid w:val="00F77C94"/>
    <w:rsid w:val="00F77DED"/>
    <w:rsid w:val="00F80179"/>
    <w:rsid w:val="00F808E4"/>
    <w:rsid w:val="00F8309D"/>
    <w:rsid w:val="00F83628"/>
    <w:rsid w:val="00F83943"/>
    <w:rsid w:val="00F8487C"/>
    <w:rsid w:val="00F85945"/>
    <w:rsid w:val="00F85FC7"/>
    <w:rsid w:val="00F8644A"/>
    <w:rsid w:val="00F86C88"/>
    <w:rsid w:val="00F87361"/>
    <w:rsid w:val="00F87888"/>
    <w:rsid w:val="00F87B8E"/>
    <w:rsid w:val="00F910B6"/>
    <w:rsid w:val="00F93BE5"/>
    <w:rsid w:val="00F94430"/>
    <w:rsid w:val="00F94D0E"/>
    <w:rsid w:val="00F95FC5"/>
    <w:rsid w:val="00F965D9"/>
    <w:rsid w:val="00F97F73"/>
    <w:rsid w:val="00FA1D42"/>
    <w:rsid w:val="00FA1EC8"/>
    <w:rsid w:val="00FA2AE3"/>
    <w:rsid w:val="00FA359F"/>
    <w:rsid w:val="00FA3C22"/>
    <w:rsid w:val="00FA4EF3"/>
    <w:rsid w:val="00FA560A"/>
    <w:rsid w:val="00FA5AAE"/>
    <w:rsid w:val="00FA6711"/>
    <w:rsid w:val="00FA6BF5"/>
    <w:rsid w:val="00FA6D52"/>
    <w:rsid w:val="00FB0A77"/>
    <w:rsid w:val="00FB0B33"/>
    <w:rsid w:val="00FB113E"/>
    <w:rsid w:val="00FB1A3B"/>
    <w:rsid w:val="00FB3C91"/>
    <w:rsid w:val="00FB3E32"/>
    <w:rsid w:val="00FB404E"/>
    <w:rsid w:val="00FB55F1"/>
    <w:rsid w:val="00FB5650"/>
    <w:rsid w:val="00FC04E9"/>
    <w:rsid w:val="00FC0FE8"/>
    <w:rsid w:val="00FC36E3"/>
    <w:rsid w:val="00FC46AE"/>
    <w:rsid w:val="00FC58AC"/>
    <w:rsid w:val="00FC7D42"/>
    <w:rsid w:val="00FD1438"/>
    <w:rsid w:val="00FD1B95"/>
    <w:rsid w:val="00FD2391"/>
    <w:rsid w:val="00FD344C"/>
    <w:rsid w:val="00FD3859"/>
    <w:rsid w:val="00FD5F78"/>
    <w:rsid w:val="00FD66BD"/>
    <w:rsid w:val="00FD74BF"/>
    <w:rsid w:val="00FD7D83"/>
    <w:rsid w:val="00FE027B"/>
    <w:rsid w:val="00FE0602"/>
    <w:rsid w:val="00FE1BC5"/>
    <w:rsid w:val="00FE1F08"/>
    <w:rsid w:val="00FE20BE"/>
    <w:rsid w:val="00FE2F6B"/>
    <w:rsid w:val="00FE4207"/>
    <w:rsid w:val="00FE727D"/>
    <w:rsid w:val="00FE7477"/>
    <w:rsid w:val="00FF0655"/>
    <w:rsid w:val="00FF07AE"/>
    <w:rsid w:val="00FF2B50"/>
    <w:rsid w:val="00FF3176"/>
    <w:rsid w:val="00FF3864"/>
    <w:rsid w:val="00FF4131"/>
    <w:rsid w:val="00FF5463"/>
    <w:rsid w:val="00FF7D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v:stroke endarrow="block"/>
      <o:colormru v:ext="edit" colors="#ffe2a7"/>
    </o:shapedefaults>
    <o:shapelayout v:ext="edit">
      <o:idmap v:ext="edit" data="1"/>
    </o:shapelayout>
  </w:shapeDefaults>
  <w:decimalSymbol w:val="."/>
  <w:listSeparator w:val=","/>
  <w14:docId w14:val="10F7E1D6"/>
  <w15:docId w15:val="{B93F0522-219E-4A0B-9B95-BE74F2B6EC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en-US" w:eastAsia="en-US" w:bidi="ar-SA"/>
      </w:rPr>
    </w:rPrDefault>
    <w:pPrDefault>
      <w:pPr>
        <w:spacing w:after="120" w:line="264" w:lineRule="auto"/>
      </w:pPr>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iPriority="9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iPriority="99"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99" w:unhideWhenUsed="1"/>
    <w:lsdException w:name="Table Grid 2" w:semiHidden="1" w:uiPriority="99"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99" w:unhideWhenUsed="1"/>
    <w:lsdException w:name="Table Grid 8" w:semiHidden="1" w:uiPriority="99"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5AAE"/>
  </w:style>
  <w:style w:type="paragraph" w:styleId="Heading1">
    <w:name w:val="heading 1"/>
    <w:basedOn w:val="Normal"/>
    <w:next w:val="Normal"/>
    <w:link w:val="Heading1Char"/>
    <w:uiPriority w:val="9"/>
    <w:qFormat/>
    <w:rsid w:val="00FA5AAE"/>
    <w:pPr>
      <w:keepNext/>
      <w:keepLines/>
      <w:pBdr>
        <w:bottom w:val="single" w:sz="4" w:space="1" w:color="7D110C" w:themeColor="accent1"/>
      </w:pBdr>
      <w:spacing w:before="400" w:after="40" w:line="240" w:lineRule="auto"/>
      <w:outlineLvl w:val="0"/>
    </w:pPr>
    <w:rPr>
      <w:rFonts w:asciiTheme="majorHAnsi" w:eastAsiaTheme="majorEastAsia" w:hAnsiTheme="majorHAnsi" w:cstheme="majorBidi"/>
      <w:color w:val="5D0C09" w:themeColor="accent1" w:themeShade="BF"/>
      <w:sz w:val="36"/>
      <w:szCs w:val="36"/>
    </w:rPr>
  </w:style>
  <w:style w:type="paragraph" w:styleId="Heading2">
    <w:name w:val="heading 2"/>
    <w:basedOn w:val="Normal"/>
    <w:next w:val="Normal"/>
    <w:link w:val="Heading2Char"/>
    <w:uiPriority w:val="9"/>
    <w:unhideWhenUsed/>
    <w:qFormat/>
    <w:rsid w:val="00190D09"/>
    <w:pPr>
      <w:keepNext/>
      <w:keepLines/>
      <w:spacing w:before="160" w:after="0" w:line="240" w:lineRule="auto"/>
      <w:outlineLvl w:val="1"/>
    </w:pPr>
    <w:rPr>
      <w:rFonts w:asciiTheme="majorHAnsi" w:eastAsiaTheme="majorEastAsia" w:hAnsiTheme="majorHAnsi" w:cstheme="majorBidi"/>
      <w:color w:val="5D0C09" w:themeColor="accent1" w:themeShade="BF"/>
      <w:sz w:val="28"/>
      <w:szCs w:val="28"/>
      <w:shd w:val="clear" w:color="auto" w:fill="F2F2F2" w:themeFill="background1" w:themeFillShade="F2"/>
    </w:rPr>
  </w:style>
  <w:style w:type="paragraph" w:styleId="Heading3">
    <w:name w:val="heading 3"/>
    <w:basedOn w:val="Normal"/>
    <w:next w:val="Normal"/>
    <w:link w:val="Heading3Char"/>
    <w:uiPriority w:val="9"/>
    <w:unhideWhenUsed/>
    <w:qFormat/>
    <w:rsid w:val="008634BB"/>
    <w:pPr>
      <w:spacing w:before="120" w:after="200" w:line="276" w:lineRule="auto"/>
      <w:outlineLvl w:val="2"/>
    </w:pPr>
  </w:style>
  <w:style w:type="paragraph" w:styleId="Heading4">
    <w:name w:val="heading 4"/>
    <w:basedOn w:val="Normal"/>
    <w:next w:val="Normal"/>
    <w:link w:val="Heading4Char"/>
    <w:uiPriority w:val="9"/>
    <w:unhideWhenUsed/>
    <w:qFormat/>
    <w:rsid w:val="00FA5AAE"/>
    <w:pPr>
      <w:keepNext/>
      <w:keepLines/>
      <w:spacing w:before="80" w:after="0"/>
      <w:outlineLvl w:val="3"/>
    </w:pPr>
    <w:rPr>
      <w:rFonts w:asciiTheme="majorHAnsi" w:eastAsiaTheme="majorEastAsia" w:hAnsiTheme="majorHAnsi" w:cstheme="majorBidi"/>
      <w:sz w:val="24"/>
      <w:szCs w:val="24"/>
    </w:rPr>
  </w:style>
  <w:style w:type="paragraph" w:styleId="Heading5">
    <w:name w:val="heading 5"/>
    <w:basedOn w:val="Normal"/>
    <w:next w:val="Normal"/>
    <w:link w:val="Heading5Char"/>
    <w:uiPriority w:val="9"/>
    <w:unhideWhenUsed/>
    <w:qFormat/>
    <w:rsid w:val="00FA5AAE"/>
    <w:pPr>
      <w:keepNext/>
      <w:keepLines/>
      <w:spacing w:before="80" w:after="0"/>
      <w:outlineLvl w:val="4"/>
    </w:pPr>
    <w:rPr>
      <w:rFonts w:asciiTheme="majorHAnsi" w:eastAsiaTheme="majorEastAsia" w:hAnsiTheme="majorHAnsi" w:cstheme="majorBidi"/>
      <w:i/>
      <w:iCs/>
      <w:sz w:val="22"/>
      <w:szCs w:val="22"/>
    </w:rPr>
  </w:style>
  <w:style w:type="paragraph" w:styleId="Heading6">
    <w:name w:val="heading 6"/>
    <w:basedOn w:val="Normal"/>
    <w:next w:val="Normal"/>
    <w:link w:val="Heading6Char"/>
    <w:uiPriority w:val="9"/>
    <w:unhideWhenUsed/>
    <w:qFormat/>
    <w:rsid w:val="00FA5AAE"/>
    <w:pPr>
      <w:keepNext/>
      <w:keepLines/>
      <w:spacing w:before="80" w:after="0"/>
      <w:outlineLvl w:val="5"/>
    </w:pPr>
    <w:rPr>
      <w:rFonts w:asciiTheme="majorHAnsi" w:eastAsiaTheme="majorEastAsia" w:hAnsiTheme="majorHAnsi" w:cstheme="majorBidi"/>
      <w:color w:val="595959" w:themeColor="text1" w:themeTint="A6"/>
    </w:rPr>
  </w:style>
  <w:style w:type="paragraph" w:styleId="Heading7">
    <w:name w:val="heading 7"/>
    <w:basedOn w:val="Normal"/>
    <w:next w:val="Normal"/>
    <w:link w:val="Heading7Char"/>
    <w:uiPriority w:val="9"/>
    <w:unhideWhenUsed/>
    <w:qFormat/>
    <w:rsid w:val="00FA5AAE"/>
    <w:pPr>
      <w:keepNext/>
      <w:keepLines/>
      <w:spacing w:before="80" w:after="0"/>
      <w:outlineLvl w:val="6"/>
    </w:pPr>
    <w:rPr>
      <w:rFonts w:asciiTheme="majorHAnsi" w:eastAsiaTheme="majorEastAsia" w:hAnsiTheme="majorHAnsi" w:cstheme="majorBidi"/>
      <w:i/>
      <w:iCs/>
      <w:color w:val="595959" w:themeColor="text1" w:themeTint="A6"/>
    </w:rPr>
  </w:style>
  <w:style w:type="paragraph" w:styleId="Heading8">
    <w:name w:val="heading 8"/>
    <w:basedOn w:val="Normal"/>
    <w:next w:val="Normal"/>
    <w:link w:val="Heading8Char"/>
    <w:uiPriority w:val="9"/>
    <w:unhideWhenUsed/>
    <w:qFormat/>
    <w:rsid w:val="00FA5AAE"/>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Heading9">
    <w:name w:val="heading 9"/>
    <w:aliases w:val="Tables"/>
    <w:basedOn w:val="Normal"/>
    <w:next w:val="Normal"/>
    <w:link w:val="Heading9Char"/>
    <w:uiPriority w:val="9"/>
    <w:unhideWhenUsed/>
    <w:qFormat/>
    <w:rsid w:val="00FA5AAE"/>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B07925"/>
    <w:rPr>
      <w:color w:val="0000FF"/>
      <w:u w:val="single"/>
    </w:rPr>
  </w:style>
  <w:style w:type="character" w:styleId="FollowedHyperlink">
    <w:name w:val="FollowedHyperlink"/>
    <w:uiPriority w:val="99"/>
    <w:rsid w:val="00B07925"/>
    <w:rPr>
      <w:color w:val="0000FF"/>
      <w:u w:val="single"/>
    </w:rPr>
  </w:style>
  <w:style w:type="paragraph" w:styleId="NormalWeb">
    <w:name w:val="Normal (Web)"/>
    <w:basedOn w:val="Normal"/>
    <w:uiPriority w:val="99"/>
    <w:rsid w:val="00B07925"/>
    <w:pPr>
      <w:spacing w:before="100" w:beforeAutospacing="1" w:after="100" w:afterAutospacing="1"/>
    </w:pPr>
  </w:style>
  <w:style w:type="paragraph" w:styleId="BodyText">
    <w:name w:val="Body Text"/>
    <w:basedOn w:val="Normal"/>
    <w:link w:val="BodyTextChar"/>
    <w:rsid w:val="00B07925"/>
    <w:pPr>
      <w:spacing w:before="100" w:beforeAutospacing="1" w:after="100" w:afterAutospacing="1"/>
    </w:pPr>
  </w:style>
  <w:style w:type="paragraph" w:styleId="BalloonText">
    <w:name w:val="Balloon Text"/>
    <w:basedOn w:val="Normal"/>
    <w:link w:val="BalloonTextChar"/>
    <w:semiHidden/>
    <w:rsid w:val="00B07925"/>
    <w:rPr>
      <w:rFonts w:ascii="Tahoma" w:hAnsi="Tahoma" w:cs="Tahoma"/>
      <w:sz w:val="16"/>
      <w:szCs w:val="16"/>
    </w:rPr>
  </w:style>
  <w:style w:type="paragraph" w:customStyle="1" w:styleId="page">
    <w:name w:val="page"/>
    <w:basedOn w:val="Normal"/>
    <w:uiPriority w:val="99"/>
    <w:rsid w:val="00B07925"/>
    <w:pPr>
      <w:pageBreakBefore/>
      <w:spacing w:before="100" w:beforeAutospacing="1" w:after="100" w:afterAutospacing="1"/>
    </w:pPr>
  </w:style>
  <w:style w:type="paragraph" w:customStyle="1" w:styleId="level1">
    <w:name w:val="level1"/>
    <w:basedOn w:val="Normal"/>
    <w:uiPriority w:val="99"/>
    <w:rsid w:val="00B07925"/>
    <w:pPr>
      <w:spacing w:before="100" w:beforeAutospacing="1" w:after="100" w:afterAutospacing="1"/>
    </w:pPr>
  </w:style>
  <w:style w:type="character" w:styleId="Strong">
    <w:name w:val="Strong"/>
    <w:basedOn w:val="DefaultParagraphFont"/>
    <w:uiPriority w:val="22"/>
    <w:qFormat/>
    <w:rsid w:val="00FA5AAE"/>
    <w:rPr>
      <w:b/>
      <w:bCs/>
    </w:rPr>
  </w:style>
  <w:style w:type="character" w:styleId="Emphasis">
    <w:name w:val="Emphasis"/>
    <w:basedOn w:val="DefaultParagraphFont"/>
    <w:uiPriority w:val="20"/>
    <w:qFormat/>
    <w:rsid w:val="00FA5AAE"/>
    <w:rPr>
      <w:i/>
      <w:iCs/>
    </w:rPr>
  </w:style>
  <w:style w:type="table" w:styleId="TableGrid">
    <w:name w:val="Table Grid"/>
    <w:aliases w:val="A. Polis Table Grid"/>
    <w:basedOn w:val="TableNormal"/>
    <w:uiPriority w:val="39"/>
    <w:rsid w:val="00E919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756FC6"/>
    <w:pPr>
      <w:tabs>
        <w:tab w:val="center" w:pos="4320"/>
        <w:tab w:val="right" w:pos="8640"/>
      </w:tabs>
    </w:pPr>
    <w:rPr>
      <w:sz w:val="20"/>
      <w:szCs w:val="20"/>
    </w:rPr>
  </w:style>
  <w:style w:type="paragraph" w:styleId="Footer">
    <w:name w:val="footer"/>
    <w:basedOn w:val="Normal"/>
    <w:link w:val="FooterChar"/>
    <w:uiPriority w:val="99"/>
    <w:rsid w:val="00756FC6"/>
    <w:pPr>
      <w:tabs>
        <w:tab w:val="center" w:pos="4320"/>
        <w:tab w:val="right" w:pos="8640"/>
      </w:tabs>
    </w:pPr>
    <w:rPr>
      <w:sz w:val="20"/>
      <w:szCs w:val="20"/>
    </w:rPr>
  </w:style>
  <w:style w:type="character" w:styleId="PageNumber">
    <w:name w:val="page number"/>
    <w:basedOn w:val="DefaultParagraphFont"/>
    <w:rsid w:val="00756FC6"/>
  </w:style>
  <w:style w:type="paragraph" w:styleId="BodyTextIndent">
    <w:name w:val="Body Text Indent"/>
    <w:basedOn w:val="Normal"/>
    <w:link w:val="BodyTextIndentChar"/>
    <w:uiPriority w:val="99"/>
    <w:rsid w:val="00756FC6"/>
    <w:pPr>
      <w:ind w:firstLine="360"/>
    </w:pPr>
    <w:rPr>
      <w:szCs w:val="20"/>
    </w:rPr>
  </w:style>
  <w:style w:type="paragraph" w:styleId="BodyTextIndent2">
    <w:name w:val="Body Text Indent 2"/>
    <w:basedOn w:val="Normal"/>
    <w:link w:val="BodyTextIndent2Char"/>
    <w:uiPriority w:val="99"/>
    <w:rsid w:val="00756FC6"/>
    <w:pPr>
      <w:ind w:firstLine="720"/>
    </w:pPr>
    <w:rPr>
      <w:szCs w:val="20"/>
    </w:rPr>
  </w:style>
  <w:style w:type="paragraph" w:customStyle="1" w:styleId="ExDescription">
    <w:name w:val="Ex Description"/>
    <w:uiPriority w:val="99"/>
    <w:rsid w:val="00756FC6"/>
    <w:pPr>
      <w:spacing w:before="120"/>
      <w:ind w:left="720"/>
    </w:pPr>
    <w:rPr>
      <w:sz w:val="22"/>
    </w:rPr>
  </w:style>
  <w:style w:type="character" w:customStyle="1" w:styleId="FooterChar">
    <w:name w:val="Footer Char"/>
    <w:basedOn w:val="DefaultParagraphFont"/>
    <w:link w:val="Footer"/>
    <w:uiPriority w:val="99"/>
    <w:rsid w:val="009423E1"/>
  </w:style>
  <w:style w:type="character" w:customStyle="1" w:styleId="BodyTextChar">
    <w:name w:val="Body Text Char"/>
    <w:link w:val="BodyText"/>
    <w:rsid w:val="00043D24"/>
    <w:rPr>
      <w:sz w:val="24"/>
      <w:szCs w:val="24"/>
    </w:rPr>
  </w:style>
  <w:style w:type="character" w:customStyle="1" w:styleId="Heading1Char">
    <w:name w:val="Heading 1 Char"/>
    <w:basedOn w:val="DefaultParagraphFont"/>
    <w:link w:val="Heading1"/>
    <w:uiPriority w:val="9"/>
    <w:rsid w:val="00FA5AAE"/>
    <w:rPr>
      <w:rFonts w:asciiTheme="majorHAnsi" w:eastAsiaTheme="majorEastAsia" w:hAnsiTheme="majorHAnsi" w:cstheme="majorBidi"/>
      <w:color w:val="5D0C09" w:themeColor="accent1" w:themeShade="BF"/>
      <w:sz w:val="36"/>
      <w:szCs w:val="36"/>
    </w:rPr>
  </w:style>
  <w:style w:type="character" w:customStyle="1" w:styleId="Heading2Char">
    <w:name w:val="Heading 2 Char"/>
    <w:basedOn w:val="DefaultParagraphFont"/>
    <w:link w:val="Heading2"/>
    <w:uiPriority w:val="9"/>
    <w:rsid w:val="00190D09"/>
    <w:rPr>
      <w:rFonts w:asciiTheme="majorHAnsi" w:eastAsiaTheme="majorEastAsia" w:hAnsiTheme="majorHAnsi" w:cstheme="majorBidi"/>
      <w:color w:val="5D0C09" w:themeColor="accent1" w:themeShade="BF"/>
      <w:sz w:val="28"/>
      <w:szCs w:val="28"/>
    </w:rPr>
  </w:style>
  <w:style w:type="character" w:customStyle="1" w:styleId="Heading3Char">
    <w:name w:val="Heading 3 Char"/>
    <w:basedOn w:val="DefaultParagraphFont"/>
    <w:link w:val="Heading3"/>
    <w:uiPriority w:val="9"/>
    <w:rsid w:val="008634BB"/>
  </w:style>
  <w:style w:type="paragraph" w:styleId="ListParagraph">
    <w:name w:val="List Paragraph"/>
    <w:basedOn w:val="Normal"/>
    <w:uiPriority w:val="1"/>
    <w:qFormat/>
    <w:rsid w:val="00FA5AAE"/>
    <w:pPr>
      <w:ind w:left="720"/>
      <w:contextualSpacing/>
    </w:pPr>
  </w:style>
  <w:style w:type="paragraph" w:styleId="IntenseQuote">
    <w:name w:val="Intense Quote"/>
    <w:basedOn w:val="Normal"/>
    <w:next w:val="Normal"/>
    <w:link w:val="IntenseQuoteChar"/>
    <w:uiPriority w:val="30"/>
    <w:qFormat/>
    <w:rsid w:val="00FA5AAE"/>
    <w:pPr>
      <w:spacing w:before="100" w:beforeAutospacing="1" w:after="240"/>
      <w:ind w:left="864" w:right="864"/>
      <w:jc w:val="center"/>
    </w:pPr>
    <w:rPr>
      <w:rFonts w:asciiTheme="majorHAnsi" w:eastAsiaTheme="majorEastAsia" w:hAnsiTheme="majorHAnsi" w:cstheme="majorBidi"/>
      <w:color w:val="7D110C" w:themeColor="accent1"/>
      <w:sz w:val="28"/>
      <w:szCs w:val="28"/>
    </w:rPr>
  </w:style>
  <w:style w:type="character" w:customStyle="1" w:styleId="IntenseQuoteChar">
    <w:name w:val="Intense Quote Char"/>
    <w:basedOn w:val="DefaultParagraphFont"/>
    <w:link w:val="IntenseQuote"/>
    <w:uiPriority w:val="30"/>
    <w:rsid w:val="00FA5AAE"/>
    <w:rPr>
      <w:rFonts w:asciiTheme="majorHAnsi" w:eastAsiaTheme="majorEastAsia" w:hAnsiTheme="majorHAnsi" w:cstheme="majorBidi"/>
      <w:color w:val="7D110C" w:themeColor="accent1"/>
      <w:sz w:val="28"/>
      <w:szCs w:val="28"/>
    </w:rPr>
  </w:style>
  <w:style w:type="character" w:customStyle="1" w:styleId="BodyTextIndent2Char">
    <w:name w:val="Body Text Indent 2 Char"/>
    <w:link w:val="BodyTextIndent2"/>
    <w:uiPriority w:val="99"/>
    <w:rsid w:val="00113028"/>
    <w:rPr>
      <w:sz w:val="24"/>
    </w:rPr>
  </w:style>
  <w:style w:type="character" w:customStyle="1" w:styleId="Heading4Char">
    <w:name w:val="Heading 4 Char"/>
    <w:basedOn w:val="DefaultParagraphFont"/>
    <w:link w:val="Heading4"/>
    <w:uiPriority w:val="9"/>
    <w:rsid w:val="00FA5AAE"/>
    <w:rPr>
      <w:rFonts w:asciiTheme="majorHAnsi" w:eastAsiaTheme="majorEastAsia" w:hAnsiTheme="majorHAnsi" w:cstheme="majorBidi"/>
      <w:sz w:val="24"/>
      <w:szCs w:val="24"/>
    </w:rPr>
  </w:style>
  <w:style w:type="character" w:customStyle="1" w:styleId="BodyTextIndentChar">
    <w:name w:val="Body Text Indent Char"/>
    <w:link w:val="BodyTextIndent"/>
    <w:uiPriority w:val="99"/>
    <w:rsid w:val="008D658D"/>
    <w:rPr>
      <w:sz w:val="24"/>
    </w:rPr>
  </w:style>
  <w:style w:type="paragraph" w:styleId="PlainText">
    <w:name w:val="Plain Text"/>
    <w:basedOn w:val="Normal"/>
    <w:link w:val="PlainTextChar"/>
    <w:uiPriority w:val="99"/>
    <w:unhideWhenUsed/>
    <w:rsid w:val="008D658D"/>
    <w:rPr>
      <w:rFonts w:ascii="Consolas" w:eastAsia="Calibri" w:hAnsi="Consolas"/>
    </w:rPr>
  </w:style>
  <w:style w:type="character" w:customStyle="1" w:styleId="PlainTextChar">
    <w:name w:val="Plain Text Char"/>
    <w:link w:val="PlainText"/>
    <w:uiPriority w:val="99"/>
    <w:rsid w:val="008D658D"/>
    <w:rPr>
      <w:rFonts w:ascii="Consolas" w:eastAsia="Calibri" w:hAnsi="Consolas"/>
      <w:sz w:val="21"/>
      <w:szCs w:val="21"/>
    </w:rPr>
  </w:style>
  <w:style w:type="character" w:customStyle="1" w:styleId="Heading6Char">
    <w:name w:val="Heading 6 Char"/>
    <w:basedOn w:val="DefaultParagraphFont"/>
    <w:link w:val="Heading6"/>
    <w:uiPriority w:val="9"/>
    <w:rsid w:val="00FA5AAE"/>
    <w:rPr>
      <w:rFonts w:asciiTheme="majorHAnsi" w:eastAsiaTheme="majorEastAsia" w:hAnsiTheme="majorHAnsi" w:cstheme="majorBidi"/>
      <w:color w:val="595959" w:themeColor="text1" w:themeTint="A6"/>
    </w:rPr>
  </w:style>
  <w:style w:type="character" w:customStyle="1" w:styleId="Heading7Char">
    <w:name w:val="Heading 7 Char"/>
    <w:basedOn w:val="DefaultParagraphFont"/>
    <w:link w:val="Heading7"/>
    <w:uiPriority w:val="9"/>
    <w:rsid w:val="00FA5AAE"/>
    <w:rPr>
      <w:rFonts w:asciiTheme="majorHAnsi" w:eastAsiaTheme="majorEastAsia" w:hAnsiTheme="majorHAnsi" w:cstheme="majorBidi"/>
      <w:i/>
      <w:iCs/>
      <w:color w:val="595959" w:themeColor="text1" w:themeTint="A6"/>
    </w:rPr>
  </w:style>
  <w:style w:type="character" w:customStyle="1" w:styleId="Heading8Char">
    <w:name w:val="Heading 8 Char"/>
    <w:basedOn w:val="DefaultParagraphFont"/>
    <w:link w:val="Heading8"/>
    <w:uiPriority w:val="9"/>
    <w:rsid w:val="00FA5AAE"/>
    <w:rPr>
      <w:rFonts w:asciiTheme="majorHAnsi" w:eastAsiaTheme="majorEastAsia" w:hAnsiTheme="majorHAnsi" w:cstheme="majorBidi"/>
      <w:smallCaps/>
      <w:color w:val="595959" w:themeColor="text1" w:themeTint="A6"/>
    </w:rPr>
  </w:style>
  <w:style w:type="character" w:customStyle="1" w:styleId="Heading9Char">
    <w:name w:val="Heading 9 Char"/>
    <w:aliases w:val="Tables Char"/>
    <w:basedOn w:val="DefaultParagraphFont"/>
    <w:link w:val="Heading9"/>
    <w:uiPriority w:val="9"/>
    <w:rsid w:val="00FA5AAE"/>
    <w:rPr>
      <w:rFonts w:asciiTheme="majorHAnsi" w:eastAsiaTheme="majorEastAsia" w:hAnsiTheme="majorHAnsi" w:cstheme="majorBidi"/>
      <w:i/>
      <w:iCs/>
      <w:smallCaps/>
      <w:color w:val="595959" w:themeColor="text1" w:themeTint="A6"/>
    </w:rPr>
  </w:style>
  <w:style w:type="paragraph" w:styleId="z-TopofForm">
    <w:name w:val="HTML Top of Form"/>
    <w:basedOn w:val="Normal"/>
    <w:next w:val="Normal"/>
    <w:link w:val="z-TopofFormChar"/>
    <w:hidden/>
    <w:uiPriority w:val="99"/>
    <w:rsid w:val="006F5614"/>
    <w:pPr>
      <w:pBdr>
        <w:bottom w:val="single" w:sz="6" w:space="1" w:color="auto"/>
      </w:pBdr>
      <w:jc w:val="center"/>
    </w:pPr>
    <w:rPr>
      <w:rFonts w:ascii="Arial" w:hAnsi="Arial" w:cs="Arial"/>
      <w:vanish/>
      <w:sz w:val="16"/>
      <w:szCs w:val="16"/>
    </w:rPr>
  </w:style>
  <w:style w:type="character" w:customStyle="1" w:styleId="z-TopofFormChar">
    <w:name w:val="z-Top of Form Char"/>
    <w:link w:val="z-TopofForm"/>
    <w:uiPriority w:val="99"/>
    <w:rsid w:val="006F5614"/>
    <w:rPr>
      <w:rFonts w:ascii="Arial" w:hAnsi="Arial" w:cs="Arial"/>
      <w:vanish/>
      <w:sz w:val="16"/>
      <w:szCs w:val="16"/>
    </w:rPr>
  </w:style>
  <w:style w:type="paragraph" w:styleId="z-BottomofForm">
    <w:name w:val="HTML Bottom of Form"/>
    <w:basedOn w:val="Normal"/>
    <w:next w:val="Normal"/>
    <w:link w:val="z-BottomofFormChar"/>
    <w:hidden/>
    <w:uiPriority w:val="99"/>
    <w:rsid w:val="006F5614"/>
    <w:pPr>
      <w:pBdr>
        <w:top w:val="single" w:sz="6" w:space="1" w:color="auto"/>
      </w:pBdr>
      <w:jc w:val="center"/>
    </w:pPr>
    <w:rPr>
      <w:rFonts w:ascii="Arial" w:hAnsi="Arial" w:cs="Arial"/>
      <w:vanish/>
      <w:sz w:val="16"/>
      <w:szCs w:val="16"/>
    </w:rPr>
  </w:style>
  <w:style w:type="character" w:customStyle="1" w:styleId="z-BottomofFormChar">
    <w:name w:val="z-Bottom of Form Char"/>
    <w:link w:val="z-BottomofForm"/>
    <w:uiPriority w:val="99"/>
    <w:rsid w:val="006F5614"/>
    <w:rPr>
      <w:rFonts w:ascii="Arial" w:hAnsi="Arial" w:cs="Arial"/>
      <w:vanish/>
      <w:sz w:val="16"/>
      <w:szCs w:val="16"/>
    </w:rPr>
  </w:style>
  <w:style w:type="paragraph" w:customStyle="1" w:styleId="bodytext0">
    <w:name w:val="bodytext"/>
    <w:basedOn w:val="Normal"/>
    <w:uiPriority w:val="99"/>
    <w:rsid w:val="006F5614"/>
    <w:pPr>
      <w:spacing w:before="100" w:beforeAutospacing="1" w:after="100" w:afterAutospacing="1" w:line="240" w:lineRule="atLeast"/>
    </w:pPr>
    <w:rPr>
      <w:rFonts w:ascii="Verdana" w:hAnsi="Verdana"/>
      <w:color w:val="000000"/>
      <w:sz w:val="18"/>
      <w:szCs w:val="18"/>
    </w:rPr>
  </w:style>
  <w:style w:type="character" w:customStyle="1" w:styleId="submenubold1">
    <w:name w:val="submenubold1"/>
    <w:uiPriority w:val="99"/>
    <w:rsid w:val="006F5614"/>
    <w:rPr>
      <w:rFonts w:ascii="Verdana" w:hAnsi="Verdana" w:hint="default"/>
      <w:b/>
      <w:bCs/>
      <w:i w:val="0"/>
      <w:iCs w:val="0"/>
      <w:color w:val="000000"/>
      <w:sz w:val="17"/>
      <w:szCs w:val="17"/>
    </w:rPr>
  </w:style>
  <w:style w:type="character" w:customStyle="1" w:styleId="bodytext1">
    <w:name w:val="bodytext1"/>
    <w:uiPriority w:val="99"/>
    <w:rsid w:val="006F5614"/>
    <w:rPr>
      <w:rFonts w:ascii="Verdana" w:hAnsi="Verdana" w:hint="default"/>
      <w:color w:val="000000"/>
      <w:sz w:val="18"/>
      <w:szCs w:val="18"/>
    </w:rPr>
  </w:style>
  <w:style w:type="character" w:customStyle="1" w:styleId="bodytextsmall1">
    <w:name w:val="bodytext_small1"/>
    <w:uiPriority w:val="99"/>
    <w:rsid w:val="006F5614"/>
    <w:rPr>
      <w:rFonts w:ascii="Verdana" w:hAnsi="Verdana" w:hint="default"/>
      <w:color w:val="000000"/>
      <w:sz w:val="16"/>
      <w:szCs w:val="16"/>
    </w:rPr>
  </w:style>
  <w:style w:type="paragraph" w:customStyle="1" w:styleId="bodytextblackbold">
    <w:name w:val="bodytextblackbold"/>
    <w:basedOn w:val="Normal"/>
    <w:uiPriority w:val="99"/>
    <w:rsid w:val="006F5614"/>
    <w:pPr>
      <w:spacing w:before="45" w:after="105"/>
    </w:pPr>
    <w:rPr>
      <w:rFonts w:ascii="Verdana" w:hAnsi="Verdana"/>
      <w:b/>
      <w:bCs/>
      <w:color w:val="000000"/>
      <w:sz w:val="17"/>
      <w:szCs w:val="17"/>
    </w:rPr>
  </w:style>
  <w:style w:type="character" w:customStyle="1" w:styleId="txt12i1">
    <w:name w:val="txt12i1"/>
    <w:uiPriority w:val="99"/>
    <w:rsid w:val="006F5614"/>
    <w:rPr>
      <w:rFonts w:ascii="Arial" w:hAnsi="Arial" w:cs="Arial" w:hint="default"/>
      <w:i/>
      <w:iCs/>
      <w:sz w:val="18"/>
      <w:szCs w:val="18"/>
    </w:rPr>
  </w:style>
  <w:style w:type="character" w:customStyle="1" w:styleId="Heading5Char">
    <w:name w:val="Heading 5 Char"/>
    <w:basedOn w:val="DefaultParagraphFont"/>
    <w:link w:val="Heading5"/>
    <w:uiPriority w:val="9"/>
    <w:rsid w:val="00FA5AAE"/>
    <w:rPr>
      <w:rFonts w:asciiTheme="majorHAnsi" w:eastAsiaTheme="majorEastAsia" w:hAnsiTheme="majorHAnsi" w:cstheme="majorBidi"/>
      <w:i/>
      <w:iCs/>
      <w:sz w:val="22"/>
      <w:szCs w:val="22"/>
    </w:rPr>
  </w:style>
  <w:style w:type="character" w:customStyle="1" w:styleId="BalloonTextChar">
    <w:name w:val="Balloon Text Char"/>
    <w:link w:val="BalloonText"/>
    <w:uiPriority w:val="99"/>
    <w:semiHidden/>
    <w:rsid w:val="006F5614"/>
    <w:rPr>
      <w:rFonts w:ascii="Tahoma" w:hAnsi="Tahoma" w:cs="Tahoma"/>
      <w:sz w:val="16"/>
      <w:szCs w:val="16"/>
    </w:rPr>
  </w:style>
  <w:style w:type="character" w:customStyle="1" w:styleId="HeaderChar">
    <w:name w:val="Header Char"/>
    <w:basedOn w:val="DefaultParagraphFont"/>
    <w:link w:val="Header"/>
    <w:uiPriority w:val="99"/>
    <w:rsid w:val="006F5614"/>
  </w:style>
  <w:style w:type="paragraph" w:customStyle="1" w:styleId="a">
    <w:name w:val="a."/>
    <w:uiPriority w:val="99"/>
    <w:rsid w:val="006F5614"/>
    <w:pPr>
      <w:tabs>
        <w:tab w:val="left" w:pos="2160"/>
      </w:tabs>
      <w:ind w:left="2160" w:hanging="540"/>
    </w:pPr>
    <w:rPr>
      <w:rFonts w:ascii="Arial" w:hAnsi="Arial" w:cs="Arial"/>
      <w:b/>
      <w:bCs/>
      <w:sz w:val="22"/>
    </w:rPr>
  </w:style>
  <w:style w:type="paragraph" w:customStyle="1" w:styleId="Text1">
    <w:name w:val="Text (1)"/>
    <w:uiPriority w:val="99"/>
    <w:rsid w:val="006F5614"/>
    <w:pPr>
      <w:tabs>
        <w:tab w:val="left" w:pos="2700"/>
      </w:tabs>
      <w:ind w:left="2700" w:hanging="540"/>
      <w:jc w:val="both"/>
    </w:pPr>
    <w:rPr>
      <w:rFonts w:ascii="Arial" w:hAnsi="Arial" w:cs="Arial"/>
      <w:sz w:val="22"/>
    </w:rPr>
  </w:style>
  <w:style w:type="paragraph" w:customStyle="1" w:styleId="Texta">
    <w:name w:val="Text (a)"/>
    <w:uiPriority w:val="99"/>
    <w:rsid w:val="006F5614"/>
    <w:pPr>
      <w:tabs>
        <w:tab w:val="left" w:pos="3240"/>
      </w:tabs>
      <w:ind w:left="3240" w:hanging="540"/>
      <w:jc w:val="both"/>
    </w:pPr>
    <w:rPr>
      <w:rFonts w:ascii="Arial" w:hAnsi="Arial" w:cs="Arial"/>
      <w:sz w:val="22"/>
    </w:rPr>
  </w:style>
  <w:style w:type="paragraph" w:customStyle="1" w:styleId="TextLista">
    <w:name w:val="Text List a."/>
    <w:uiPriority w:val="99"/>
    <w:rsid w:val="006F5614"/>
    <w:pPr>
      <w:tabs>
        <w:tab w:val="left" w:pos="2160"/>
      </w:tabs>
      <w:ind w:left="2160" w:hanging="540"/>
      <w:jc w:val="both"/>
    </w:pPr>
    <w:rPr>
      <w:rFonts w:ascii="Arial" w:hAnsi="Arial" w:cs="Arial"/>
      <w:sz w:val="22"/>
    </w:rPr>
  </w:style>
  <w:style w:type="paragraph" w:customStyle="1" w:styleId="TableText">
    <w:name w:val="Table Text"/>
    <w:uiPriority w:val="99"/>
    <w:rsid w:val="006F5614"/>
    <w:rPr>
      <w:rFonts w:ascii="Arial" w:hAnsi="Arial" w:cs="Arial"/>
    </w:rPr>
  </w:style>
  <w:style w:type="character" w:styleId="CommentReference">
    <w:name w:val="annotation reference"/>
    <w:rsid w:val="006F5614"/>
    <w:rPr>
      <w:sz w:val="16"/>
      <w:szCs w:val="16"/>
    </w:rPr>
  </w:style>
  <w:style w:type="numbering" w:styleId="111111">
    <w:name w:val="Outline List 2"/>
    <w:basedOn w:val="NoList"/>
    <w:rsid w:val="006F5614"/>
    <w:pPr>
      <w:numPr>
        <w:numId w:val="1"/>
      </w:numPr>
    </w:pPr>
  </w:style>
  <w:style w:type="paragraph" w:styleId="CommentText">
    <w:name w:val="annotation text"/>
    <w:basedOn w:val="Normal"/>
    <w:link w:val="CommentTextChar"/>
    <w:rsid w:val="006F5614"/>
    <w:rPr>
      <w:sz w:val="20"/>
      <w:szCs w:val="20"/>
    </w:rPr>
  </w:style>
  <w:style w:type="character" w:customStyle="1" w:styleId="CommentTextChar">
    <w:name w:val="Comment Text Char"/>
    <w:basedOn w:val="DefaultParagraphFont"/>
    <w:link w:val="CommentText"/>
    <w:rsid w:val="006F5614"/>
  </w:style>
  <w:style w:type="paragraph" w:styleId="CommentSubject">
    <w:name w:val="annotation subject"/>
    <w:basedOn w:val="CommentText"/>
    <w:next w:val="CommentText"/>
    <w:link w:val="CommentSubjectChar"/>
    <w:rsid w:val="006F5614"/>
    <w:rPr>
      <w:b/>
      <w:bCs/>
    </w:rPr>
  </w:style>
  <w:style w:type="character" w:customStyle="1" w:styleId="CommentSubjectChar">
    <w:name w:val="Comment Subject Char"/>
    <w:link w:val="CommentSubject"/>
    <w:rsid w:val="006F5614"/>
    <w:rPr>
      <w:b/>
      <w:bCs/>
    </w:rPr>
  </w:style>
  <w:style w:type="paragraph" w:customStyle="1" w:styleId="xl24">
    <w:name w:val="xl24"/>
    <w:basedOn w:val="Normal"/>
    <w:uiPriority w:val="99"/>
    <w:rsid w:val="006F5614"/>
    <w:pPr>
      <w:spacing w:before="100" w:beforeAutospacing="1" w:after="100" w:afterAutospacing="1"/>
      <w:jc w:val="center"/>
      <w:textAlignment w:val="top"/>
    </w:pPr>
    <w:rPr>
      <w:rFonts w:ascii="Arial" w:hAnsi="Arial" w:cs="Arial"/>
      <w:b/>
      <w:bCs/>
    </w:rPr>
  </w:style>
  <w:style w:type="paragraph" w:customStyle="1" w:styleId="xl25">
    <w:name w:val="xl25"/>
    <w:basedOn w:val="Normal"/>
    <w:uiPriority w:val="99"/>
    <w:rsid w:val="006F5614"/>
    <w:pPr>
      <w:spacing w:before="100" w:beforeAutospacing="1" w:after="100" w:afterAutospacing="1"/>
      <w:jc w:val="center"/>
      <w:textAlignment w:val="top"/>
    </w:pPr>
  </w:style>
  <w:style w:type="paragraph" w:customStyle="1" w:styleId="xl26">
    <w:name w:val="xl26"/>
    <w:basedOn w:val="Normal"/>
    <w:uiPriority w:val="99"/>
    <w:rsid w:val="006F5614"/>
    <w:pPr>
      <w:spacing w:before="100" w:beforeAutospacing="1" w:after="100" w:afterAutospacing="1"/>
      <w:jc w:val="center"/>
      <w:textAlignment w:val="top"/>
    </w:pPr>
  </w:style>
  <w:style w:type="table" w:styleId="TableSimple1">
    <w:name w:val="Table Simple 1"/>
    <w:basedOn w:val="TableNormal"/>
    <w:uiPriority w:val="99"/>
    <w:rsid w:val="006F5614"/>
    <w:pPr>
      <w:ind w:left="504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Grid1">
    <w:name w:val="Table Grid 1"/>
    <w:basedOn w:val="TableNormal"/>
    <w:uiPriority w:val="99"/>
    <w:rsid w:val="006F5614"/>
    <w:rPr>
      <w:sz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Theme">
    <w:name w:val="Table Theme"/>
    <w:basedOn w:val="TableNormal"/>
    <w:uiPriority w:val="99"/>
    <w:rsid w:val="006F56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RSBodyTextChar">
    <w:name w:val="URS Body Text Char"/>
    <w:basedOn w:val="Normal"/>
    <w:link w:val="URSBodyTextCharChar"/>
    <w:uiPriority w:val="99"/>
    <w:rsid w:val="006F5614"/>
    <w:pPr>
      <w:spacing w:after="240"/>
    </w:pPr>
    <w:rPr>
      <w:rFonts w:ascii="Arial" w:hAnsi="Arial"/>
      <w:sz w:val="22"/>
      <w:szCs w:val="20"/>
    </w:rPr>
  </w:style>
  <w:style w:type="character" w:customStyle="1" w:styleId="URSBodyTextCharChar">
    <w:name w:val="URS Body Text Char Char"/>
    <w:link w:val="URSBodyTextChar"/>
    <w:uiPriority w:val="99"/>
    <w:rsid w:val="006F5614"/>
    <w:rPr>
      <w:rFonts w:ascii="Arial" w:hAnsi="Arial"/>
      <w:sz w:val="22"/>
    </w:rPr>
  </w:style>
  <w:style w:type="paragraph" w:customStyle="1" w:styleId="StyleURSBodyTextBoldCharCharChar">
    <w:name w:val="Style URS Body Text + Bold Char Char Char"/>
    <w:basedOn w:val="URSBodyTextChar"/>
    <w:link w:val="StyleURSBodyTextBoldCharCharCharChar"/>
    <w:uiPriority w:val="99"/>
    <w:rsid w:val="006F5614"/>
    <w:pPr>
      <w:spacing w:before="120" w:after="120"/>
    </w:pPr>
    <w:rPr>
      <w:b/>
      <w:bCs/>
    </w:rPr>
  </w:style>
  <w:style w:type="character" w:customStyle="1" w:styleId="StyleURSBodyTextBoldCharCharCharChar">
    <w:name w:val="Style URS Body Text + Bold Char Char Char Char"/>
    <w:link w:val="StyleURSBodyTextBoldCharCharChar"/>
    <w:uiPriority w:val="99"/>
    <w:rsid w:val="006F5614"/>
    <w:rPr>
      <w:rFonts w:ascii="Arial" w:hAnsi="Arial"/>
      <w:b/>
      <w:bCs/>
      <w:sz w:val="22"/>
    </w:rPr>
  </w:style>
  <w:style w:type="character" w:customStyle="1" w:styleId="BodyTextIndent2Char1">
    <w:name w:val="Body Text Indent 2 Char1"/>
    <w:uiPriority w:val="99"/>
    <w:rsid w:val="006F5614"/>
    <w:rPr>
      <w:sz w:val="24"/>
    </w:rPr>
  </w:style>
  <w:style w:type="paragraph" w:customStyle="1" w:styleId="Caption1">
    <w:name w:val="Caption1"/>
    <w:basedOn w:val="Normal"/>
    <w:uiPriority w:val="99"/>
    <w:rsid w:val="006F5614"/>
    <w:pPr>
      <w:spacing w:before="100" w:beforeAutospacing="1" w:after="288"/>
      <w:ind w:left="489" w:hanging="490"/>
    </w:pPr>
    <w:rPr>
      <w:rFonts w:ascii="Verdana" w:hAnsi="Verdana"/>
      <w:b/>
      <w:bCs/>
    </w:rPr>
  </w:style>
  <w:style w:type="table" w:styleId="LightShading">
    <w:name w:val="Light Shading"/>
    <w:basedOn w:val="TableNormal"/>
    <w:uiPriority w:val="60"/>
    <w:rsid w:val="006F5614"/>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Grid">
    <w:name w:val="Light Grid"/>
    <w:basedOn w:val="TableNormal"/>
    <w:uiPriority w:val="62"/>
    <w:rsid w:val="006F5614"/>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xl65">
    <w:name w:val="xl65"/>
    <w:basedOn w:val="Normal"/>
    <w:rsid w:val="006F5614"/>
    <w:pPr>
      <w:spacing w:before="100" w:beforeAutospacing="1" w:after="100" w:afterAutospacing="1"/>
      <w:jc w:val="center"/>
      <w:textAlignment w:val="center"/>
    </w:pPr>
    <w:rPr>
      <w:rFonts w:ascii="Arial" w:hAnsi="Arial" w:cs="Arial"/>
      <w:b/>
      <w:bCs/>
      <w:sz w:val="16"/>
      <w:szCs w:val="16"/>
    </w:rPr>
  </w:style>
  <w:style w:type="paragraph" w:customStyle="1" w:styleId="xl66">
    <w:name w:val="xl66"/>
    <w:basedOn w:val="Normal"/>
    <w:rsid w:val="006F5614"/>
    <w:pPr>
      <w:spacing w:before="100" w:beforeAutospacing="1" w:after="100" w:afterAutospacing="1"/>
      <w:jc w:val="center"/>
      <w:textAlignment w:val="center"/>
    </w:pPr>
    <w:rPr>
      <w:rFonts w:ascii="Arial" w:hAnsi="Arial" w:cs="Arial"/>
      <w:sz w:val="16"/>
      <w:szCs w:val="16"/>
    </w:rPr>
  </w:style>
  <w:style w:type="paragraph" w:customStyle="1" w:styleId="xl67">
    <w:name w:val="xl67"/>
    <w:basedOn w:val="Normal"/>
    <w:rsid w:val="006F5614"/>
    <w:pPr>
      <w:spacing w:before="100" w:beforeAutospacing="1" w:after="100" w:afterAutospacing="1"/>
      <w:jc w:val="center"/>
      <w:textAlignment w:val="center"/>
    </w:pPr>
    <w:rPr>
      <w:rFonts w:ascii="Arial" w:hAnsi="Arial" w:cs="Arial"/>
      <w:sz w:val="16"/>
      <w:szCs w:val="16"/>
    </w:rPr>
  </w:style>
  <w:style w:type="paragraph" w:customStyle="1" w:styleId="xl68">
    <w:name w:val="xl68"/>
    <w:basedOn w:val="Normal"/>
    <w:rsid w:val="006F5614"/>
    <w:pPr>
      <w:spacing w:before="100" w:beforeAutospacing="1" w:after="100" w:afterAutospacing="1"/>
      <w:jc w:val="center"/>
      <w:textAlignment w:val="center"/>
    </w:pPr>
    <w:rPr>
      <w:rFonts w:ascii="Arial" w:hAnsi="Arial" w:cs="Arial"/>
      <w:sz w:val="16"/>
      <w:szCs w:val="16"/>
    </w:rPr>
  </w:style>
  <w:style w:type="paragraph" w:customStyle="1" w:styleId="xl69">
    <w:name w:val="xl69"/>
    <w:basedOn w:val="Normal"/>
    <w:rsid w:val="006F5614"/>
    <w:pPr>
      <w:spacing w:before="100" w:beforeAutospacing="1" w:after="100" w:afterAutospacing="1"/>
      <w:textAlignment w:val="center"/>
    </w:pPr>
    <w:rPr>
      <w:rFonts w:ascii="Arial" w:hAnsi="Arial" w:cs="Arial"/>
      <w:sz w:val="16"/>
      <w:szCs w:val="16"/>
    </w:rPr>
  </w:style>
  <w:style w:type="paragraph" w:customStyle="1" w:styleId="xl70">
    <w:name w:val="xl70"/>
    <w:basedOn w:val="Normal"/>
    <w:rsid w:val="006F5614"/>
    <w:pPr>
      <w:spacing w:before="100" w:beforeAutospacing="1" w:after="100" w:afterAutospacing="1"/>
      <w:textAlignment w:val="center"/>
    </w:pPr>
    <w:rPr>
      <w:rFonts w:ascii="Arial" w:hAnsi="Arial" w:cs="Arial"/>
      <w:sz w:val="16"/>
      <w:szCs w:val="16"/>
    </w:rPr>
  </w:style>
  <w:style w:type="paragraph" w:customStyle="1" w:styleId="xl71">
    <w:name w:val="xl71"/>
    <w:basedOn w:val="Normal"/>
    <w:rsid w:val="006F5614"/>
    <w:pPr>
      <w:spacing w:before="100" w:beforeAutospacing="1" w:after="100" w:afterAutospacing="1"/>
      <w:textAlignment w:val="center"/>
    </w:pPr>
    <w:rPr>
      <w:rFonts w:ascii="Arial" w:hAnsi="Arial" w:cs="Arial"/>
      <w:sz w:val="16"/>
      <w:szCs w:val="16"/>
    </w:rPr>
  </w:style>
  <w:style w:type="paragraph" w:customStyle="1" w:styleId="xl72">
    <w:name w:val="xl72"/>
    <w:basedOn w:val="Normal"/>
    <w:rsid w:val="006F5614"/>
    <w:pPr>
      <w:spacing w:before="100" w:beforeAutospacing="1" w:after="100" w:afterAutospacing="1"/>
      <w:textAlignment w:val="center"/>
    </w:pPr>
    <w:rPr>
      <w:rFonts w:ascii="Arial" w:hAnsi="Arial" w:cs="Arial"/>
      <w:sz w:val="16"/>
      <w:szCs w:val="16"/>
    </w:rPr>
  </w:style>
  <w:style w:type="paragraph" w:styleId="TOCHeading">
    <w:name w:val="TOC Heading"/>
    <w:basedOn w:val="Heading1"/>
    <w:next w:val="Normal"/>
    <w:uiPriority w:val="39"/>
    <w:unhideWhenUsed/>
    <w:qFormat/>
    <w:rsid w:val="00FA5AAE"/>
    <w:pPr>
      <w:outlineLvl w:val="9"/>
    </w:pPr>
  </w:style>
  <w:style w:type="paragraph" w:styleId="TOC1">
    <w:name w:val="toc 1"/>
    <w:basedOn w:val="Normal"/>
    <w:next w:val="Normal"/>
    <w:autoRedefine/>
    <w:uiPriority w:val="39"/>
    <w:rsid w:val="0038734B"/>
    <w:pPr>
      <w:tabs>
        <w:tab w:val="right" w:leader="dot" w:pos="9422"/>
      </w:tabs>
    </w:pPr>
    <w:rPr>
      <w:rFonts w:ascii="Calibri" w:hAnsi="Calibri" w:cs="Arial"/>
      <w:b/>
      <w:bCs/>
      <w:noProof/>
      <w:sz w:val="22"/>
      <w:szCs w:val="22"/>
    </w:rPr>
  </w:style>
  <w:style w:type="paragraph" w:styleId="TOC2">
    <w:name w:val="toc 2"/>
    <w:basedOn w:val="Normal"/>
    <w:next w:val="Normal"/>
    <w:autoRedefine/>
    <w:uiPriority w:val="39"/>
    <w:rsid w:val="008B797C"/>
    <w:pPr>
      <w:tabs>
        <w:tab w:val="left" w:pos="630"/>
        <w:tab w:val="right" w:leader="dot" w:pos="9422"/>
      </w:tabs>
      <w:ind w:left="240"/>
    </w:pPr>
    <w:rPr>
      <w:bCs/>
      <w:noProof/>
    </w:rPr>
  </w:style>
  <w:style w:type="paragraph" w:styleId="TOC3">
    <w:name w:val="toc 3"/>
    <w:basedOn w:val="Normal"/>
    <w:next w:val="Normal"/>
    <w:autoRedefine/>
    <w:uiPriority w:val="39"/>
    <w:rsid w:val="007E71CF"/>
    <w:pPr>
      <w:tabs>
        <w:tab w:val="left" w:pos="360"/>
        <w:tab w:val="right" w:leader="dot" w:pos="9422"/>
      </w:tabs>
    </w:pPr>
  </w:style>
  <w:style w:type="paragraph" w:styleId="TOC4">
    <w:name w:val="toc 4"/>
    <w:basedOn w:val="Normal"/>
    <w:next w:val="Normal"/>
    <w:autoRedefine/>
    <w:uiPriority w:val="39"/>
    <w:rsid w:val="006F5614"/>
    <w:pPr>
      <w:tabs>
        <w:tab w:val="left" w:pos="1530"/>
        <w:tab w:val="right" w:leader="dot" w:pos="9422"/>
      </w:tabs>
      <w:ind w:left="720"/>
    </w:pPr>
  </w:style>
  <w:style w:type="paragraph" w:styleId="TOC5">
    <w:name w:val="toc 5"/>
    <w:basedOn w:val="Normal"/>
    <w:next w:val="Normal"/>
    <w:autoRedefine/>
    <w:uiPriority w:val="39"/>
    <w:unhideWhenUsed/>
    <w:rsid w:val="006F5614"/>
    <w:pPr>
      <w:spacing w:after="100" w:line="276" w:lineRule="auto"/>
      <w:ind w:left="880"/>
    </w:pPr>
    <w:rPr>
      <w:rFonts w:ascii="Calibri" w:hAnsi="Calibri"/>
      <w:sz w:val="22"/>
      <w:szCs w:val="22"/>
    </w:rPr>
  </w:style>
  <w:style w:type="paragraph" w:styleId="TOC6">
    <w:name w:val="toc 6"/>
    <w:basedOn w:val="Normal"/>
    <w:next w:val="Normal"/>
    <w:autoRedefine/>
    <w:uiPriority w:val="39"/>
    <w:unhideWhenUsed/>
    <w:rsid w:val="006F5614"/>
    <w:pPr>
      <w:spacing w:after="100" w:line="276" w:lineRule="auto"/>
      <w:ind w:left="1100"/>
    </w:pPr>
    <w:rPr>
      <w:rFonts w:ascii="Calibri" w:hAnsi="Calibri"/>
      <w:sz w:val="22"/>
      <w:szCs w:val="22"/>
    </w:rPr>
  </w:style>
  <w:style w:type="paragraph" w:styleId="TOC7">
    <w:name w:val="toc 7"/>
    <w:basedOn w:val="Normal"/>
    <w:next w:val="Normal"/>
    <w:autoRedefine/>
    <w:uiPriority w:val="39"/>
    <w:unhideWhenUsed/>
    <w:rsid w:val="006F5614"/>
    <w:pPr>
      <w:spacing w:after="100" w:line="276" w:lineRule="auto"/>
      <w:ind w:left="1320"/>
    </w:pPr>
    <w:rPr>
      <w:rFonts w:ascii="Calibri" w:hAnsi="Calibri"/>
      <w:sz w:val="22"/>
      <w:szCs w:val="22"/>
    </w:rPr>
  </w:style>
  <w:style w:type="paragraph" w:styleId="TOC8">
    <w:name w:val="toc 8"/>
    <w:basedOn w:val="Normal"/>
    <w:next w:val="Normal"/>
    <w:autoRedefine/>
    <w:uiPriority w:val="39"/>
    <w:unhideWhenUsed/>
    <w:rsid w:val="006F5614"/>
    <w:pPr>
      <w:spacing w:after="100" w:line="276" w:lineRule="auto"/>
      <w:ind w:left="1540"/>
    </w:pPr>
    <w:rPr>
      <w:rFonts w:ascii="Calibri" w:hAnsi="Calibri"/>
      <w:sz w:val="22"/>
      <w:szCs w:val="22"/>
    </w:rPr>
  </w:style>
  <w:style w:type="paragraph" w:styleId="TOC9">
    <w:name w:val="toc 9"/>
    <w:basedOn w:val="Normal"/>
    <w:next w:val="Normal"/>
    <w:autoRedefine/>
    <w:uiPriority w:val="39"/>
    <w:unhideWhenUsed/>
    <w:rsid w:val="006F5614"/>
    <w:pPr>
      <w:spacing w:after="100" w:line="276" w:lineRule="auto"/>
      <w:ind w:left="1760"/>
    </w:pPr>
    <w:rPr>
      <w:rFonts w:ascii="Calibri" w:hAnsi="Calibri"/>
      <w:sz w:val="22"/>
      <w:szCs w:val="22"/>
    </w:rPr>
  </w:style>
  <w:style w:type="paragraph" w:customStyle="1" w:styleId="container1table1">
    <w:name w:val="container1table1"/>
    <w:basedOn w:val="Normal"/>
    <w:uiPriority w:val="99"/>
    <w:rsid w:val="006F5614"/>
    <w:pPr>
      <w:pBdr>
        <w:right w:val="single" w:sz="6" w:space="0" w:color="999999"/>
      </w:pBdr>
      <w:spacing w:before="100" w:beforeAutospacing="1" w:after="167"/>
    </w:pPr>
  </w:style>
  <w:style w:type="paragraph" w:styleId="Revision">
    <w:name w:val="Revision"/>
    <w:hidden/>
    <w:uiPriority w:val="99"/>
    <w:semiHidden/>
    <w:rsid w:val="006F5614"/>
    <w:rPr>
      <w:sz w:val="24"/>
      <w:szCs w:val="24"/>
    </w:rPr>
  </w:style>
  <w:style w:type="paragraph" w:customStyle="1" w:styleId="xl73">
    <w:name w:val="xl73"/>
    <w:basedOn w:val="Normal"/>
    <w:rsid w:val="0067284F"/>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b/>
      <w:bCs/>
    </w:rPr>
  </w:style>
  <w:style w:type="paragraph" w:customStyle="1" w:styleId="xl74">
    <w:name w:val="xl74"/>
    <w:basedOn w:val="Normal"/>
    <w:rsid w:val="0067284F"/>
    <w:pPr>
      <w:spacing w:before="100" w:beforeAutospacing="1" w:after="100" w:afterAutospacing="1"/>
      <w:textAlignment w:val="top"/>
    </w:pPr>
  </w:style>
  <w:style w:type="paragraph" w:customStyle="1" w:styleId="BodyTextFirst">
    <w:name w:val="BodyTextFirst"/>
    <w:basedOn w:val="Normal"/>
    <w:uiPriority w:val="99"/>
    <w:rsid w:val="000C42C6"/>
    <w:pPr>
      <w:spacing w:after="240"/>
      <w:ind w:left="1440" w:firstLine="720"/>
    </w:pPr>
    <w:rPr>
      <w:color w:val="000000"/>
      <w:szCs w:val="20"/>
    </w:rPr>
  </w:style>
  <w:style w:type="character" w:customStyle="1" w:styleId="org">
    <w:name w:val="org"/>
    <w:basedOn w:val="DefaultParagraphFont"/>
    <w:uiPriority w:val="99"/>
    <w:rsid w:val="0087040A"/>
  </w:style>
  <w:style w:type="character" w:customStyle="1" w:styleId="updated">
    <w:name w:val="updated"/>
    <w:basedOn w:val="DefaultParagraphFont"/>
    <w:uiPriority w:val="99"/>
    <w:rsid w:val="0087040A"/>
  </w:style>
  <w:style w:type="paragraph" w:styleId="EndnoteText">
    <w:name w:val="endnote text"/>
    <w:basedOn w:val="Normal"/>
    <w:link w:val="EndnoteTextChar"/>
    <w:uiPriority w:val="99"/>
    <w:unhideWhenUsed/>
    <w:rsid w:val="002663E3"/>
    <w:rPr>
      <w:rFonts w:ascii="Calibri" w:hAnsi="Calibri"/>
      <w:sz w:val="20"/>
      <w:szCs w:val="20"/>
    </w:rPr>
  </w:style>
  <w:style w:type="character" w:customStyle="1" w:styleId="EndnoteTextChar">
    <w:name w:val="Endnote Text Char"/>
    <w:link w:val="EndnoteText"/>
    <w:uiPriority w:val="99"/>
    <w:rsid w:val="002663E3"/>
    <w:rPr>
      <w:rFonts w:ascii="Calibri" w:eastAsia="Times New Roman" w:hAnsi="Calibri" w:cs="Times New Roman"/>
    </w:rPr>
  </w:style>
  <w:style w:type="character" w:styleId="EndnoteReference">
    <w:name w:val="endnote reference"/>
    <w:uiPriority w:val="99"/>
    <w:unhideWhenUsed/>
    <w:rsid w:val="002663E3"/>
    <w:rPr>
      <w:vertAlign w:val="superscript"/>
    </w:rPr>
  </w:style>
  <w:style w:type="paragraph" w:styleId="FootnoteText">
    <w:name w:val="footnote text"/>
    <w:basedOn w:val="Normal"/>
    <w:link w:val="FootnoteTextChar"/>
    <w:uiPriority w:val="99"/>
    <w:unhideWhenUsed/>
    <w:rsid w:val="0015149A"/>
    <w:rPr>
      <w:rFonts w:ascii="Calibri" w:eastAsia="Calibri" w:hAnsi="Calibri"/>
      <w:sz w:val="20"/>
      <w:szCs w:val="20"/>
    </w:rPr>
  </w:style>
  <w:style w:type="character" w:customStyle="1" w:styleId="FootnoteTextChar">
    <w:name w:val="Footnote Text Char"/>
    <w:link w:val="FootnoteText"/>
    <w:uiPriority w:val="99"/>
    <w:rsid w:val="0015149A"/>
    <w:rPr>
      <w:rFonts w:ascii="Calibri" w:eastAsia="Calibri" w:hAnsi="Calibri"/>
    </w:rPr>
  </w:style>
  <w:style w:type="character" w:styleId="FootnoteReference">
    <w:name w:val="footnote reference"/>
    <w:uiPriority w:val="99"/>
    <w:unhideWhenUsed/>
    <w:rsid w:val="0015149A"/>
    <w:rPr>
      <w:vertAlign w:val="superscript"/>
    </w:rPr>
  </w:style>
  <w:style w:type="paragraph" w:styleId="NoSpacing">
    <w:name w:val="No Spacing"/>
    <w:link w:val="NoSpacingChar"/>
    <w:uiPriority w:val="1"/>
    <w:qFormat/>
    <w:rsid w:val="00FA5AAE"/>
    <w:pPr>
      <w:spacing w:after="0" w:line="240" w:lineRule="auto"/>
    </w:pPr>
  </w:style>
  <w:style w:type="paragraph" w:styleId="TableofFigures">
    <w:name w:val="table of figures"/>
    <w:basedOn w:val="Normal"/>
    <w:next w:val="Normal"/>
    <w:uiPriority w:val="99"/>
    <w:rsid w:val="00847672"/>
    <w:rPr>
      <w:rFonts w:ascii="Arial" w:hAnsi="Arial"/>
      <w:sz w:val="22"/>
      <w:szCs w:val="22"/>
    </w:rPr>
  </w:style>
  <w:style w:type="paragraph" w:customStyle="1" w:styleId="Default">
    <w:name w:val="Default"/>
    <w:rsid w:val="00847672"/>
    <w:pPr>
      <w:autoSpaceDE w:val="0"/>
      <w:autoSpaceDN w:val="0"/>
      <w:adjustRightInd w:val="0"/>
    </w:pPr>
    <w:rPr>
      <w:rFonts w:ascii="Calibri" w:hAnsi="Calibri" w:cs="Calibri"/>
      <w:color w:val="000000"/>
      <w:sz w:val="24"/>
      <w:szCs w:val="24"/>
    </w:rPr>
  </w:style>
  <w:style w:type="paragraph" w:customStyle="1" w:styleId="IDHSNormal">
    <w:name w:val="IDHS_Normal"/>
    <w:basedOn w:val="Normal"/>
    <w:link w:val="IDHSNormalChar"/>
    <w:uiPriority w:val="99"/>
    <w:rsid w:val="001E08AF"/>
    <w:pPr>
      <w:keepNext/>
      <w:keepLines/>
      <w:spacing w:after="240" w:line="276" w:lineRule="auto"/>
      <w:jc w:val="both"/>
    </w:pPr>
    <w:rPr>
      <w:rFonts w:ascii="Minion Pro" w:hAnsi="Minion Pro"/>
      <w:szCs w:val="26"/>
    </w:rPr>
  </w:style>
  <w:style w:type="character" w:customStyle="1" w:styleId="IDHSNormalChar">
    <w:name w:val="IDHS_Normal Char"/>
    <w:link w:val="IDHSNormal"/>
    <w:uiPriority w:val="99"/>
    <w:rsid w:val="001E08AF"/>
    <w:rPr>
      <w:rFonts w:ascii="Minion Pro" w:hAnsi="Minion Pro"/>
      <w:sz w:val="21"/>
      <w:szCs w:val="26"/>
    </w:rPr>
  </w:style>
  <w:style w:type="paragraph" w:customStyle="1" w:styleId="TableFigure">
    <w:name w:val="Table/Figure"/>
    <w:basedOn w:val="Caption"/>
    <w:link w:val="TableFigureChar"/>
    <w:qFormat/>
    <w:rsid w:val="008634BB"/>
    <w:pPr>
      <w:keepNext/>
      <w:spacing w:after="200" w:line="276" w:lineRule="auto"/>
    </w:pPr>
    <w:rPr>
      <w:rFonts w:cs="Arial"/>
      <w:b w:val="0"/>
      <w:bCs w:val="0"/>
      <w:iCs/>
      <w:color w:val="auto"/>
      <w:sz w:val="22"/>
      <w:szCs w:val="22"/>
    </w:rPr>
  </w:style>
  <w:style w:type="character" w:customStyle="1" w:styleId="TableFigureChar">
    <w:name w:val="Table/Figure Char"/>
    <w:link w:val="TableFigure"/>
    <w:rsid w:val="008634BB"/>
    <w:rPr>
      <w:rFonts w:cs="Arial"/>
      <w:iCs/>
      <w:sz w:val="22"/>
      <w:szCs w:val="22"/>
    </w:rPr>
  </w:style>
  <w:style w:type="paragraph" w:styleId="Caption">
    <w:name w:val="caption"/>
    <w:basedOn w:val="Normal"/>
    <w:next w:val="Normal"/>
    <w:link w:val="CaptionChar"/>
    <w:uiPriority w:val="35"/>
    <w:unhideWhenUsed/>
    <w:qFormat/>
    <w:rsid w:val="00FA5AAE"/>
    <w:pPr>
      <w:spacing w:line="240" w:lineRule="auto"/>
    </w:pPr>
    <w:rPr>
      <w:b/>
      <w:bCs/>
      <w:color w:val="404040" w:themeColor="text1" w:themeTint="BF"/>
      <w:sz w:val="20"/>
      <w:szCs w:val="20"/>
    </w:rPr>
  </w:style>
  <w:style w:type="character" w:customStyle="1" w:styleId="CaptionChar">
    <w:name w:val="Caption Char"/>
    <w:link w:val="Caption"/>
    <w:uiPriority w:val="35"/>
    <w:rsid w:val="00DC75DF"/>
    <w:rPr>
      <w:b/>
      <w:bCs/>
      <w:color w:val="404040" w:themeColor="text1" w:themeTint="BF"/>
      <w:sz w:val="20"/>
      <w:szCs w:val="20"/>
    </w:rPr>
  </w:style>
  <w:style w:type="paragraph" w:customStyle="1" w:styleId="Caption11">
    <w:name w:val="Caption11"/>
    <w:basedOn w:val="Normal"/>
    <w:uiPriority w:val="99"/>
    <w:rsid w:val="00B70F4E"/>
    <w:pPr>
      <w:spacing w:before="100" w:beforeAutospacing="1" w:after="288" w:line="276" w:lineRule="auto"/>
      <w:ind w:left="489" w:hanging="490"/>
    </w:pPr>
    <w:rPr>
      <w:rFonts w:ascii="Verdana" w:hAnsi="Verdana" w:cs="Verdana"/>
      <w:b/>
      <w:bCs/>
      <w:sz w:val="22"/>
      <w:szCs w:val="22"/>
    </w:rPr>
  </w:style>
  <w:style w:type="table" w:customStyle="1" w:styleId="LightShading1">
    <w:name w:val="Light Shading1"/>
    <w:uiPriority w:val="99"/>
    <w:rsid w:val="00B70F4E"/>
    <w:rPr>
      <w:rFonts w:ascii="Calibri" w:hAnsi="Calibri"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1">
    <w:name w:val="Light Grid1"/>
    <w:uiPriority w:val="99"/>
    <w:rsid w:val="00B70F4E"/>
    <w:rPr>
      <w:rFonts w:ascii="Calibri" w:hAnsi="Calibri" w:cs="Calibri"/>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PlainTable11">
    <w:name w:val="Plain Table 11"/>
    <w:uiPriority w:val="99"/>
    <w:rsid w:val="00B70F4E"/>
    <w:rPr>
      <w:rFonts w:ascii="Calibri" w:hAnsi="Calibri" w:cs="Calibri"/>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GridTable1Light1">
    <w:name w:val="Grid Table 1 Light1"/>
    <w:uiPriority w:val="99"/>
    <w:rsid w:val="00B70F4E"/>
    <w:rPr>
      <w:rFonts w:ascii="Calibri" w:hAnsi="Calibri" w:cs="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style>
  <w:style w:type="table" w:styleId="TableGrid2">
    <w:name w:val="Table Grid 2"/>
    <w:basedOn w:val="TableNormal"/>
    <w:uiPriority w:val="99"/>
    <w:rsid w:val="00B70F4E"/>
    <w:pPr>
      <w:spacing w:after="200" w:line="276" w:lineRule="auto"/>
    </w:pPr>
    <w:rPr>
      <w:rFonts w:ascii="Calibri" w:hAnsi="Calibri" w:cs="Calibri"/>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7">
    <w:name w:val="Table Grid 7"/>
    <w:basedOn w:val="TableNormal"/>
    <w:uiPriority w:val="99"/>
    <w:rsid w:val="00B70F4E"/>
    <w:pPr>
      <w:spacing w:after="200" w:line="276" w:lineRule="auto"/>
    </w:pPr>
    <w:rPr>
      <w:rFonts w:ascii="Calibri" w:hAnsi="Calibri" w:cs="Calibri"/>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rsid w:val="00B70F4E"/>
    <w:pPr>
      <w:spacing w:after="200" w:line="276" w:lineRule="auto"/>
    </w:pPr>
    <w:rPr>
      <w:rFonts w:ascii="Calibri" w:hAnsi="Calibri" w:cs="Calibri"/>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CharChar9">
    <w:name w:val="Char Char9"/>
    <w:uiPriority w:val="99"/>
    <w:rsid w:val="00B70F4E"/>
  </w:style>
  <w:style w:type="character" w:customStyle="1" w:styleId="CharChar10">
    <w:name w:val="Char Char10"/>
    <w:uiPriority w:val="99"/>
    <w:rsid w:val="00B70F4E"/>
  </w:style>
  <w:style w:type="character" w:styleId="HTMLCite">
    <w:name w:val="HTML Cite"/>
    <w:rsid w:val="00B70F4E"/>
    <w:rPr>
      <w:i/>
      <w:iCs/>
    </w:rPr>
  </w:style>
  <w:style w:type="paragraph" w:styleId="HTMLPreformatted">
    <w:name w:val="HTML Preformatted"/>
    <w:basedOn w:val="Normal"/>
    <w:link w:val="HTMLPreformattedChar"/>
    <w:uiPriority w:val="99"/>
    <w:rsid w:val="00B70F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link w:val="HTMLPreformatted"/>
    <w:uiPriority w:val="99"/>
    <w:rsid w:val="00B70F4E"/>
    <w:rPr>
      <w:rFonts w:ascii="Courier New" w:hAnsi="Courier New" w:cs="Courier New"/>
    </w:rPr>
  </w:style>
  <w:style w:type="paragraph" w:customStyle="1" w:styleId="IDHSTables">
    <w:name w:val="IDHS_Tables"/>
    <w:basedOn w:val="IDHSNormal"/>
    <w:link w:val="IDHSTablesChar"/>
    <w:rsid w:val="00B70F4E"/>
    <w:pPr>
      <w:spacing w:after="120"/>
    </w:pPr>
    <w:rPr>
      <w:rFonts w:ascii="Adobe Heiti Std R" w:hAnsi="Adobe Heiti Std R"/>
      <w:sz w:val="18"/>
    </w:rPr>
  </w:style>
  <w:style w:type="character" w:customStyle="1" w:styleId="IDHSTablesChar">
    <w:name w:val="IDHS_Tables Char"/>
    <w:link w:val="IDHSTables"/>
    <w:rsid w:val="00B70F4E"/>
    <w:rPr>
      <w:rFonts w:ascii="Adobe Heiti Std R" w:hAnsi="Adobe Heiti Std R"/>
      <w:sz w:val="18"/>
      <w:szCs w:val="26"/>
    </w:rPr>
  </w:style>
  <w:style w:type="paragraph" w:customStyle="1" w:styleId="TableCaption">
    <w:name w:val="Table Caption"/>
    <w:basedOn w:val="Caption"/>
    <w:link w:val="TableCaptionChar"/>
    <w:autoRedefine/>
    <w:rsid w:val="00B70F4E"/>
    <w:pPr>
      <w:keepNext/>
      <w:tabs>
        <w:tab w:val="center" w:pos="4680"/>
      </w:tabs>
      <w:jc w:val="center"/>
    </w:pPr>
    <w:rPr>
      <w:rFonts w:ascii="Calibri" w:hAnsi="Calibri" w:cs="Calibri"/>
      <w:b w:val="0"/>
      <w:bCs w:val="0"/>
      <w:i/>
      <w:iCs/>
      <w:color w:val="1F497D"/>
      <w:sz w:val="18"/>
      <w:szCs w:val="18"/>
    </w:rPr>
  </w:style>
  <w:style w:type="numbering" w:customStyle="1" w:styleId="MHMPChapterLabels">
    <w:name w:val="MHMP Chapter Labels"/>
    <w:rsid w:val="00B70F4E"/>
    <w:pPr>
      <w:numPr>
        <w:numId w:val="6"/>
      </w:numPr>
    </w:pPr>
  </w:style>
  <w:style w:type="numbering" w:customStyle="1" w:styleId="Style1">
    <w:name w:val="Style1"/>
    <w:rsid w:val="00B70F4E"/>
    <w:pPr>
      <w:numPr>
        <w:numId w:val="7"/>
      </w:numPr>
    </w:pPr>
  </w:style>
  <w:style w:type="character" w:customStyle="1" w:styleId="TableCaptionChar">
    <w:name w:val="Table Caption Char"/>
    <w:link w:val="TableCaption"/>
    <w:rsid w:val="00B70F4E"/>
    <w:rPr>
      <w:rFonts w:ascii="Calibri" w:hAnsi="Calibri" w:cs="Calibri"/>
      <w:i/>
      <w:iCs/>
      <w:color w:val="1F497D"/>
      <w:sz w:val="18"/>
      <w:szCs w:val="18"/>
    </w:rPr>
  </w:style>
  <w:style w:type="character" w:customStyle="1" w:styleId="italic">
    <w:name w:val="italic"/>
    <w:rsid w:val="00B70F4E"/>
  </w:style>
  <w:style w:type="character" w:customStyle="1" w:styleId="headline1">
    <w:name w:val="headline1"/>
    <w:rsid w:val="00B70F4E"/>
  </w:style>
  <w:style w:type="character" w:customStyle="1" w:styleId="CharChar1">
    <w:name w:val="Char Char1"/>
    <w:rsid w:val="00B70F4E"/>
    <w:rPr>
      <w:rFonts w:ascii="Arial" w:hAnsi="Arial"/>
      <w:sz w:val="22"/>
      <w:szCs w:val="22"/>
      <w:lang w:val="en-US" w:eastAsia="en-US" w:bidi="ar-SA"/>
    </w:rPr>
  </w:style>
  <w:style w:type="paragraph" w:customStyle="1" w:styleId="xl63">
    <w:name w:val="xl63"/>
    <w:basedOn w:val="Normal"/>
    <w:rsid w:val="00B70F4E"/>
    <w:pPr>
      <w:pBdr>
        <w:top w:val="single" w:sz="8" w:space="0" w:color="000000"/>
        <w:left w:val="single" w:sz="8" w:space="0" w:color="auto"/>
        <w:bottom w:val="single" w:sz="8" w:space="0" w:color="auto"/>
        <w:right w:val="single" w:sz="8" w:space="0" w:color="auto"/>
      </w:pBdr>
      <w:spacing w:before="100" w:beforeAutospacing="1" w:after="100" w:afterAutospacing="1"/>
      <w:jc w:val="center"/>
    </w:pPr>
    <w:rPr>
      <w:rFonts w:ascii="Arial" w:hAnsi="Arial" w:cs="Arial"/>
      <w:b/>
      <w:bCs/>
      <w:sz w:val="16"/>
      <w:szCs w:val="16"/>
    </w:rPr>
  </w:style>
  <w:style w:type="paragraph" w:customStyle="1" w:styleId="xl64">
    <w:name w:val="xl64"/>
    <w:basedOn w:val="Normal"/>
    <w:rsid w:val="00B70F4E"/>
    <w:pPr>
      <w:pBdr>
        <w:top w:val="single" w:sz="8" w:space="0" w:color="000000"/>
        <w:bottom w:val="single" w:sz="8" w:space="0" w:color="auto"/>
        <w:right w:val="single" w:sz="8" w:space="0" w:color="auto"/>
      </w:pBdr>
      <w:spacing w:before="100" w:beforeAutospacing="1" w:after="100" w:afterAutospacing="1"/>
      <w:jc w:val="center"/>
    </w:pPr>
    <w:rPr>
      <w:rFonts w:ascii="Arial" w:hAnsi="Arial" w:cs="Arial"/>
      <w:b/>
      <w:bCs/>
      <w:sz w:val="16"/>
      <w:szCs w:val="16"/>
    </w:rPr>
  </w:style>
  <w:style w:type="character" w:customStyle="1" w:styleId="date-display-single">
    <w:name w:val="date-display-single"/>
    <w:basedOn w:val="DefaultParagraphFont"/>
    <w:rsid w:val="006A3DCE"/>
  </w:style>
  <w:style w:type="character" w:customStyle="1" w:styleId="mw-headline">
    <w:name w:val="mw-headline"/>
    <w:basedOn w:val="DefaultParagraphFont"/>
    <w:rsid w:val="00B8001F"/>
  </w:style>
  <w:style w:type="table" w:customStyle="1" w:styleId="TableGrid10">
    <w:name w:val="Table Grid1"/>
    <w:basedOn w:val="TableNormal"/>
    <w:next w:val="TableGrid"/>
    <w:uiPriority w:val="39"/>
    <w:rsid w:val="00830C0D"/>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lox-headline3">
    <w:name w:val="blox-headline3"/>
    <w:rsid w:val="00140D93"/>
    <w:rPr>
      <w:b/>
      <w:bCs/>
      <w:color w:val="222222"/>
    </w:rPr>
  </w:style>
  <w:style w:type="paragraph" w:styleId="HTMLAddress">
    <w:name w:val="HTML Address"/>
    <w:basedOn w:val="Normal"/>
    <w:link w:val="HTMLAddressChar"/>
    <w:uiPriority w:val="99"/>
    <w:unhideWhenUsed/>
    <w:rsid w:val="00BF10BE"/>
  </w:style>
  <w:style w:type="character" w:customStyle="1" w:styleId="HTMLAddressChar">
    <w:name w:val="HTML Address Char"/>
    <w:link w:val="HTMLAddress"/>
    <w:uiPriority w:val="99"/>
    <w:rsid w:val="00BF10BE"/>
    <w:rPr>
      <w:sz w:val="24"/>
      <w:szCs w:val="24"/>
    </w:rPr>
  </w:style>
  <w:style w:type="character" w:customStyle="1" w:styleId="screen-reader-text">
    <w:name w:val="screen-reader-text"/>
    <w:rsid w:val="00BF10BE"/>
  </w:style>
  <w:style w:type="paragraph" w:customStyle="1" w:styleId="copyright">
    <w:name w:val="copyright"/>
    <w:basedOn w:val="Normal"/>
    <w:rsid w:val="00BF10BE"/>
    <w:pPr>
      <w:spacing w:after="150"/>
    </w:pPr>
  </w:style>
  <w:style w:type="paragraph" w:customStyle="1" w:styleId="styledphotocaption1">
    <w:name w:val="styledphotocaption1"/>
    <w:basedOn w:val="Normal"/>
    <w:rsid w:val="000B14D5"/>
    <w:pPr>
      <w:ind w:left="75" w:right="225"/>
    </w:pPr>
    <w:rPr>
      <w:color w:val="FFFFFF"/>
      <w:sz w:val="14"/>
      <w:szCs w:val="14"/>
    </w:rPr>
  </w:style>
  <w:style w:type="paragraph" w:customStyle="1" w:styleId="photocredit">
    <w:name w:val="photo_credit"/>
    <w:basedOn w:val="Normal"/>
    <w:rsid w:val="0011405B"/>
    <w:pPr>
      <w:spacing w:after="180" w:line="150" w:lineRule="atLeast"/>
    </w:pPr>
    <w:rPr>
      <w:caps/>
      <w:sz w:val="15"/>
      <w:szCs w:val="15"/>
    </w:rPr>
  </w:style>
  <w:style w:type="paragraph" w:customStyle="1" w:styleId="Caption2">
    <w:name w:val="Caption2"/>
    <w:basedOn w:val="Normal"/>
    <w:rsid w:val="00C86298"/>
    <w:pPr>
      <w:spacing w:before="100" w:beforeAutospacing="1" w:after="288"/>
      <w:ind w:left="489" w:hanging="490"/>
    </w:pPr>
    <w:rPr>
      <w:rFonts w:ascii="Verdana" w:hAnsi="Verdana"/>
      <w:b/>
      <w:bCs/>
    </w:rPr>
  </w:style>
  <w:style w:type="character" w:customStyle="1" w:styleId="BodyTextChar1">
    <w:name w:val="Body Text Char1"/>
    <w:basedOn w:val="DefaultParagraphFont"/>
    <w:rsid w:val="00875599"/>
    <w:rPr>
      <w:sz w:val="24"/>
      <w:szCs w:val="24"/>
    </w:rPr>
  </w:style>
  <w:style w:type="paragraph" w:customStyle="1" w:styleId="MHMPs">
    <w:name w:val="MHMPs"/>
    <w:basedOn w:val="Normal"/>
    <w:link w:val="MHMPsChar"/>
    <w:qFormat/>
    <w:rsid w:val="001011A9"/>
    <w:pPr>
      <w:spacing w:after="200" w:line="276" w:lineRule="auto"/>
    </w:pPr>
    <w:rPr>
      <w:rFonts w:ascii="Calibri" w:hAnsi="Calibri"/>
      <w:sz w:val="22"/>
      <w:szCs w:val="20"/>
    </w:rPr>
  </w:style>
  <w:style w:type="character" w:customStyle="1" w:styleId="MHMPsChar">
    <w:name w:val="MHMPs Char"/>
    <w:basedOn w:val="DefaultParagraphFont"/>
    <w:link w:val="MHMPs"/>
    <w:rsid w:val="001011A9"/>
    <w:rPr>
      <w:rFonts w:ascii="Calibri" w:hAnsi="Calibri"/>
      <w:sz w:val="22"/>
    </w:rPr>
  </w:style>
  <w:style w:type="character" w:customStyle="1" w:styleId="apple-converted-space">
    <w:name w:val="apple-converted-space"/>
    <w:basedOn w:val="DefaultParagraphFont"/>
    <w:rsid w:val="0050213E"/>
  </w:style>
  <w:style w:type="paragraph" w:customStyle="1" w:styleId="Caption3">
    <w:name w:val="Caption3"/>
    <w:basedOn w:val="Normal"/>
    <w:rsid w:val="006C6590"/>
    <w:pPr>
      <w:spacing w:before="100" w:beforeAutospacing="1" w:after="288"/>
      <w:ind w:left="489" w:hanging="490"/>
    </w:pPr>
    <w:rPr>
      <w:rFonts w:ascii="Verdana" w:hAnsi="Verdana"/>
      <w:b/>
      <w:bCs/>
    </w:rPr>
  </w:style>
  <w:style w:type="paragraph" w:customStyle="1" w:styleId="Body">
    <w:name w:val="Body"/>
    <w:basedOn w:val="Normal"/>
    <w:link w:val="BodyChar"/>
    <w:rsid w:val="006C6590"/>
    <w:pPr>
      <w:spacing w:after="200" w:line="276" w:lineRule="auto"/>
    </w:pPr>
  </w:style>
  <w:style w:type="character" w:customStyle="1" w:styleId="BodyChar">
    <w:name w:val="Body Char"/>
    <w:link w:val="Body"/>
    <w:rsid w:val="006C6590"/>
    <w:rPr>
      <w:sz w:val="24"/>
      <w:szCs w:val="24"/>
    </w:rPr>
  </w:style>
  <w:style w:type="paragraph" w:customStyle="1" w:styleId="Figure">
    <w:name w:val="Figure"/>
    <w:basedOn w:val="Caption"/>
    <w:link w:val="FigureChar"/>
    <w:rsid w:val="006C6590"/>
    <w:pPr>
      <w:tabs>
        <w:tab w:val="left" w:pos="1260"/>
        <w:tab w:val="right" w:pos="9540"/>
      </w:tabs>
      <w:jc w:val="center"/>
    </w:pPr>
    <w:rPr>
      <w:rFonts w:ascii="Arial" w:hAnsi="Arial" w:cs="Arial"/>
      <w:bCs w:val="0"/>
    </w:rPr>
  </w:style>
  <w:style w:type="character" w:customStyle="1" w:styleId="FigureChar">
    <w:name w:val="Figure Char"/>
    <w:link w:val="Figure"/>
    <w:rsid w:val="006C6590"/>
    <w:rPr>
      <w:rFonts w:ascii="Arial" w:hAnsi="Arial" w:cs="Arial"/>
      <w:b/>
    </w:rPr>
  </w:style>
  <w:style w:type="paragraph" w:styleId="Quote">
    <w:name w:val="Quote"/>
    <w:basedOn w:val="Normal"/>
    <w:next w:val="Normal"/>
    <w:link w:val="QuoteChar"/>
    <w:uiPriority w:val="29"/>
    <w:qFormat/>
    <w:rsid w:val="00FA5AAE"/>
    <w:pPr>
      <w:spacing w:before="240" w:after="240" w:line="252" w:lineRule="auto"/>
      <w:ind w:left="864" w:right="864"/>
      <w:jc w:val="center"/>
    </w:pPr>
    <w:rPr>
      <w:i/>
      <w:iCs/>
    </w:rPr>
  </w:style>
  <w:style w:type="character" w:customStyle="1" w:styleId="QuoteChar">
    <w:name w:val="Quote Char"/>
    <w:basedOn w:val="DefaultParagraphFont"/>
    <w:link w:val="Quote"/>
    <w:uiPriority w:val="29"/>
    <w:rsid w:val="00FA5AAE"/>
    <w:rPr>
      <w:i/>
      <w:iCs/>
    </w:rPr>
  </w:style>
  <w:style w:type="paragraph" w:customStyle="1" w:styleId="xl75">
    <w:name w:val="xl75"/>
    <w:basedOn w:val="Normal"/>
    <w:rsid w:val="007741D9"/>
    <w:pPr>
      <w:pBdr>
        <w:left w:val="single" w:sz="4" w:space="0" w:color="auto"/>
        <w:bottom w:val="single" w:sz="4" w:space="0" w:color="auto"/>
        <w:right w:val="single" w:sz="4" w:space="0" w:color="auto"/>
      </w:pBdr>
      <w:spacing w:before="100" w:beforeAutospacing="1" w:after="100" w:afterAutospacing="1"/>
    </w:pPr>
  </w:style>
  <w:style w:type="paragraph" w:customStyle="1" w:styleId="xl76">
    <w:name w:val="xl76"/>
    <w:basedOn w:val="Normal"/>
    <w:rsid w:val="007741D9"/>
    <w:pPr>
      <w:pBdr>
        <w:left w:val="single" w:sz="4" w:space="0" w:color="auto"/>
        <w:bottom w:val="single" w:sz="4" w:space="0" w:color="auto"/>
        <w:right w:val="single" w:sz="8" w:space="0" w:color="auto"/>
      </w:pBdr>
      <w:spacing w:before="100" w:beforeAutospacing="1" w:after="100" w:afterAutospacing="1"/>
    </w:pPr>
  </w:style>
  <w:style w:type="paragraph" w:customStyle="1" w:styleId="xl77">
    <w:name w:val="xl77"/>
    <w:basedOn w:val="Normal"/>
    <w:rsid w:val="007741D9"/>
    <w:pPr>
      <w:pBdr>
        <w:top w:val="single" w:sz="8" w:space="0" w:color="auto"/>
        <w:left w:val="single" w:sz="8" w:space="0" w:color="auto"/>
        <w:bottom w:val="single" w:sz="8" w:space="0" w:color="auto"/>
        <w:right w:val="single" w:sz="4" w:space="0" w:color="auto"/>
      </w:pBdr>
      <w:spacing w:before="100" w:beforeAutospacing="1" w:after="100" w:afterAutospacing="1"/>
    </w:pPr>
    <w:rPr>
      <w:b/>
      <w:bCs/>
    </w:rPr>
  </w:style>
  <w:style w:type="paragraph" w:customStyle="1" w:styleId="xl78">
    <w:name w:val="xl78"/>
    <w:basedOn w:val="Normal"/>
    <w:rsid w:val="007741D9"/>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79">
    <w:name w:val="xl79"/>
    <w:basedOn w:val="Normal"/>
    <w:rsid w:val="007741D9"/>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16"/>
      <w:szCs w:val="16"/>
    </w:rPr>
  </w:style>
  <w:style w:type="paragraph" w:customStyle="1" w:styleId="xl80">
    <w:name w:val="xl80"/>
    <w:basedOn w:val="Normal"/>
    <w:rsid w:val="007741D9"/>
    <w:pPr>
      <w:pBdr>
        <w:top w:val="single" w:sz="4" w:space="0" w:color="auto"/>
        <w:left w:val="single" w:sz="8" w:space="0" w:color="auto"/>
        <w:bottom w:val="single" w:sz="4" w:space="0" w:color="auto"/>
        <w:right w:val="single" w:sz="4" w:space="0" w:color="auto"/>
      </w:pBdr>
      <w:spacing w:before="100" w:beforeAutospacing="1" w:after="100" w:afterAutospacing="1"/>
    </w:pPr>
  </w:style>
  <w:style w:type="paragraph" w:styleId="Title">
    <w:name w:val="Title"/>
    <w:basedOn w:val="Normal"/>
    <w:next w:val="Normal"/>
    <w:link w:val="TitleChar"/>
    <w:uiPriority w:val="10"/>
    <w:qFormat/>
    <w:rsid w:val="00FA5AAE"/>
    <w:pPr>
      <w:spacing w:after="0" w:line="240" w:lineRule="auto"/>
      <w:contextualSpacing/>
    </w:pPr>
    <w:rPr>
      <w:rFonts w:asciiTheme="majorHAnsi" w:eastAsiaTheme="majorEastAsia" w:hAnsiTheme="majorHAnsi" w:cstheme="majorBidi"/>
      <w:color w:val="5D0C09" w:themeColor="accent1" w:themeShade="BF"/>
      <w:spacing w:val="-7"/>
      <w:sz w:val="80"/>
      <w:szCs w:val="80"/>
    </w:rPr>
  </w:style>
  <w:style w:type="character" w:customStyle="1" w:styleId="TitleChar">
    <w:name w:val="Title Char"/>
    <w:basedOn w:val="DefaultParagraphFont"/>
    <w:link w:val="Title"/>
    <w:uiPriority w:val="10"/>
    <w:rsid w:val="00FA5AAE"/>
    <w:rPr>
      <w:rFonts w:asciiTheme="majorHAnsi" w:eastAsiaTheme="majorEastAsia" w:hAnsiTheme="majorHAnsi" w:cstheme="majorBidi"/>
      <w:color w:val="5D0C09" w:themeColor="accent1" w:themeShade="BF"/>
      <w:spacing w:val="-7"/>
      <w:sz w:val="80"/>
      <w:szCs w:val="80"/>
    </w:rPr>
  </w:style>
  <w:style w:type="paragraph" w:styleId="Subtitle">
    <w:name w:val="Subtitle"/>
    <w:basedOn w:val="Normal"/>
    <w:next w:val="Normal"/>
    <w:link w:val="SubtitleChar"/>
    <w:uiPriority w:val="11"/>
    <w:qFormat/>
    <w:rsid w:val="00FA5AAE"/>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ubtitleChar">
    <w:name w:val="Subtitle Char"/>
    <w:basedOn w:val="DefaultParagraphFont"/>
    <w:link w:val="Subtitle"/>
    <w:uiPriority w:val="11"/>
    <w:rsid w:val="00FA5AAE"/>
    <w:rPr>
      <w:rFonts w:asciiTheme="majorHAnsi" w:eastAsiaTheme="majorEastAsia" w:hAnsiTheme="majorHAnsi" w:cstheme="majorBidi"/>
      <w:color w:val="404040" w:themeColor="text1" w:themeTint="BF"/>
      <w:sz w:val="30"/>
      <w:szCs w:val="30"/>
    </w:rPr>
  </w:style>
  <w:style w:type="character" w:customStyle="1" w:styleId="NoSpacingChar">
    <w:name w:val="No Spacing Char"/>
    <w:basedOn w:val="DefaultParagraphFont"/>
    <w:link w:val="NoSpacing"/>
    <w:uiPriority w:val="1"/>
    <w:rsid w:val="00884E7D"/>
  </w:style>
  <w:style w:type="character" w:styleId="SubtleEmphasis">
    <w:name w:val="Subtle Emphasis"/>
    <w:basedOn w:val="DefaultParagraphFont"/>
    <w:uiPriority w:val="19"/>
    <w:qFormat/>
    <w:rsid w:val="00FA5AAE"/>
    <w:rPr>
      <w:i/>
      <w:iCs/>
      <w:color w:val="595959" w:themeColor="text1" w:themeTint="A6"/>
    </w:rPr>
  </w:style>
  <w:style w:type="character" w:styleId="IntenseEmphasis">
    <w:name w:val="Intense Emphasis"/>
    <w:basedOn w:val="DefaultParagraphFont"/>
    <w:uiPriority w:val="21"/>
    <w:qFormat/>
    <w:rsid w:val="00FA5AAE"/>
    <w:rPr>
      <w:b/>
      <w:bCs/>
      <w:i/>
      <w:iCs/>
    </w:rPr>
  </w:style>
  <w:style w:type="character" w:styleId="SubtleReference">
    <w:name w:val="Subtle Reference"/>
    <w:basedOn w:val="DefaultParagraphFont"/>
    <w:uiPriority w:val="31"/>
    <w:qFormat/>
    <w:rsid w:val="00FA5AAE"/>
    <w:rPr>
      <w:smallCaps/>
      <w:color w:val="404040" w:themeColor="text1" w:themeTint="BF"/>
    </w:rPr>
  </w:style>
  <w:style w:type="character" w:styleId="IntenseReference">
    <w:name w:val="Intense Reference"/>
    <w:basedOn w:val="DefaultParagraphFont"/>
    <w:uiPriority w:val="32"/>
    <w:qFormat/>
    <w:rsid w:val="00FA5AAE"/>
    <w:rPr>
      <w:b/>
      <w:bCs/>
      <w:smallCaps/>
      <w:u w:val="single"/>
    </w:rPr>
  </w:style>
  <w:style w:type="character" w:styleId="BookTitle">
    <w:name w:val="Book Title"/>
    <w:basedOn w:val="DefaultParagraphFont"/>
    <w:uiPriority w:val="33"/>
    <w:qFormat/>
    <w:rsid w:val="00FA5AAE"/>
    <w:rPr>
      <w:b/>
      <w:bCs/>
      <w:smallCap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1088">
      <w:bodyDiv w:val="1"/>
      <w:marLeft w:val="0"/>
      <w:marRight w:val="0"/>
      <w:marTop w:val="0"/>
      <w:marBottom w:val="0"/>
      <w:divBdr>
        <w:top w:val="none" w:sz="0" w:space="0" w:color="auto"/>
        <w:left w:val="none" w:sz="0" w:space="0" w:color="auto"/>
        <w:bottom w:val="none" w:sz="0" w:space="0" w:color="auto"/>
        <w:right w:val="none" w:sz="0" w:space="0" w:color="auto"/>
      </w:divBdr>
    </w:div>
    <w:div w:id="1318901">
      <w:bodyDiv w:val="1"/>
      <w:marLeft w:val="0"/>
      <w:marRight w:val="0"/>
      <w:marTop w:val="0"/>
      <w:marBottom w:val="0"/>
      <w:divBdr>
        <w:top w:val="none" w:sz="0" w:space="0" w:color="auto"/>
        <w:left w:val="none" w:sz="0" w:space="0" w:color="auto"/>
        <w:bottom w:val="none" w:sz="0" w:space="0" w:color="auto"/>
        <w:right w:val="none" w:sz="0" w:space="0" w:color="auto"/>
      </w:divBdr>
    </w:div>
    <w:div w:id="32577445">
      <w:bodyDiv w:val="1"/>
      <w:marLeft w:val="0"/>
      <w:marRight w:val="0"/>
      <w:marTop w:val="0"/>
      <w:marBottom w:val="0"/>
      <w:divBdr>
        <w:top w:val="none" w:sz="0" w:space="0" w:color="auto"/>
        <w:left w:val="none" w:sz="0" w:space="0" w:color="auto"/>
        <w:bottom w:val="none" w:sz="0" w:space="0" w:color="auto"/>
        <w:right w:val="none" w:sz="0" w:space="0" w:color="auto"/>
      </w:divBdr>
    </w:div>
    <w:div w:id="42680457">
      <w:bodyDiv w:val="1"/>
      <w:marLeft w:val="0"/>
      <w:marRight w:val="0"/>
      <w:marTop w:val="0"/>
      <w:marBottom w:val="0"/>
      <w:divBdr>
        <w:top w:val="none" w:sz="0" w:space="0" w:color="auto"/>
        <w:left w:val="none" w:sz="0" w:space="0" w:color="auto"/>
        <w:bottom w:val="none" w:sz="0" w:space="0" w:color="auto"/>
        <w:right w:val="none" w:sz="0" w:space="0" w:color="auto"/>
      </w:divBdr>
    </w:div>
    <w:div w:id="43339441">
      <w:bodyDiv w:val="1"/>
      <w:marLeft w:val="0"/>
      <w:marRight w:val="0"/>
      <w:marTop w:val="0"/>
      <w:marBottom w:val="0"/>
      <w:divBdr>
        <w:top w:val="none" w:sz="0" w:space="0" w:color="auto"/>
        <w:left w:val="none" w:sz="0" w:space="0" w:color="auto"/>
        <w:bottom w:val="none" w:sz="0" w:space="0" w:color="auto"/>
        <w:right w:val="none" w:sz="0" w:space="0" w:color="auto"/>
      </w:divBdr>
    </w:div>
    <w:div w:id="45640459">
      <w:bodyDiv w:val="1"/>
      <w:marLeft w:val="0"/>
      <w:marRight w:val="0"/>
      <w:marTop w:val="0"/>
      <w:marBottom w:val="0"/>
      <w:divBdr>
        <w:top w:val="none" w:sz="0" w:space="0" w:color="auto"/>
        <w:left w:val="none" w:sz="0" w:space="0" w:color="auto"/>
        <w:bottom w:val="none" w:sz="0" w:space="0" w:color="auto"/>
        <w:right w:val="none" w:sz="0" w:space="0" w:color="auto"/>
      </w:divBdr>
    </w:div>
    <w:div w:id="60180741">
      <w:bodyDiv w:val="1"/>
      <w:marLeft w:val="0"/>
      <w:marRight w:val="0"/>
      <w:marTop w:val="0"/>
      <w:marBottom w:val="0"/>
      <w:divBdr>
        <w:top w:val="none" w:sz="0" w:space="0" w:color="auto"/>
        <w:left w:val="none" w:sz="0" w:space="0" w:color="auto"/>
        <w:bottom w:val="none" w:sz="0" w:space="0" w:color="auto"/>
        <w:right w:val="none" w:sz="0" w:space="0" w:color="auto"/>
      </w:divBdr>
    </w:div>
    <w:div w:id="62870370">
      <w:bodyDiv w:val="1"/>
      <w:marLeft w:val="0"/>
      <w:marRight w:val="0"/>
      <w:marTop w:val="0"/>
      <w:marBottom w:val="0"/>
      <w:divBdr>
        <w:top w:val="none" w:sz="0" w:space="0" w:color="auto"/>
        <w:left w:val="none" w:sz="0" w:space="0" w:color="auto"/>
        <w:bottom w:val="none" w:sz="0" w:space="0" w:color="auto"/>
        <w:right w:val="none" w:sz="0" w:space="0" w:color="auto"/>
      </w:divBdr>
    </w:div>
    <w:div w:id="62915383">
      <w:bodyDiv w:val="1"/>
      <w:marLeft w:val="0"/>
      <w:marRight w:val="0"/>
      <w:marTop w:val="0"/>
      <w:marBottom w:val="0"/>
      <w:divBdr>
        <w:top w:val="none" w:sz="0" w:space="0" w:color="auto"/>
        <w:left w:val="none" w:sz="0" w:space="0" w:color="auto"/>
        <w:bottom w:val="none" w:sz="0" w:space="0" w:color="auto"/>
        <w:right w:val="none" w:sz="0" w:space="0" w:color="auto"/>
      </w:divBdr>
    </w:div>
    <w:div w:id="69041675">
      <w:bodyDiv w:val="1"/>
      <w:marLeft w:val="0"/>
      <w:marRight w:val="0"/>
      <w:marTop w:val="0"/>
      <w:marBottom w:val="0"/>
      <w:divBdr>
        <w:top w:val="none" w:sz="0" w:space="0" w:color="auto"/>
        <w:left w:val="none" w:sz="0" w:space="0" w:color="auto"/>
        <w:bottom w:val="none" w:sz="0" w:space="0" w:color="auto"/>
        <w:right w:val="none" w:sz="0" w:space="0" w:color="auto"/>
      </w:divBdr>
    </w:div>
    <w:div w:id="90975341">
      <w:bodyDiv w:val="1"/>
      <w:marLeft w:val="0"/>
      <w:marRight w:val="0"/>
      <w:marTop w:val="0"/>
      <w:marBottom w:val="0"/>
      <w:divBdr>
        <w:top w:val="none" w:sz="0" w:space="0" w:color="auto"/>
        <w:left w:val="none" w:sz="0" w:space="0" w:color="auto"/>
        <w:bottom w:val="none" w:sz="0" w:space="0" w:color="auto"/>
        <w:right w:val="none" w:sz="0" w:space="0" w:color="auto"/>
      </w:divBdr>
    </w:div>
    <w:div w:id="111822549">
      <w:bodyDiv w:val="1"/>
      <w:marLeft w:val="0"/>
      <w:marRight w:val="0"/>
      <w:marTop w:val="0"/>
      <w:marBottom w:val="0"/>
      <w:divBdr>
        <w:top w:val="none" w:sz="0" w:space="0" w:color="auto"/>
        <w:left w:val="none" w:sz="0" w:space="0" w:color="auto"/>
        <w:bottom w:val="none" w:sz="0" w:space="0" w:color="auto"/>
        <w:right w:val="none" w:sz="0" w:space="0" w:color="auto"/>
      </w:divBdr>
    </w:div>
    <w:div w:id="135028441">
      <w:bodyDiv w:val="1"/>
      <w:marLeft w:val="0"/>
      <w:marRight w:val="0"/>
      <w:marTop w:val="0"/>
      <w:marBottom w:val="0"/>
      <w:divBdr>
        <w:top w:val="none" w:sz="0" w:space="0" w:color="auto"/>
        <w:left w:val="none" w:sz="0" w:space="0" w:color="auto"/>
        <w:bottom w:val="none" w:sz="0" w:space="0" w:color="auto"/>
        <w:right w:val="none" w:sz="0" w:space="0" w:color="auto"/>
      </w:divBdr>
      <w:divsChild>
        <w:div w:id="870727871">
          <w:marLeft w:val="0"/>
          <w:marRight w:val="0"/>
          <w:marTop w:val="0"/>
          <w:marBottom w:val="0"/>
          <w:divBdr>
            <w:top w:val="none" w:sz="0" w:space="0" w:color="auto"/>
            <w:left w:val="none" w:sz="0" w:space="0" w:color="auto"/>
            <w:bottom w:val="none" w:sz="0" w:space="0" w:color="auto"/>
            <w:right w:val="none" w:sz="0" w:space="0" w:color="auto"/>
          </w:divBdr>
          <w:divsChild>
            <w:div w:id="316345603">
              <w:marLeft w:val="0"/>
              <w:marRight w:val="0"/>
              <w:marTop w:val="0"/>
              <w:marBottom w:val="0"/>
              <w:divBdr>
                <w:top w:val="none" w:sz="0" w:space="0" w:color="auto"/>
                <w:left w:val="none" w:sz="0" w:space="0" w:color="auto"/>
                <w:bottom w:val="none" w:sz="0" w:space="0" w:color="auto"/>
                <w:right w:val="none" w:sz="0" w:space="0" w:color="auto"/>
              </w:divBdr>
              <w:divsChild>
                <w:div w:id="1825781290">
                  <w:marLeft w:val="0"/>
                  <w:marRight w:val="0"/>
                  <w:marTop w:val="0"/>
                  <w:marBottom w:val="0"/>
                  <w:divBdr>
                    <w:top w:val="none" w:sz="0" w:space="0" w:color="auto"/>
                    <w:left w:val="none" w:sz="0" w:space="0" w:color="auto"/>
                    <w:bottom w:val="none" w:sz="0" w:space="0" w:color="auto"/>
                    <w:right w:val="none" w:sz="0" w:space="0" w:color="auto"/>
                  </w:divBdr>
                  <w:divsChild>
                    <w:div w:id="1218855540">
                      <w:marLeft w:val="0"/>
                      <w:marRight w:val="0"/>
                      <w:marTop w:val="0"/>
                      <w:marBottom w:val="0"/>
                      <w:divBdr>
                        <w:top w:val="none" w:sz="0" w:space="0" w:color="auto"/>
                        <w:left w:val="none" w:sz="0" w:space="0" w:color="auto"/>
                        <w:bottom w:val="none" w:sz="0" w:space="0" w:color="auto"/>
                        <w:right w:val="none" w:sz="0" w:space="0" w:color="auto"/>
                      </w:divBdr>
                      <w:divsChild>
                        <w:div w:id="691078056">
                          <w:marLeft w:val="0"/>
                          <w:marRight w:val="0"/>
                          <w:marTop w:val="0"/>
                          <w:marBottom w:val="0"/>
                          <w:divBdr>
                            <w:top w:val="none" w:sz="0" w:space="0" w:color="auto"/>
                            <w:left w:val="none" w:sz="0" w:space="0" w:color="auto"/>
                            <w:bottom w:val="none" w:sz="0" w:space="0" w:color="auto"/>
                            <w:right w:val="none" w:sz="0" w:space="0" w:color="auto"/>
                          </w:divBdr>
                          <w:divsChild>
                            <w:div w:id="1764568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9092537">
      <w:bodyDiv w:val="1"/>
      <w:marLeft w:val="0"/>
      <w:marRight w:val="0"/>
      <w:marTop w:val="0"/>
      <w:marBottom w:val="0"/>
      <w:divBdr>
        <w:top w:val="none" w:sz="0" w:space="0" w:color="auto"/>
        <w:left w:val="none" w:sz="0" w:space="0" w:color="auto"/>
        <w:bottom w:val="none" w:sz="0" w:space="0" w:color="auto"/>
        <w:right w:val="none" w:sz="0" w:space="0" w:color="auto"/>
      </w:divBdr>
      <w:divsChild>
        <w:div w:id="992414631">
          <w:marLeft w:val="0"/>
          <w:marRight w:val="0"/>
          <w:marTop w:val="0"/>
          <w:marBottom w:val="0"/>
          <w:divBdr>
            <w:top w:val="none" w:sz="0" w:space="0" w:color="auto"/>
            <w:left w:val="none" w:sz="0" w:space="0" w:color="auto"/>
            <w:bottom w:val="none" w:sz="0" w:space="0" w:color="auto"/>
            <w:right w:val="none" w:sz="0" w:space="0" w:color="auto"/>
          </w:divBdr>
          <w:divsChild>
            <w:div w:id="48656527">
              <w:marLeft w:val="0"/>
              <w:marRight w:val="0"/>
              <w:marTop w:val="0"/>
              <w:marBottom w:val="0"/>
              <w:divBdr>
                <w:top w:val="none" w:sz="0" w:space="0" w:color="auto"/>
                <w:left w:val="none" w:sz="0" w:space="0" w:color="auto"/>
                <w:bottom w:val="none" w:sz="0" w:space="0" w:color="auto"/>
                <w:right w:val="none" w:sz="0" w:space="0" w:color="auto"/>
              </w:divBdr>
              <w:divsChild>
                <w:div w:id="2113821299">
                  <w:marLeft w:val="0"/>
                  <w:marRight w:val="0"/>
                  <w:marTop w:val="0"/>
                  <w:marBottom w:val="0"/>
                  <w:divBdr>
                    <w:top w:val="none" w:sz="0" w:space="0" w:color="auto"/>
                    <w:left w:val="none" w:sz="0" w:space="0" w:color="auto"/>
                    <w:bottom w:val="none" w:sz="0" w:space="0" w:color="auto"/>
                    <w:right w:val="none" w:sz="0" w:space="0" w:color="auto"/>
                  </w:divBdr>
                  <w:divsChild>
                    <w:div w:id="1784225824">
                      <w:marLeft w:val="150"/>
                      <w:marRight w:val="150"/>
                      <w:marTop w:val="0"/>
                      <w:marBottom w:val="0"/>
                      <w:divBdr>
                        <w:top w:val="none" w:sz="0" w:space="0" w:color="auto"/>
                        <w:left w:val="none" w:sz="0" w:space="0" w:color="auto"/>
                        <w:bottom w:val="none" w:sz="0" w:space="0" w:color="auto"/>
                        <w:right w:val="none" w:sz="0" w:space="0" w:color="auto"/>
                      </w:divBdr>
                      <w:divsChild>
                        <w:div w:id="1654409507">
                          <w:marLeft w:val="0"/>
                          <w:marRight w:val="0"/>
                          <w:marTop w:val="0"/>
                          <w:marBottom w:val="0"/>
                          <w:divBdr>
                            <w:top w:val="none" w:sz="0" w:space="0" w:color="auto"/>
                            <w:left w:val="none" w:sz="0" w:space="0" w:color="auto"/>
                            <w:bottom w:val="none" w:sz="0" w:space="0" w:color="auto"/>
                            <w:right w:val="none" w:sz="0" w:space="0" w:color="auto"/>
                          </w:divBdr>
                          <w:divsChild>
                            <w:div w:id="1260601002">
                              <w:marLeft w:val="0"/>
                              <w:marRight w:val="0"/>
                              <w:marTop w:val="0"/>
                              <w:marBottom w:val="0"/>
                              <w:divBdr>
                                <w:top w:val="none" w:sz="0" w:space="0" w:color="auto"/>
                                <w:left w:val="none" w:sz="0" w:space="0" w:color="auto"/>
                                <w:bottom w:val="none" w:sz="0" w:space="0" w:color="auto"/>
                                <w:right w:val="none" w:sz="0" w:space="0" w:color="auto"/>
                              </w:divBdr>
                              <w:divsChild>
                                <w:div w:id="1747147371">
                                  <w:marLeft w:val="0"/>
                                  <w:marRight w:val="0"/>
                                  <w:marTop w:val="0"/>
                                  <w:marBottom w:val="0"/>
                                  <w:divBdr>
                                    <w:top w:val="none" w:sz="0" w:space="0" w:color="auto"/>
                                    <w:left w:val="none" w:sz="0" w:space="0" w:color="auto"/>
                                    <w:bottom w:val="none" w:sz="0" w:space="0" w:color="auto"/>
                                    <w:right w:val="none" w:sz="0" w:space="0" w:color="auto"/>
                                  </w:divBdr>
                                  <w:divsChild>
                                    <w:div w:id="1481117469">
                                      <w:marLeft w:val="0"/>
                                      <w:marRight w:val="0"/>
                                      <w:marTop w:val="0"/>
                                      <w:marBottom w:val="0"/>
                                      <w:divBdr>
                                        <w:top w:val="none" w:sz="0" w:space="0" w:color="auto"/>
                                        <w:left w:val="none" w:sz="0" w:space="0" w:color="auto"/>
                                        <w:bottom w:val="none" w:sz="0" w:space="0" w:color="auto"/>
                                        <w:right w:val="none" w:sz="0" w:space="0" w:color="auto"/>
                                      </w:divBdr>
                                      <w:divsChild>
                                        <w:div w:id="314992736">
                                          <w:marLeft w:val="420"/>
                                          <w:marRight w:val="720"/>
                                          <w:marTop w:val="150"/>
                                          <w:marBottom w:val="150"/>
                                          <w:divBdr>
                                            <w:top w:val="none" w:sz="0" w:space="0" w:color="auto"/>
                                            <w:left w:val="none" w:sz="0" w:space="0" w:color="auto"/>
                                            <w:bottom w:val="none" w:sz="0" w:space="0" w:color="auto"/>
                                            <w:right w:val="none" w:sz="0" w:space="0" w:color="auto"/>
                                          </w:divBdr>
                                        </w:div>
                                      </w:divsChild>
                                    </w:div>
                                  </w:divsChild>
                                </w:div>
                              </w:divsChild>
                            </w:div>
                            <w:div w:id="1796095953">
                              <w:marLeft w:val="0"/>
                              <w:marRight w:val="0"/>
                              <w:marTop w:val="0"/>
                              <w:marBottom w:val="0"/>
                              <w:divBdr>
                                <w:top w:val="none" w:sz="0" w:space="0" w:color="auto"/>
                                <w:left w:val="none" w:sz="0" w:space="0" w:color="auto"/>
                                <w:bottom w:val="none" w:sz="0" w:space="0" w:color="auto"/>
                                <w:right w:val="none" w:sz="0" w:space="0" w:color="auto"/>
                              </w:divBdr>
                              <w:divsChild>
                                <w:div w:id="1267493818">
                                  <w:marLeft w:val="0"/>
                                  <w:marRight w:val="0"/>
                                  <w:marTop w:val="0"/>
                                  <w:marBottom w:val="0"/>
                                  <w:divBdr>
                                    <w:top w:val="none" w:sz="0" w:space="0" w:color="auto"/>
                                    <w:left w:val="none" w:sz="0" w:space="0" w:color="auto"/>
                                    <w:bottom w:val="none" w:sz="0" w:space="0" w:color="auto"/>
                                    <w:right w:val="none" w:sz="0" w:space="0" w:color="auto"/>
                                  </w:divBdr>
                                  <w:divsChild>
                                    <w:div w:id="1367750465">
                                      <w:marLeft w:val="0"/>
                                      <w:marRight w:val="0"/>
                                      <w:marTop w:val="0"/>
                                      <w:marBottom w:val="0"/>
                                      <w:divBdr>
                                        <w:top w:val="none" w:sz="0" w:space="0" w:color="auto"/>
                                        <w:left w:val="none" w:sz="0" w:space="0" w:color="auto"/>
                                        <w:bottom w:val="none" w:sz="0" w:space="0" w:color="auto"/>
                                        <w:right w:val="none" w:sz="0" w:space="0" w:color="auto"/>
                                      </w:divBdr>
                                      <w:divsChild>
                                        <w:div w:id="1164786157">
                                          <w:marLeft w:val="0"/>
                                          <w:marRight w:val="0"/>
                                          <w:marTop w:val="0"/>
                                          <w:marBottom w:val="0"/>
                                          <w:divBdr>
                                            <w:top w:val="none" w:sz="0" w:space="0" w:color="auto"/>
                                            <w:left w:val="none" w:sz="0" w:space="0" w:color="auto"/>
                                            <w:bottom w:val="none" w:sz="0" w:space="0" w:color="auto"/>
                                            <w:right w:val="none" w:sz="0" w:space="0" w:color="auto"/>
                                          </w:divBdr>
                                          <w:divsChild>
                                            <w:div w:id="258149591">
                                              <w:marLeft w:val="0"/>
                                              <w:marRight w:val="0"/>
                                              <w:marTop w:val="0"/>
                                              <w:marBottom w:val="0"/>
                                              <w:divBdr>
                                                <w:top w:val="none" w:sz="0" w:space="0" w:color="auto"/>
                                                <w:left w:val="none" w:sz="0" w:space="0" w:color="auto"/>
                                                <w:bottom w:val="none" w:sz="0" w:space="0" w:color="auto"/>
                                                <w:right w:val="none" w:sz="0" w:space="0" w:color="auto"/>
                                              </w:divBdr>
                                              <w:divsChild>
                                                <w:div w:id="811823883">
                                                  <w:marLeft w:val="0"/>
                                                  <w:marRight w:val="0"/>
                                                  <w:marTop w:val="0"/>
                                                  <w:marBottom w:val="0"/>
                                                  <w:divBdr>
                                                    <w:top w:val="none" w:sz="0" w:space="0" w:color="auto"/>
                                                    <w:left w:val="none" w:sz="0" w:space="0" w:color="auto"/>
                                                    <w:bottom w:val="none" w:sz="0" w:space="0" w:color="auto"/>
                                                    <w:right w:val="none" w:sz="0" w:space="0" w:color="auto"/>
                                                  </w:divBdr>
                                                  <w:divsChild>
                                                    <w:div w:id="453523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117664">
                                              <w:marLeft w:val="0"/>
                                              <w:marRight w:val="0"/>
                                              <w:marTop w:val="0"/>
                                              <w:marBottom w:val="0"/>
                                              <w:divBdr>
                                                <w:top w:val="none" w:sz="0" w:space="0" w:color="auto"/>
                                                <w:left w:val="none" w:sz="0" w:space="0" w:color="auto"/>
                                                <w:bottom w:val="none" w:sz="0" w:space="0" w:color="auto"/>
                                                <w:right w:val="none" w:sz="0" w:space="0" w:color="auto"/>
                                              </w:divBdr>
                                              <w:divsChild>
                                                <w:div w:id="846218012">
                                                  <w:marLeft w:val="0"/>
                                                  <w:marRight w:val="0"/>
                                                  <w:marTop w:val="0"/>
                                                  <w:marBottom w:val="0"/>
                                                  <w:divBdr>
                                                    <w:top w:val="none" w:sz="0" w:space="0" w:color="auto"/>
                                                    <w:left w:val="none" w:sz="0" w:space="0" w:color="auto"/>
                                                    <w:bottom w:val="none" w:sz="0" w:space="0" w:color="auto"/>
                                                    <w:right w:val="none" w:sz="0" w:space="0" w:color="auto"/>
                                                  </w:divBdr>
                                                  <w:divsChild>
                                                    <w:div w:id="473185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157876">
                                              <w:marLeft w:val="0"/>
                                              <w:marRight w:val="0"/>
                                              <w:marTop w:val="0"/>
                                              <w:marBottom w:val="0"/>
                                              <w:divBdr>
                                                <w:top w:val="none" w:sz="0" w:space="0" w:color="auto"/>
                                                <w:left w:val="none" w:sz="0" w:space="0" w:color="auto"/>
                                                <w:bottom w:val="none" w:sz="0" w:space="0" w:color="auto"/>
                                                <w:right w:val="none" w:sz="0" w:space="0" w:color="auto"/>
                                              </w:divBdr>
                                              <w:divsChild>
                                                <w:div w:id="1367827732">
                                                  <w:marLeft w:val="0"/>
                                                  <w:marRight w:val="0"/>
                                                  <w:marTop w:val="0"/>
                                                  <w:marBottom w:val="0"/>
                                                  <w:divBdr>
                                                    <w:top w:val="none" w:sz="0" w:space="0" w:color="auto"/>
                                                    <w:left w:val="none" w:sz="0" w:space="0" w:color="auto"/>
                                                    <w:bottom w:val="none" w:sz="0" w:space="0" w:color="auto"/>
                                                    <w:right w:val="none" w:sz="0" w:space="0" w:color="auto"/>
                                                  </w:divBdr>
                                                </w:div>
                                                <w:div w:id="2145854641">
                                                  <w:marLeft w:val="0"/>
                                                  <w:marRight w:val="0"/>
                                                  <w:marTop w:val="0"/>
                                                  <w:marBottom w:val="0"/>
                                                  <w:divBdr>
                                                    <w:top w:val="none" w:sz="0" w:space="0" w:color="auto"/>
                                                    <w:left w:val="none" w:sz="0" w:space="0" w:color="auto"/>
                                                    <w:bottom w:val="none" w:sz="0" w:space="0" w:color="auto"/>
                                                    <w:right w:val="none" w:sz="0" w:space="0" w:color="auto"/>
                                                  </w:divBdr>
                                                  <w:divsChild>
                                                    <w:div w:id="761410423">
                                                      <w:marLeft w:val="0"/>
                                                      <w:marRight w:val="0"/>
                                                      <w:marTop w:val="0"/>
                                                      <w:marBottom w:val="0"/>
                                                      <w:divBdr>
                                                        <w:top w:val="none" w:sz="0" w:space="0" w:color="auto"/>
                                                        <w:left w:val="none" w:sz="0" w:space="0" w:color="auto"/>
                                                        <w:bottom w:val="none" w:sz="0" w:space="0" w:color="auto"/>
                                                        <w:right w:val="none" w:sz="0" w:space="0" w:color="auto"/>
                                                      </w:divBdr>
                                                    </w:div>
                                                    <w:div w:id="117684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732398">
                                              <w:marLeft w:val="0"/>
                                              <w:marRight w:val="0"/>
                                              <w:marTop w:val="0"/>
                                              <w:marBottom w:val="0"/>
                                              <w:divBdr>
                                                <w:top w:val="none" w:sz="0" w:space="0" w:color="auto"/>
                                                <w:left w:val="none" w:sz="0" w:space="0" w:color="auto"/>
                                                <w:bottom w:val="none" w:sz="0" w:space="0" w:color="auto"/>
                                                <w:right w:val="none" w:sz="0" w:space="0" w:color="auto"/>
                                              </w:divBdr>
                                              <w:divsChild>
                                                <w:div w:id="1526090081">
                                                  <w:marLeft w:val="0"/>
                                                  <w:marRight w:val="0"/>
                                                  <w:marTop w:val="0"/>
                                                  <w:marBottom w:val="0"/>
                                                  <w:divBdr>
                                                    <w:top w:val="none" w:sz="0" w:space="0" w:color="auto"/>
                                                    <w:left w:val="none" w:sz="0" w:space="0" w:color="auto"/>
                                                    <w:bottom w:val="none" w:sz="0" w:space="0" w:color="auto"/>
                                                    <w:right w:val="none" w:sz="0" w:space="0" w:color="auto"/>
                                                  </w:divBdr>
                                                  <w:divsChild>
                                                    <w:div w:id="394744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84238767">
      <w:bodyDiv w:val="1"/>
      <w:marLeft w:val="0"/>
      <w:marRight w:val="0"/>
      <w:marTop w:val="0"/>
      <w:marBottom w:val="0"/>
      <w:divBdr>
        <w:top w:val="none" w:sz="0" w:space="0" w:color="auto"/>
        <w:left w:val="none" w:sz="0" w:space="0" w:color="auto"/>
        <w:bottom w:val="none" w:sz="0" w:space="0" w:color="auto"/>
        <w:right w:val="none" w:sz="0" w:space="0" w:color="auto"/>
      </w:divBdr>
    </w:div>
    <w:div w:id="305625717">
      <w:bodyDiv w:val="1"/>
      <w:marLeft w:val="0"/>
      <w:marRight w:val="0"/>
      <w:marTop w:val="0"/>
      <w:marBottom w:val="0"/>
      <w:divBdr>
        <w:top w:val="none" w:sz="0" w:space="0" w:color="auto"/>
        <w:left w:val="none" w:sz="0" w:space="0" w:color="auto"/>
        <w:bottom w:val="none" w:sz="0" w:space="0" w:color="auto"/>
        <w:right w:val="none" w:sz="0" w:space="0" w:color="auto"/>
      </w:divBdr>
    </w:div>
    <w:div w:id="319383423">
      <w:bodyDiv w:val="1"/>
      <w:marLeft w:val="0"/>
      <w:marRight w:val="0"/>
      <w:marTop w:val="0"/>
      <w:marBottom w:val="0"/>
      <w:divBdr>
        <w:top w:val="none" w:sz="0" w:space="0" w:color="auto"/>
        <w:left w:val="none" w:sz="0" w:space="0" w:color="auto"/>
        <w:bottom w:val="none" w:sz="0" w:space="0" w:color="auto"/>
        <w:right w:val="none" w:sz="0" w:space="0" w:color="auto"/>
      </w:divBdr>
    </w:div>
    <w:div w:id="328413760">
      <w:bodyDiv w:val="1"/>
      <w:marLeft w:val="0"/>
      <w:marRight w:val="0"/>
      <w:marTop w:val="0"/>
      <w:marBottom w:val="0"/>
      <w:divBdr>
        <w:top w:val="none" w:sz="0" w:space="0" w:color="auto"/>
        <w:left w:val="none" w:sz="0" w:space="0" w:color="auto"/>
        <w:bottom w:val="none" w:sz="0" w:space="0" w:color="auto"/>
        <w:right w:val="none" w:sz="0" w:space="0" w:color="auto"/>
      </w:divBdr>
    </w:div>
    <w:div w:id="331419973">
      <w:bodyDiv w:val="1"/>
      <w:marLeft w:val="0"/>
      <w:marRight w:val="0"/>
      <w:marTop w:val="0"/>
      <w:marBottom w:val="0"/>
      <w:divBdr>
        <w:top w:val="none" w:sz="0" w:space="0" w:color="auto"/>
        <w:left w:val="none" w:sz="0" w:space="0" w:color="auto"/>
        <w:bottom w:val="none" w:sz="0" w:space="0" w:color="auto"/>
        <w:right w:val="none" w:sz="0" w:space="0" w:color="auto"/>
      </w:divBdr>
    </w:div>
    <w:div w:id="335040872">
      <w:bodyDiv w:val="1"/>
      <w:marLeft w:val="0"/>
      <w:marRight w:val="0"/>
      <w:marTop w:val="0"/>
      <w:marBottom w:val="0"/>
      <w:divBdr>
        <w:top w:val="none" w:sz="0" w:space="0" w:color="auto"/>
        <w:left w:val="none" w:sz="0" w:space="0" w:color="auto"/>
        <w:bottom w:val="none" w:sz="0" w:space="0" w:color="auto"/>
        <w:right w:val="none" w:sz="0" w:space="0" w:color="auto"/>
      </w:divBdr>
    </w:div>
    <w:div w:id="343020665">
      <w:bodyDiv w:val="1"/>
      <w:marLeft w:val="0"/>
      <w:marRight w:val="0"/>
      <w:marTop w:val="0"/>
      <w:marBottom w:val="0"/>
      <w:divBdr>
        <w:top w:val="none" w:sz="0" w:space="0" w:color="auto"/>
        <w:left w:val="none" w:sz="0" w:space="0" w:color="auto"/>
        <w:bottom w:val="none" w:sz="0" w:space="0" w:color="auto"/>
        <w:right w:val="none" w:sz="0" w:space="0" w:color="auto"/>
      </w:divBdr>
    </w:div>
    <w:div w:id="355498474">
      <w:bodyDiv w:val="1"/>
      <w:marLeft w:val="0"/>
      <w:marRight w:val="0"/>
      <w:marTop w:val="0"/>
      <w:marBottom w:val="0"/>
      <w:divBdr>
        <w:top w:val="none" w:sz="0" w:space="0" w:color="auto"/>
        <w:left w:val="none" w:sz="0" w:space="0" w:color="auto"/>
        <w:bottom w:val="none" w:sz="0" w:space="0" w:color="auto"/>
        <w:right w:val="none" w:sz="0" w:space="0" w:color="auto"/>
      </w:divBdr>
    </w:div>
    <w:div w:id="407924707">
      <w:bodyDiv w:val="1"/>
      <w:marLeft w:val="0"/>
      <w:marRight w:val="0"/>
      <w:marTop w:val="0"/>
      <w:marBottom w:val="0"/>
      <w:divBdr>
        <w:top w:val="none" w:sz="0" w:space="0" w:color="auto"/>
        <w:left w:val="none" w:sz="0" w:space="0" w:color="auto"/>
        <w:bottom w:val="none" w:sz="0" w:space="0" w:color="auto"/>
        <w:right w:val="none" w:sz="0" w:space="0" w:color="auto"/>
      </w:divBdr>
    </w:div>
    <w:div w:id="411315089">
      <w:bodyDiv w:val="1"/>
      <w:marLeft w:val="0"/>
      <w:marRight w:val="0"/>
      <w:marTop w:val="0"/>
      <w:marBottom w:val="0"/>
      <w:divBdr>
        <w:top w:val="none" w:sz="0" w:space="0" w:color="auto"/>
        <w:left w:val="none" w:sz="0" w:space="0" w:color="auto"/>
        <w:bottom w:val="none" w:sz="0" w:space="0" w:color="auto"/>
        <w:right w:val="none" w:sz="0" w:space="0" w:color="auto"/>
      </w:divBdr>
      <w:divsChild>
        <w:div w:id="518080017">
          <w:marLeft w:val="0"/>
          <w:marRight w:val="0"/>
          <w:marTop w:val="0"/>
          <w:marBottom w:val="0"/>
          <w:divBdr>
            <w:top w:val="none" w:sz="0" w:space="0" w:color="auto"/>
            <w:left w:val="none" w:sz="0" w:space="0" w:color="auto"/>
            <w:bottom w:val="none" w:sz="0" w:space="0" w:color="auto"/>
            <w:right w:val="none" w:sz="0" w:space="0" w:color="auto"/>
          </w:divBdr>
          <w:divsChild>
            <w:div w:id="538052963">
              <w:marLeft w:val="0"/>
              <w:marRight w:val="0"/>
              <w:marTop w:val="0"/>
              <w:marBottom w:val="0"/>
              <w:divBdr>
                <w:top w:val="none" w:sz="0" w:space="0" w:color="auto"/>
                <w:left w:val="none" w:sz="0" w:space="0" w:color="auto"/>
                <w:bottom w:val="none" w:sz="0" w:space="0" w:color="auto"/>
                <w:right w:val="none" w:sz="0" w:space="0" w:color="auto"/>
              </w:divBdr>
              <w:divsChild>
                <w:div w:id="1299727212">
                  <w:marLeft w:val="0"/>
                  <w:marRight w:val="0"/>
                  <w:marTop w:val="0"/>
                  <w:marBottom w:val="0"/>
                  <w:divBdr>
                    <w:top w:val="none" w:sz="0" w:space="0" w:color="auto"/>
                    <w:left w:val="none" w:sz="0" w:space="0" w:color="auto"/>
                    <w:bottom w:val="none" w:sz="0" w:space="0" w:color="auto"/>
                    <w:right w:val="none" w:sz="0" w:space="0" w:color="auto"/>
                  </w:divBdr>
                  <w:divsChild>
                    <w:div w:id="1884177004">
                      <w:marLeft w:val="0"/>
                      <w:marRight w:val="0"/>
                      <w:marTop w:val="0"/>
                      <w:marBottom w:val="0"/>
                      <w:divBdr>
                        <w:top w:val="none" w:sz="0" w:space="0" w:color="auto"/>
                        <w:left w:val="none" w:sz="0" w:space="0" w:color="auto"/>
                        <w:bottom w:val="none" w:sz="0" w:space="0" w:color="auto"/>
                        <w:right w:val="none" w:sz="0" w:space="0" w:color="auto"/>
                      </w:divBdr>
                      <w:divsChild>
                        <w:div w:id="307976985">
                          <w:marLeft w:val="0"/>
                          <w:marRight w:val="0"/>
                          <w:marTop w:val="0"/>
                          <w:marBottom w:val="0"/>
                          <w:divBdr>
                            <w:top w:val="none" w:sz="0" w:space="0" w:color="auto"/>
                            <w:left w:val="none" w:sz="0" w:space="0" w:color="auto"/>
                            <w:bottom w:val="none" w:sz="0" w:space="0" w:color="auto"/>
                            <w:right w:val="none" w:sz="0" w:space="0" w:color="auto"/>
                          </w:divBdr>
                        </w:div>
                        <w:div w:id="948851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0179842">
          <w:marLeft w:val="0"/>
          <w:marRight w:val="0"/>
          <w:marTop w:val="0"/>
          <w:marBottom w:val="0"/>
          <w:divBdr>
            <w:top w:val="none" w:sz="0" w:space="0" w:color="auto"/>
            <w:left w:val="none" w:sz="0" w:space="0" w:color="auto"/>
            <w:bottom w:val="none" w:sz="0" w:space="0" w:color="auto"/>
            <w:right w:val="none" w:sz="0" w:space="0" w:color="auto"/>
          </w:divBdr>
          <w:divsChild>
            <w:div w:id="482238373">
              <w:marLeft w:val="0"/>
              <w:marRight w:val="0"/>
              <w:marTop w:val="0"/>
              <w:marBottom w:val="0"/>
              <w:divBdr>
                <w:top w:val="none" w:sz="0" w:space="0" w:color="auto"/>
                <w:left w:val="none" w:sz="0" w:space="0" w:color="auto"/>
                <w:bottom w:val="none" w:sz="0" w:space="0" w:color="auto"/>
                <w:right w:val="none" w:sz="0" w:space="0" w:color="auto"/>
              </w:divBdr>
              <w:divsChild>
                <w:div w:id="2075546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187519">
      <w:bodyDiv w:val="1"/>
      <w:marLeft w:val="0"/>
      <w:marRight w:val="0"/>
      <w:marTop w:val="0"/>
      <w:marBottom w:val="0"/>
      <w:divBdr>
        <w:top w:val="none" w:sz="0" w:space="0" w:color="auto"/>
        <w:left w:val="none" w:sz="0" w:space="0" w:color="auto"/>
        <w:bottom w:val="none" w:sz="0" w:space="0" w:color="auto"/>
        <w:right w:val="none" w:sz="0" w:space="0" w:color="auto"/>
      </w:divBdr>
      <w:divsChild>
        <w:div w:id="1416975310">
          <w:marLeft w:val="0"/>
          <w:marRight w:val="0"/>
          <w:marTop w:val="0"/>
          <w:marBottom w:val="0"/>
          <w:divBdr>
            <w:top w:val="none" w:sz="0" w:space="0" w:color="auto"/>
            <w:left w:val="none" w:sz="0" w:space="0" w:color="auto"/>
            <w:bottom w:val="none" w:sz="0" w:space="0" w:color="auto"/>
            <w:right w:val="none" w:sz="0" w:space="0" w:color="auto"/>
          </w:divBdr>
          <w:divsChild>
            <w:div w:id="1917276858">
              <w:marLeft w:val="0"/>
              <w:marRight w:val="0"/>
              <w:marTop w:val="0"/>
              <w:marBottom w:val="0"/>
              <w:divBdr>
                <w:top w:val="none" w:sz="0" w:space="0" w:color="auto"/>
                <w:left w:val="none" w:sz="0" w:space="0" w:color="auto"/>
                <w:bottom w:val="none" w:sz="0" w:space="0" w:color="auto"/>
                <w:right w:val="none" w:sz="0" w:space="0" w:color="auto"/>
              </w:divBdr>
              <w:divsChild>
                <w:div w:id="2038776382">
                  <w:marLeft w:val="0"/>
                  <w:marRight w:val="0"/>
                  <w:marTop w:val="0"/>
                  <w:marBottom w:val="0"/>
                  <w:divBdr>
                    <w:top w:val="none" w:sz="0" w:space="0" w:color="auto"/>
                    <w:left w:val="none" w:sz="0" w:space="0" w:color="auto"/>
                    <w:bottom w:val="none" w:sz="0" w:space="0" w:color="auto"/>
                    <w:right w:val="none" w:sz="0" w:space="0" w:color="auto"/>
                  </w:divBdr>
                  <w:divsChild>
                    <w:div w:id="1721827952">
                      <w:marLeft w:val="150"/>
                      <w:marRight w:val="225"/>
                      <w:marTop w:val="225"/>
                      <w:marBottom w:val="0"/>
                      <w:divBdr>
                        <w:top w:val="none" w:sz="0" w:space="0" w:color="auto"/>
                        <w:left w:val="none" w:sz="0" w:space="0" w:color="auto"/>
                        <w:bottom w:val="none" w:sz="0" w:space="0" w:color="auto"/>
                        <w:right w:val="none" w:sz="0" w:space="0" w:color="auto"/>
                      </w:divBdr>
                      <w:divsChild>
                        <w:div w:id="1229926382">
                          <w:marLeft w:val="0"/>
                          <w:marRight w:val="0"/>
                          <w:marTop w:val="0"/>
                          <w:marBottom w:val="225"/>
                          <w:divBdr>
                            <w:top w:val="none" w:sz="0" w:space="0" w:color="auto"/>
                            <w:left w:val="none" w:sz="0" w:space="0" w:color="auto"/>
                            <w:bottom w:val="none" w:sz="0" w:space="0" w:color="auto"/>
                            <w:right w:val="none" w:sz="0" w:space="0" w:color="auto"/>
                          </w:divBdr>
                          <w:divsChild>
                            <w:div w:id="583150827">
                              <w:marLeft w:val="0"/>
                              <w:marRight w:val="0"/>
                              <w:marTop w:val="0"/>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1843181">
      <w:bodyDiv w:val="1"/>
      <w:marLeft w:val="0"/>
      <w:marRight w:val="0"/>
      <w:marTop w:val="0"/>
      <w:marBottom w:val="0"/>
      <w:divBdr>
        <w:top w:val="none" w:sz="0" w:space="0" w:color="auto"/>
        <w:left w:val="none" w:sz="0" w:space="0" w:color="auto"/>
        <w:bottom w:val="none" w:sz="0" w:space="0" w:color="auto"/>
        <w:right w:val="none" w:sz="0" w:space="0" w:color="auto"/>
      </w:divBdr>
    </w:div>
    <w:div w:id="553201412">
      <w:bodyDiv w:val="1"/>
      <w:marLeft w:val="0"/>
      <w:marRight w:val="0"/>
      <w:marTop w:val="0"/>
      <w:marBottom w:val="0"/>
      <w:divBdr>
        <w:top w:val="none" w:sz="0" w:space="0" w:color="auto"/>
        <w:left w:val="none" w:sz="0" w:space="0" w:color="auto"/>
        <w:bottom w:val="none" w:sz="0" w:space="0" w:color="auto"/>
        <w:right w:val="none" w:sz="0" w:space="0" w:color="auto"/>
      </w:divBdr>
    </w:div>
    <w:div w:id="553925795">
      <w:bodyDiv w:val="1"/>
      <w:marLeft w:val="0"/>
      <w:marRight w:val="0"/>
      <w:marTop w:val="0"/>
      <w:marBottom w:val="0"/>
      <w:divBdr>
        <w:top w:val="none" w:sz="0" w:space="0" w:color="auto"/>
        <w:left w:val="none" w:sz="0" w:space="0" w:color="auto"/>
        <w:bottom w:val="none" w:sz="0" w:space="0" w:color="auto"/>
        <w:right w:val="none" w:sz="0" w:space="0" w:color="auto"/>
      </w:divBdr>
      <w:divsChild>
        <w:div w:id="451050165">
          <w:marLeft w:val="0"/>
          <w:marRight w:val="0"/>
          <w:marTop w:val="0"/>
          <w:marBottom w:val="0"/>
          <w:divBdr>
            <w:top w:val="none" w:sz="0" w:space="0" w:color="auto"/>
            <w:left w:val="none" w:sz="0" w:space="0" w:color="auto"/>
            <w:bottom w:val="none" w:sz="0" w:space="0" w:color="auto"/>
            <w:right w:val="none" w:sz="0" w:space="0" w:color="auto"/>
          </w:divBdr>
          <w:divsChild>
            <w:div w:id="246571979">
              <w:marLeft w:val="0"/>
              <w:marRight w:val="0"/>
              <w:marTop w:val="0"/>
              <w:marBottom w:val="0"/>
              <w:divBdr>
                <w:top w:val="none" w:sz="0" w:space="0" w:color="auto"/>
                <w:left w:val="none" w:sz="0" w:space="0" w:color="auto"/>
                <w:bottom w:val="none" w:sz="0" w:space="0" w:color="auto"/>
                <w:right w:val="none" w:sz="0" w:space="0" w:color="auto"/>
              </w:divBdr>
              <w:divsChild>
                <w:div w:id="1659923090">
                  <w:marLeft w:val="0"/>
                  <w:marRight w:val="0"/>
                  <w:marTop w:val="0"/>
                  <w:marBottom w:val="0"/>
                  <w:divBdr>
                    <w:top w:val="none" w:sz="0" w:space="0" w:color="auto"/>
                    <w:left w:val="none" w:sz="0" w:space="0" w:color="auto"/>
                    <w:bottom w:val="none" w:sz="0" w:space="0" w:color="auto"/>
                    <w:right w:val="none" w:sz="0" w:space="0" w:color="auto"/>
                  </w:divBdr>
                  <w:divsChild>
                    <w:div w:id="1963225092">
                      <w:marLeft w:val="0"/>
                      <w:marRight w:val="0"/>
                      <w:marTop w:val="0"/>
                      <w:marBottom w:val="0"/>
                      <w:divBdr>
                        <w:top w:val="none" w:sz="0" w:space="0" w:color="auto"/>
                        <w:left w:val="none" w:sz="0" w:space="0" w:color="auto"/>
                        <w:bottom w:val="none" w:sz="0" w:space="0" w:color="auto"/>
                        <w:right w:val="none" w:sz="0" w:space="0" w:color="auto"/>
                      </w:divBdr>
                      <w:divsChild>
                        <w:div w:id="1372530750">
                          <w:marLeft w:val="0"/>
                          <w:marRight w:val="0"/>
                          <w:marTop w:val="0"/>
                          <w:marBottom w:val="0"/>
                          <w:divBdr>
                            <w:top w:val="none" w:sz="0" w:space="0" w:color="auto"/>
                            <w:left w:val="none" w:sz="0" w:space="0" w:color="auto"/>
                            <w:bottom w:val="none" w:sz="0" w:space="0" w:color="auto"/>
                            <w:right w:val="none" w:sz="0" w:space="0" w:color="auto"/>
                          </w:divBdr>
                          <w:divsChild>
                            <w:div w:id="1812553707">
                              <w:marLeft w:val="0"/>
                              <w:marRight w:val="0"/>
                              <w:marTop w:val="0"/>
                              <w:marBottom w:val="0"/>
                              <w:divBdr>
                                <w:top w:val="none" w:sz="0" w:space="0" w:color="auto"/>
                                <w:left w:val="none" w:sz="0" w:space="0" w:color="auto"/>
                                <w:bottom w:val="none" w:sz="0" w:space="0" w:color="auto"/>
                                <w:right w:val="none" w:sz="0" w:space="0" w:color="auto"/>
                              </w:divBdr>
                              <w:divsChild>
                                <w:div w:id="819003425">
                                  <w:marLeft w:val="0"/>
                                  <w:marRight w:val="0"/>
                                  <w:marTop w:val="0"/>
                                  <w:marBottom w:val="0"/>
                                  <w:divBdr>
                                    <w:top w:val="none" w:sz="0" w:space="0" w:color="auto"/>
                                    <w:left w:val="none" w:sz="0" w:space="0" w:color="auto"/>
                                    <w:bottom w:val="none" w:sz="0" w:space="0" w:color="auto"/>
                                    <w:right w:val="none" w:sz="0" w:space="0" w:color="auto"/>
                                  </w:divBdr>
                                  <w:divsChild>
                                    <w:div w:id="1960256395">
                                      <w:marLeft w:val="0"/>
                                      <w:marRight w:val="0"/>
                                      <w:marTop w:val="0"/>
                                      <w:marBottom w:val="0"/>
                                      <w:divBdr>
                                        <w:top w:val="none" w:sz="0" w:space="0" w:color="auto"/>
                                        <w:left w:val="none" w:sz="0" w:space="0" w:color="auto"/>
                                        <w:bottom w:val="none" w:sz="0" w:space="0" w:color="auto"/>
                                        <w:right w:val="none" w:sz="0" w:space="0" w:color="auto"/>
                                      </w:divBdr>
                                      <w:divsChild>
                                        <w:div w:id="1521384640">
                                          <w:marLeft w:val="0"/>
                                          <w:marRight w:val="0"/>
                                          <w:marTop w:val="0"/>
                                          <w:marBottom w:val="0"/>
                                          <w:divBdr>
                                            <w:top w:val="none" w:sz="0" w:space="0" w:color="auto"/>
                                            <w:left w:val="none" w:sz="0" w:space="0" w:color="auto"/>
                                            <w:bottom w:val="none" w:sz="0" w:space="0" w:color="auto"/>
                                            <w:right w:val="none" w:sz="0" w:space="0" w:color="auto"/>
                                          </w:divBdr>
                                          <w:divsChild>
                                            <w:div w:id="83866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87933323">
      <w:bodyDiv w:val="1"/>
      <w:marLeft w:val="0"/>
      <w:marRight w:val="0"/>
      <w:marTop w:val="0"/>
      <w:marBottom w:val="0"/>
      <w:divBdr>
        <w:top w:val="none" w:sz="0" w:space="0" w:color="auto"/>
        <w:left w:val="none" w:sz="0" w:space="0" w:color="auto"/>
        <w:bottom w:val="none" w:sz="0" w:space="0" w:color="auto"/>
        <w:right w:val="none" w:sz="0" w:space="0" w:color="auto"/>
      </w:divBdr>
    </w:div>
    <w:div w:id="646976170">
      <w:bodyDiv w:val="1"/>
      <w:marLeft w:val="0"/>
      <w:marRight w:val="0"/>
      <w:marTop w:val="0"/>
      <w:marBottom w:val="0"/>
      <w:divBdr>
        <w:top w:val="none" w:sz="0" w:space="0" w:color="auto"/>
        <w:left w:val="none" w:sz="0" w:space="0" w:color="auto"/>
        <w:bottom w:val="none" w:sz="0" w:space="0" w:color="auto"/>
        <w:right w:val="none" w:sz="0" w:space="0" w:color="auto"/>
      </w:divBdr>
    </w:div>
    <w:div w:id="668949556">
      <w:bodyDiv w:val="1"/>
      <w:marLeft w:val="0"/>
      <w:marRight w:val="0"/>
      <w:marTop w:val="0"/>
      <w:marBottom w:val="0"/>
      <w:divBdr>
        <w:top w:val="none" w:sz="0" w:space="0" w:color="auto"/>
        <w:left w:val="none" w:sz="0" w:space="0" w:color="auto"/>
        <w:bottom w:val="none" w:sz="0" w:space="0" w:color="auto"/>
        <w:right w:val="none" w:sz="0" w:space="0" w:color="auto"/>
      </w:divBdr>
    </w:div>
    <w:div w:id="694699485">
      <w:bodyDiv w:val="1"/>
      <w:marLeft w:val="0"/>
      <w:marRight w:val="0"/>
      <w:marTop w:val="0"/>
      <w:marBottom w:val="0"/>
      <w:divBdr>
        <w:top w:val="none" w:sz="0" w:space="0" w:color="auto"/>
        <w:left w:val="none" w:sz="0" w:space="0" w:color="auto"/>
        <w:bottom w:val="none" w:sz="0" w:space="0" w:color="auto"/>
        <w:right w:val="none" w:sz="0" w:space="0" w:color="auto"/>
      </w:divBdr>
    </w:div>
    <w:div w:id="722871857">
      <w:bodyDiv w:val="1"/>
      <w:marLeft w:val="0"/>
      <w:marRight w:val="0"/>
      <w:marTop w:val="0"/>
      <w:marBottom w:val="0"/>
      <w:divBdr>
        <w:top w:val="none" w:sz="0" w:space="0" w:color="auto"/>
        <w:left w:val="none" w:sz="0" w:space="0" w:color="auto"/>
        <w:bottom w:val="none" w:sz="0" w:space="0" w:color="auto"/>
        <w:right w:val="none" w:sz="0" w:space="0" w:color="auto"/>
      </w:divBdr>
    </w:div>
    <w:div w:id="732310385">
      <w:bodyDiv w:val="1"/>
      <w:marLeft w:val="0"/>
      <w:marRight w:val="0"/>
      <w:marTop w:val="0"/>
      <w:marBottom w:val="0"/>
      <w:divBdr>
        <w:top w:val="none" w:sz="0" w:space="0" w:color="auto"/>
        <w:left w:val="none" w:sz="0" w:space="0" w:color="auto"/>
        <w:bottom w:val="none" w:sz="0" w:space="0" w:color="auto"/>
        <w:right w:val="none" w:sz="0" w:space="0" w:color="auto"/>
      </w:divBdr>
      <w:divsChild>
        <w:div w:id="155462250">
          <w:marLeft w:val="0"/>
          <w:marRight w:val="0"/>
          <w:marTop w:val="0"/>
          <w:marBottom w:val="0"/>
          <w:divBdr>
            <w:top w:val="none" w:sz="0" w:space="0" w:color="auto"/>
            <w:left w:val="none" w:sz="0" w:space="0" w:color="auto"/>
            <w:bottom w:val="none" w:sz="0" w:space="0" w:color="auto"/>
            <w:right w:val="none" w:sz="0" w:space="0" w:color="auto"/>
          </w:divBdr>
          <w:divsChild>
            <w:div w:id="1884711847">
              <w:marLeft w:val="0"/>
              <w:marRight w:val="0"/>
              <w:marTop w:val="0"/>
              <w:marBottom w:val="0"/>
              <w:divBdr>
                <w:top w:val="none" w:sz="0" w:space="0" w:color="auto"/>
                <w:left w:val="none" w:sz="0" w:space="0" w:color="auto"/>
                <w:bottom w:val="none" w:sz="0" w:space="0" w:color="auto"/>
                <w:right w:val="none" w:sz="0" w:space="0" w:color="auto"/>
              </w:divBdr>
              <w:divsChild>
                <w:div w:id="1123957597">
                  <w:marLeft w:val="0"/>
                  <w:marRight w:val="0"/>
                  <w:marTop w:val="0"/>
                  <w:marBottom w:val="0"/>
                  <w:divBdr>
                    <w:top w:val="none" w:sz="0" w:space="0" w:color="auto"/>
                    <w:left w:val="none" w:sz="0" w:space="0" w:color="auto"/>
                    <w:bottom w:val="none" w:sz="0" w:space="0" w:color="auto"/>
                    <w:right w:val="none" w:sz="0" w:space="0" w:color="auto"/>
                  </w:divBdr>
                  <w:divsChild>
                    <w:div w:id="447238155">
                      <w:marLeft w:val="0"/>
                      <w:marRight w:val="0"/>
                      <w:marTop w:val="0"/>
                      <w:marBottom w:val="210"/>
                      <w:divBdr>
                        <w:top w:val="none" w:sz="0" w:space="0" w:color="auto"/>
                        <w:left w:val="none" w:sz="0" w:space="0" w:color="auto"/>
                        <w:bottom w:val="none" w:sz="0" w:space="0" w:color="auto"/>
                        <w:right w:val="none" w:sz="0" w:space="0" w:color="auto"/>
                      </w:divBdr>
                    </w:div>
                  </w:divsChild>
                </w:div>
              </w:divsChild>
            </w:div>
          </w:divsChild>
        </w:div>
      </w:divsChild>
    </w:div>
    <w:div w:id="736131944">
      <w:bodyDiv w:val="1"/>
      <w:marLeft w:val="0"/>
      <w:marRight w:val="0"/>
      <w:marTop w:val="0"/>
      <w:marBottom w:val="0"/>
      <w:divBdr>
        <w:top w:val="none" w:sz="0" w:space="0" w:color="auto"/>
        <w:left w:val="none" w:sz="0" w:space="0" w:color="auto"/>
        <w:bottom w:val="none" w:sz="0" w:space="0" w:color="auto"/>
        <w:right w:val="none" w:sz="0" w:space="0" w:color="auto"/>
      </w:divBdr>
    </w:div>
    <w:div w:id="750321971">
      <w:bodyDiv w:val="1"/>
      <w:marLeft w:val="0"/>
      <w:marRight w:val="0"/>
      <w:marTop w:val="0"/>
      <w:marBottom w:val="0"/>
      <w:divBdr>
        <w:top w:val="none" w:sz="0" w:space="0" w:color="auto"/>
        <w:left w:val="none" w:sz="0" w:space="0" w:color="auto"/>
        <w:bottom w:val="none" w:sz="0" w:space="0" w:color="auto"/>
        <w:right w:val="none" w:sz="0" w:space="0" w:color="auto"/>
      </w:divBdr>
    </w:div>
    <w:div w:id="761334895">
      <w:bodyDiv w:val="1"/>
      <w:marLeft w:val="0"/>
      <w:marRight w:val="0"/>
      <w:marTop w:val="0"/>
      <w:marBottom w:val="0"/>
      <w:divBdr>
        <w:top w:val="none" w:sz="0" w:space="0" w:color="auto"/>
        <w:left w:val="none" w:sz="0" w:space="0" w:color="auto"/>
        <w:bottom w:val="none" w:sz="0" w:space="0" w:color="auto"/>
        <w:right w:val="none" w:sz="0" w:space="0" w:color="auto"/>
      </w:divBdr>
    </w:div>
    <w:div w:id="778992927">
      <w:bodyDiv w:val="1"/>
      <w:marLeft w:val="0"/>
      <w:marRight w:val="0"/>
      <w:marTop w:val="0"/>
      <w:marBottom w:val="0"/>
      <w:divBdr>
        <w:top w:val="none" w:sz="0" w:space="0" w:color="auto"/>
        <w:left w:val="none" w:sz="0" w:space="0" w:color="auto"/>
        <w:bottom w:val="none" w:sz="0" w:space="0" w:color="auto"/>
        <w:right w:val="none" w:sz="0" w:space="0" w:color="auto"/>
      </w:divBdr>
    </w:div>
    <w:div w:id="792214091">
      <w:bodyDiv w:val="1"/>
      <w:marLeft w:val="0"/>
      <w:marRight w:val="0"/>
      <w:marTop w:val="0"/>
      <w:marBottom w:val="0"/>
      <w:divBdr>
        <w:top w:val="none" w:sz="0" w:space="0" w:color="auto"/>
        <w:left w:val="none" w:sz="0" w:space="0" w:color="auto"/>
        <w:bottom w:val="none" w:sz="0" w:space="0" w:color="auto"/>
        <w:right w:val="none" w:sz="0" w:space="0" w:color="auto"/>
      </w:divBdr>
    </w:div>
    <w:div w:id="830170833">
      <w:bodyDiv w:val="1"/>
      <w:marLeft w:val="0"/>
      <w:marRight w:val="0"/>
      <w:marTop w:val="0"/>
      <w:marBottom w:val="0"/>
      <w:divBdr>
        <w:top w:val="none" w:sz="0" w:space="0" w:color="auto"/>
        <w:left w:val="none" w:sz="0" w:space="0" w:color="auto"/>
        <w:bottom w:val="none" w:sz="0" w:space="0" w:color="auto"/>
        <w:right w:val="none" w:sz="0" w:space="0" w:color="auto"/>
      </w:divBdr>
    </w:div>
    <w:div w:id="838231226">
      <w:bodyDiv w:val="1"/>
      <w:marLeft w:val="0"/>
      <w:marRight w:val="0"/>
      <w:marTop w:val="0"/>
      <w:marBottom w:val="0"/>
      <w:divBdr>
        <w:top w:val="none" w:sz="0" w:space="0" w:color="auto"/>
        <w:left w:val="none" w:sz="0" w:space="0" w:color="auto"/>
        <w:bottom w:val="none" w:sz="0" w:space="0" w:color="auto"/>
        <w:right w:val="none" w:sz="0" w:space="0" w:color="auto"/>
      </w:divBdr>
    </w:div>
    <w:div w:id="855919985">
      <w:bodyDiv w:val="1"/>
      <w:marLeft w:val="0"/>
      <w:marRight w:val="0"/>
      <w:marTop w:val="0"/>
      <w:marBottom w:val="0"/>
      <w:divBdr>
        <w:top w:val="none" w:sz="0" w:space="0" w:color="auto"/>
        <w:left w:val="none" w:sz="0" w:space="0" w:color="auto"/>
        <w:bottom w:val="none" w:sz="0" w:space="0" w:color="auto"/>
        <w:right w:val="none" w:sz="0" w:space="0" w:color="auto"/>
      </w:divBdr>
    </w:div>
    <w:div w:id="901910133">
      <w:bodyDiv w:val="1"/>
      <w:marLeft w:val="0"/>
      <w:marRight w:val="0"/>
      <w:marTop w:val="0"/>
      <w:marBottom w:val="0"/>
      <w:divBdr>
        <w:top w:val="none" w:sz="0" w:space="0" w:color="auto"/>
        <w:left w:val="none" w:sz="0" w:space="0" w:color="auto"/>
        <w:bottom w:val="none" w:sz="0" w:space="0" w:color="auto"/>
        <w:right w:val="none" w:sz="0" w:space="0" w:color="auto"/>
      </w:divBdr>
    </w:div>
    <w:div w:id="903880874">
      <w:bodyDiv w:val="1"/>
      <w:marLeft w:val="0"/>
      <w:marRight w:val="0"/>
      <w:marTop w:val="0"/>
      <w:marBottom w:val="0"/>
      <w:divBdr>
        <w:top w:val="none" w:sz="0" w:space="0" w:color="auto"/>
        <w:left w:val="none" w:sz="0" w:space="0" w:color="auto"/>
        <w:bottom w:val="none" w:sz="0" w:space="0" w:color="auto"/>
        <w:right w:val="none" w:sz="0" w:space="0" w:color="auto"/>
      </w:divBdr>
      <w:divsChild>
        <w:div w:id="1529486503">
          <w:marLeft w:val="0"/>
          <w:marRight w:val="0"/>
          <w:marTop w:val="0"/>
          <w:marBottom w:val="0"/>
          <w:divBdr>
            <w:top w:val="none" w:sz="0" w:space="0" w:color="auto"/>
            <w:left w:val="none" w:sz="0" w:space="0" w:color="auto"/>
            <w:bottom w:val="none" w:sz="0" w:space="0" w:color="auto"/>
            <w:right w:val="none" w:sz="0" w:space="0" w:color="auto"/>
          </w:divBdr>
          <w:divsChild>
            <w:div w:id="1647398323">
              <w:marLeft w:val="0"/>
              <w:marRight w:val="0"/>
              <w:marTop w:val="0"/>
              <w:marBottom w:val="0"/>
              <w:divBdr>
                <w:top w:val="none" w:sz="0" w:space="0" w:color="auto"/>
                <w:left w:val="none" w:sz="0" w:space="0" w:color="auto"/>
                <w:bottom w:val="none" w:sz="0" w:space="0" w:color="auto"/>
                <w:right w:val="none" w:sz="0" w:space="0" w:color="auto"/>
              </w:divBdr>
              <w:divsChild>
                <w:div w:id="163756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579392">
      <w:bodyDiv w:val="1"/>
      <w:marLeft w:val="0"/>
      <w:marRight w:val="0"/>
      <w:marTop w:val="0"/>
      <w:marBottom w:val="0"/>
      <w:divBdr>
        <w:top w:val="none" w:sz="0" w:space="0" w:color="auto"/>
        <w:left w:val="none" w:sz="0" w:space="0" w:color="auto"/>
        <w:bottom w:val="none" w:sz="0" w:space="0" w:color="auto"/>
        <w:right w:val="none" w:sz="0" w:space="0" w:color="auto"/>
      </w:divBdr>
      <w:divsChild>
        <w:div w:id="1975527111">
          <w:marLeft w:val="0"/>
          <w:marRight w:val="0"/>
          <w:marTop w:val="0"/>
          <w:marBottom w:val="0"/>
          <w:divBdr>
            <w:top w:val="none" w:sz="0" w:space="0" w:color="auto"/>
            <w:left w:val="none" w:sz="0" w:space="0" w:color="auto"/>
            <w:bottom w:val="none" w:sz="0" w:space="0" w:color="auto"/>
            <w:right w:val="none" w:sz="0" w:space="0" w:color="auto"/>
          </w:divBdr>
          <w:divsChild>
            <w:div w:id="2026901675">
              <w:marLeft w:val="0"/>
              <w:marRight w:val="0"/>
              <w:marTop w:val="0"/>
              <w:marBottom w:val="0"/>
              <w:divBdr>
                <w:top w:val="none" w:sz="0" w:space="0" w:color="auto"/>
                <w:left w:val="none" w:sz="0" w:space="0" w:color="auto"/>
                <w:bottom w:val="none" w:sz="0" w:space="0" w:color="auto"/>
                <w:right w:val="none" w:sz="0" w:space="0" w:color="auto"/>
              </w:divBdr>
              <w:divsChild>
                <w:div w:id="1203590370">
                  <w:marLeft w:val="0"/>
                  <w:marRight w:val="0"/>
                  <w:marTop w:val="0"/>
                  <w:marBottom w:val="300"/>
                  <w:divBdr>
                    <w:top w:val="none" w:sz="0" w:space="0" w:color="auto"/>
                    <w:left w:val="none" w:sz="0" w:space="0" w:color="auto"/>
                    <w:bottom w:val="none" w:sz="0" w:space="0" w:color="auto"/>
                    <w:right w:val="none" w:sz="0" w:space="0" w:color="auto"/>
                  </w:divBdr>
                  <w:divsChild>
                    <w:div w:id="1094976511">
                      <w:marLeft w:val="0"/>
                      <w:marRight w:val="0"/>
                      <w:marTop w:val="0"/>
                      <w:marBottom w:val="0"/>
                      <w:divBdr>
                        <w:top w:val="none" w:sz="0" w:space="0" w:color="auto"/>
                        <w:left w:val="none" w:sz="0" w:space="0" w:color="auto"/>
                        <w:bottom w:val="none" w:sz="0" w:space="0" w:color="auto"/>
                        <w:right w:val="none" w:sz="0" w:space="0" w:color="auto"/>
                      </w:divBdr>
                      <w:divsChild>
                        <w:div w:id="386415823">
                          <w:marLeft w:val="0"/>
                          <w:marRight w:val="0"/>
                          <w:marTop w:val="0"/>
                          <w:marBottom w:val="0"/>
                          <w:divBdr>
                            <w:top w:val="none" w:sz="0" w:space="0" w:color="auto"/>
                            <w:left w:val="none" w:sz="0" w:space="0" w:color="auto"/>
                            <w:bottom w:val="none" w:sz="0" w:space="0" w:color="auto"/>
                            <w:right w:val="none" w:sz="0" w:space="0" w:color="auto"/>
                          </w:divBdr>
                        </w:div>
                        <w:div w:id="897596549">
                          <w:marLeft w:val="0"/>
                          <w:marRight w:val="0"/>
                          <w:marTop w:val="0"/>
                          <w:marBottom w:val="0"/>
                          <w:divBdr>
                            <w:top w:val="none" w:sz="0" w:space="0" w:color="auto"/>
                            <w:left w:val="none" w:sz="0" w:space="0" w:color="auto"/>
                            <w:bottom w:val="none" w:sz="0" w:space="0" w:color="auto"/>
                            <w:right w:val="none" w:sz="0" w:space="0" w:color="auto"/>
                          </w:divBdr>
                        </w:div>
                      </w:divsChild>
                    </w:div>
                    <w:div w:id="1504780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2592688">
      <w:bodyDiv w:val="1"/>
      <w:marLeft w:val="0"/>
      <w:marRight w:val="0"/>
      <w:marTop w:val="0"/>
      <w:marBottom w:val="0"/>
      <w:divBdr>
        <w:top w:val="none" w:sz="0" w:space="0" w:color="auto"/>
        <w:left w:val="none" w:sz="0" w:space="0" w:color="auto"/>
        <w:bottom w:val="none" w:sz="0" w:space="0" w:color="auto"/>
        <w:right w:val="none" w:sz="0" w:space="0" w:color="auto"/>
      </w:divBdr>
    </w:div>
    <w:div w:id="947008414">
      <w:bodyDiv w:val="1"/>
      <w:marLeft w:val="0"/>
      <w:marRight w:val="0"/>
      <w:marTop w:val="0"/>
      <w:marBottom w:val="0"/>
      <w:divBdr>
        <w:top w:val="none" w:sz="0" w:space="0" w:color="auto"/>
        <w:left w:val="none" w:sz="0" w:space="0" w:color="auto"/>
        <w:bottom w:val="none" w:sz="0" w:space="0" w:color="auto"/>
        <w:right w:val="none" w:sz="0" w:space="0" w:color="auto"/>
      </w:divBdr>
    </w:div>
    <w:div w:id="961115497">
      <w:bodyDiv w:val="1"/>
      <w:marLeft w:val="0"/>
      <w:marRight w:val="0"/>
      <w:marTop w:val="0"/>
      <w:marBottom w:val="0"/>
      <w:divBdr>
        <w:top w:val="none" w:sz="0" w:space="0" w:color="auto"/>
        <w:left w:val="none" w:sz="0" w:space="0" w:color="auto"/>
        <w:bottom w:val="none" w:sz="0" w:space="0" w:color="auto"/>
        <w:right w:val="none" w:sz="0" w:space="0" w:color="auto"/>
      </w:divBdr>
      <w:divsChild>
        <w:div w:id="391386949">
          <w:marLeft w:val="0"/>
          <w:marRight w:val="0"/>
          <w:marTop w:val="0"/>
          <w:marBottom w:val="0"/>
          <w:divBdr>
            <w:top w:val="none" w:sz="0" w:space="0" w:color="auto"/>
            <w:left w:val="none" w:sz="0" w:space="0" w:color="auto"/>
            <w:bottom w:val="none" w:sz="0" w:space="0" w:color="auto"/>
            <w:right w:val="none" w:sz="0" w:space="0" w:color="auto"/>
          </w:divBdr>
          <w:divsChild>
            <w:div w:id="583030907">
              <w:marLeft w:val="0"/>
              <w:marRight w:val="0"/>
              <w:marTop w:val="0"/>
              <w:marBottom w:val="0"/>
              <w:divBdr>
                <w:top w:val="none" w:sz="0" w:space="0" w:color="auto"/>
                <w:left w:val="none" w:sz="0" w:space="0" w:color="auto"/>
                <w:bottom w:val="none" w:sz="0" w:space="0" w:color="auto"/>
                <w:right w:val="none" w:sz="0" w:space="0" w:color="auto"/>
              </w:divBdr>
              <w:divsChild>
                <w:div w:id="84733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112213">
          <w:marLeft w:val="0"/>
          <w:marRight w:val="0"/>
          <w:marTop w:val="0"/>
          <w:marBottom w:val="0"/>
          <w:divBdr>
            <w:top w:val="none" w:sz="0" w:space="0" w:color="auto"/>
            <w:left w:val="none" w:sz="0" w:space="0" w:color="auto"/>
            <w:bottom w:val="none" w:sz="0" w:space="0" w:color="auto"/>
            <w:right w:val="none" w:sz="0" w:space="0" w:color="auto"/>
          </w:divBdr>
          <w:divsChild>
            <w:div w:id="554849895">
              <w:marLeft w:val="0"/>
              <w:marRight w:val="0"/>
              <w:marTop w:val="0"/>
              <w:marBottom w:val="0"/>
              <w:divBdr>
                <w:top w:val="none" w:sz="0" w:space="0" w:color="auto"/>
                <w:left w:val="none" w:sz="0" w:space="0" w:color="auto"/>
                <w:bottom w:val="none" w:sz="0" w:space="0" w:color="auto"/>
                <w:right w:val="none" w:sz="0" w:space="0" w:color="auto"/>
              </w:divBdr>
              <w:divsChild>
                <w:div w:id="1979720133">
                  <w:marLeft w:val="0"/>
                  <w:marRight w:val="0"/>
                  <w:marTop w:val="0"/>
                  <w:marBottom w:val="0"/>
                  <w:divBdr>
                    <w:top w:val="none" w:sz="0" w:space="0" w:color="auto"/>
                    <w:left w:val="none" w:sz="0" w:space="0" w:color="auto"/>
                    <w:bottom w:val="none" w:sz="0" w:space="0" w:color="auto"/>
                    <w:right w:val="none" w:sz="0" w:space="0" w:color="auto"/>
                  </w:divBdr>
                  <w:divsChild>
                    <w:div w:id="2014717674">
                      <w:marLeft w:val="0"/>
                      <w:marRight w:val="0"/>
                      <w:marTop w:val="0"/>
                      <w:marBottom w:val="0"/>
                      <w:divBdr>
                        <w:top w:val="none" w:sz="0" w:space="0" w:color="auto"/>
                        <w:left w:val="none" w:sz="0" w:space="0" w:color="auto"/>
                        <w:bottom w:val="none" w:sz="0" w:space="0" w:color="auto"/>
                        <w:right w:val="none" w:sz="0" w:space="0" w:color="auto"/>
                      </w:divBdr>
                      <w:divsChild>
                        <w:div w:id="781656628">
                          <w:marLeft w:val="0"/>
                          <w:marRight w:val="0"/>
                          <w:marTop w:val="0"/>
                          <w:marBottom w:val="0"/>
                          <w:divBdr>
                            <w:top w:val="none" w:sz="0" w:space="0" w:color="auto"/>
                            <w:left w:val="none" w:sz="0" w:space="0" w:color="auto"/>
                            <w:bottom w:val="none" w:sz="0" w:space="0" w:color="auto"/>
                            <w:right w:val="none" w:sz="0" w:space="0" w:color="auto"/>
                          </w:divBdr>
                        </w:div>
                        <w:div w:id="1213231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8779175">
      <w:bodyDiv w:val="1"/>
      <w:marLeft w:val="0"/>
      <w:marRight w:val="0"/>
      <w:marTop w:val="0"/>
      <w:marBottom w:val="0"/>
      <w:divBdr>
        <w:top w:val="none" w:sz="0" w:space="0" w:color="auto"/>
        <w:left w:val="none" w:sz="0" w:space="0" w:color="auto"/>
        <w:bottom w:val="none" w:sz="0" w:space="0" w:color="auto"/>
        <w:right w:val="none" w:sz="0" w:space="0" w:color="auto"/>
      </w:divBdr>
    </w:div>
    <w:div w:id="974606758">
      <w:bodyDiv w:val="1"/>
      <w:marLeft w:val="0"/>
      <w:marRight w:val="0"/>
      <w:marTop w:val="0"/>
      <w:marBottom w:val="0"/>
      <w:divBdr>
        <w:top w:val="none" w:sz="0" w:space="0" w:color="auto"/>
        <w:left w:val="none" w:sz="0" w:space="0" w:color="auto"/>
        <w:bottom w:val="none" w:sz="0" w:space="0" w:color="auto"/>
        <w:right w:val="none" w:sz="0" w:space="0" w:color="auto"/>
      </w:divBdr>
    </w:div>
    <w:div w:id="982658579">
      <w:bodyDiv w:val="1"/>
      <w:marLeft w:val="0"/>
      <w:marRight w:val="0"/>
      <w:marTop w:val="0"/>
      <w:marBottom w:val="0"/>
      <w:divBdr>
        <w:top w:val="none" w:sz="0" w:space="0" w:color="auto"/>
        <w:left w:val="none" w:sz="0" w:space="0" w:color="auto"/>
        <w:bottom w:val="none" w:sz="0" w:space="0" w:color="auto"/>
        <w:right w:val="none" w:sz="0" w:space="0" w:color="auto"/>
      </w:divBdr>
    </w:div>
    <w:div w:id="1040667533">
      <w:bodyDiv w:val="1"/>
      <w:marLeft w:val="0"/>
      <w:marRight w:val="0"/>
      <w:marTop w:val="0"/>
      <w:marBottom w:val="0"/>
      <w:divBdr>
        <w:top w:val="none" w:sz="0" w:space="0" w:color="auto"/>
        <w:left w:val="none" w:sz="0" w:space="0" w:color="auto"/>
        <w:bottom w:val="none" w:sz="0" w:space="0" w:color="auto"/>
        <w:right w:val="none" w:sz="0" w:space="0" w:color="auto"/>
      </w:divBdr>
    </w:div>
    <w:div w:id="1059402408">
      <w:bodyDiv w:val="1"/>
      <w:marLeft w:val="0"/>
      <w:marRight w:val="0"/>
      <w:marTop w:val="0"/>
      <w:marBottom w:val="0"/>
      <w:divBdr>
        <w:top w:val="none" w:sz="0" w:space="0" w:color="auto"/>
        <w:left w:val="none" w:sz="0" w:space="0" w:color="auto"/>
        <w:bottom w:val="none" w:sz="0" w:space="0" w:color="auto"/>
        <w:right w:val="none" w:sz="0" w:space="0" w:color="auto"/>
      </w:divBdr>
    </w:div>
    <w:div w:id="1070613354">
      <w:bodyDiv w:val="1"/>
      <w:marLeft w:val="0"/>
      <w:marRight w:val="0"/>
      <w:marTop w:val="0"/>
      <w:marBottom w:val="0"/>
      <w:divBdr>
        <w:top w:val="none" w:sz="0" w:space="0" w:color="auto"/>
        <w:left w:val="none" w:sz="0" w:space="0" w:color="auto"/>
        <w:bottom w:val="none" w:sz="0" w:space="0" w:color="auto"/>
        <w:right w:val="none" w:sz="0" w:space="0" w:color="auto"/>
      </w:divBdr>
    </w:div>
    <w:div w:id="1078137400">
      <w:bodyDiv w:val="1"/>
      <w:marLeft w:val="0"/>
      <w:marRight w:val="0"/>
      <w:marTop w:val="0"/>
      <w:marBottom w:val="0"/>
      <w:divBdr>
        <w:top w:val="none" w:sz="0" w:space="0" w:color="auto"/>
        <w:left w:val="none" w:sz="0" w:space="0" w:color="auto"/>
        <w:bottom w:val="none" w:sz="0" w:space="0" w:color="auto"/>
        <w:right w:val="none" w:sz="0" w:space="0" w:color="auto"/>
      </w:divBdr>
    </w:div>
    <w:div w:id="1101998159">
      <w:bodyDiv w:val="1"/>
      <w:marLeft w:val="0"/>
      <w:marRight w:val="0"/>
      <w:marTop w:val="0"/>
      <w:marBottom w:val="0"/>
      <w:divBdr>
        <w:top w:val="none" w:sz="0" w:space="0" w:color="auto"/>
        <w:left w:val="none" w:sz="0" w:space="0" w:color="auto"/>
        <w:bottom w:val="none" w:sz="0" w:space="0" w:color="auto"/>
        <w:right w:val="none" w:sz="0" w:space="0" w:color="auto"/>
      </w:divBdr>
    </w:div>
    <w:div w:id="1113940077">
      <w:bodyDiv w:val="1"/>
      <w:marLeft w:val="0"/>
      <w:marRight w:val="0"/>
      <w:marTop w:val="0"/>
      <w:marBottom w:val="0"/>
      <w:divBdr>
        <w:top w:val="none" w:sz="0" w:space="0" w:color="auto"/>
        <w:left w:val="none" w:sz="0" w:space="0" w:color="auto"/>
        <w:bottom w:val="none" w:sz="0" w:space="0" w:color="auto"/>
        <w:right w:val="none" w:sz="0" w:space="0" w:color="auto"/>
      </w:divBdr>
    </w:div>
    <w:div w:id="1132409494">
      <w:bodyDiv w:val="1"/>
      <w:marLeft w:val="0"/>
      <w:marRight w:val="0"/>
      <w:marTop w:val="0"/>
      <w:marBottom w:val="0"/>
      <w:divBdr>
        <w:top w:val="none" w:sz="0" w:space="0" w:color="auto"/>
        <w:left w:val="none" w:sz="0" w:space="0" w:color="auto"/>
        <w:bottom w:val="none" w:sz="0" w:space="0" w:color="auto"/>
        <w:right w:val="none" w:sz="0" w:space="0" w:color="auto"/>
      </w:divBdr>
      <w:divsChild>
        <w:div w:id="1131283485">
          <w:marLeft w:val="0"/>
          <w:marRight w:val="0"/>
          <w:marTop w:val="0"/>
          <w:marBottom w:val="0"/>
          <w:divBdr>
            <w:top w:val="none" w:sz="0" w:space="0" w:color="auto"/>
            <w:left w:val="none" w:sz="0" w:space="0" w:color="auto"/>
            <w:bottom w:val="none" w:sz="0" w:space="0" w:color="auto"/>
            <w:right w:val="none" w:sz="0" w:space="0" w:color="auto"/>
          </w:divBdr>
          <w:divsChild>
            <w:div w:id="1287856195">
              <w:marLeft w:val="0"/>
              <w:marRight w:val="0"/>
              <w:marTop w:val="0"/>
              <w:marBottom w:val="0"/>
              <w:divBdr>
                <w:top w:val="none" w:sz="0" w:space="0" w:color="auto"/>
                <w:left w:val="none" w:sz="0" w:space="0" w:color="auto"/>
                <w:bottom w:val="none" w:sz="0" w:space="0" w:color="auto"/>
                <w:right w:val="none" w:sz="0" w:space="0" w:color="auto"/>
              </w:divBdr>
              <w:divsChild>
                <w:div w:id="67654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996806">
          <w:marLeft w:val="0"/>
          <w:marRight w:val="0"/>
          <w:marTop w:val="0"/>
          <w:marBottom w:val="0"/>
          <w:divBdr>
            <w:top w:val="none" w:sz="0" w:space="0" w:color="auto"/>
            <w:left w:val="none" w:sz="0" w:space="0" w:color="auto"/>
            <w:bottom w:val="none" w:sz="0" w:space="0" w:color="auto"/>
            <w:right w:val="none" w:sz="0" w:space="0" w:color="auto"/>
          </w:divBdr>
          <w:divsChild>
            <w:div w:id="1406490255">
              <w:marLeft w:val="0"/>
              <w:marRight w:val="0"/>
              <w:marTop w:val="0"/>
              <w:marBottom w:val="0"/>
              <w:divBdr>
                <w:top w:val="none" w:sz="0" w:space="0" w:color="auto"/>
                <w:left w:val="none" w:sz="0" w:space="0" w:color="auto"/>
                <w:bottom w:val="none" w:sz="0" w:space="0" w:color="auto"/>
                <w:right w:val="none" w:sz="0" w:space="0" w:color="auto"/>
              </w:divBdr>
              <w:divsChild>
                <w:div w:id="1666204275">
                  <w:marLeft w:val="0"/>
                  <w:marRight w:val="0"/>
                  <w:marTop w:val="0"/>
                  <w:marBottom w:val="0"/>
                  <w:divBdr>
                    <w:top w:val="none" w:sz="0" w:space="0" w:color="auto"/>
                    <w:left w:val="none" w:sz="0" w:space="0" w:color="auto"/>
                    <w:bottom w:val="none" w:sz="0" w:space="0" w:color="auto"/>
                    <w:right w:val="none" w:sz="0" w:space="0" w:color="auto"/>
                  </w:divBdr>
                  <w:divsChild>
                    <w:div w:id="493838312">
                      <w:marLeft w:val="0"/>
                      <w:marRight w:val="0"/>
                      <w:marTop w:val="0"/>
                      <w:marBottom w:val="0"/>
                      <w:divBdr>
                        <w:top w:val="none" w:sz="0" w:space="0" w:color="auto"/>
                        <w:left w:val="none" w:sz="0" w:space="0" w:color="auto"/>
                        <w:bottom w:val="none" w:sz="0" w:space="0" w:color="auto"/>
                        <w:right w:val="none" w:sz="0" w:space="0" w:color="auto"/>
                      </w:divBdr>
                      <w:divsChild>
                        <w:div w:id="463351568">
                          <w:marLeft w:val="0"/>
                          <w:marRight w:val="0"/>
                          <w:marTop w:val="0"/>
                          <w:marBottom w:val="0"/>
                          <w:divBdr>
                            <w:top w:val="none" w:sz="0" w:space="0" w:color="auto"/>
                            <w:left w:val="none" w:sz="0" w:space="0" w:color="auto"/>
                            <w:bottom w:val="none" w:sz="0" w:space="0" w:color="auto"/>
                            <w:right w:val="none" w:sz="0" w:space="0" w:color="auto"/>
                          </w:divBdr>
                        </w:div>
                        <w:div w:id="1138185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8115535">
      <w:bodyDiv w:val="1"/>
      <w:marLeft w:val="0"/>
      <w:marRight w:val="0"/>
      <w:marTop w:val="0"/>
      <w:marBottom w:val="0"/>
      <w:divBdr>
        <w:top w:val="none" w:sz="0" w:space="0" w:color="auto"/>
        <w:left w:val="none" w:sz="0" w:space="0" w:color="auto"/>
        <w:bottom w:val="none" w:sz="0" w:space="0" w:color="auto"/>
        <w:right w:val="none" w:sz="0" w:space="0" w:color="auto"/>
      </w:divBdr>
    </w:div>
    <w:div w:id="1205678500">
      <w:bodyDiv w:val="1"/>
      <w:marLeft w:val="0"/>
      <w:marRight w:val="0"/>
      <w:marTop w:val="0"/>
      <w:marBottom w:val="0"/>
      <w:divBdr>
        <w:top w:val="none" w:sz="0" w:space="0" w:color="auto"/>
        <w:left w:val="none" w:sz="0" w:space="0" w:color="auto"/>
        <w:bottom w:val="none" w:sz="0" w:space="0" w:color="auto"/>
        <w:right w:val="none" w:sz="0" w:space="0" w:color="auto"/>
      </w:divBdr>
    </w:div>
    <w:div w:id="1245529805">
      <w:bodyDiv w:val="1"/>
      <w:marLeft w:val="0"/>
      <w:marRight w:val="0"/>
      <w:marTop w:val="0"/>
      <w:marBottom w:val="0"/>
      <w:divBdr>
        <w:top w:val="none" w:sz="0" w:space="0" w:color="auto"/>
        <w:left w:val="none" w:sz="0" w:space="0" w:color="auto"/>
        <w:bottom w:val="none" w:sz="0" w:space="0" w:color="auto"/>
        <w:right w:val="none" w:sz="0" w:space="0" w:color="auto"/>
      </w:divBdr>
      <w:divsChild>
        <w:div w:id="1790779136">
          <w:marLeft w:val="0"/>
          <w:marRight w:val="0"/>
          <w:marTop w:val="0"/>
          <w:marBottom w:val="0"/>
          <w:divBdr>
            <w:top w:val="none" w:sz="0" w:space="0" w:color="auto"/>
            <w:left w:val="none" w:sz="0" w:space="0" w:color="auto"/>
            <w:bottom w:val="none" w:sz="0" w:space="0" w:color="auto"/>
            <w:right w:val="none" w:sz="0" w:space="0" w:color="auto"/>
          </w:divBdr>
        </w:div>
      </w:divsChild>
    </w:div>
    <w:div w:id="1256013256">
      <w:bodyDiv w:val="1"/>
      <w:marLeft w:val="0"/>
      <w:marRight w:val="0"/>
      <w:marTop w:val="0"/>
      <w:marBottom w:val="0"/>
      <w:divBdr>
        <w:top w:val="none" w:sz="0" w:space="0" w:color="auto"/>
        <w:left w:val="none" w:sz="0" w:space="0" w:color="auto"/>
        <w:bottom w:val="none" w:sz="0" w:space="0" w:color="auto"/>
        <w:right w:val="none" w:sz="0" w:space="0" w:color="auto"/>
      </w:divBdr>
    </w:div>
    <w:div w:id="1264877001">
      <w:bodyDiv w:val="1"/>
      <w:marLeft w:val="0"/>
      <w:marRight w:val="0"/>
      <w:marTop w:val="0"/>
      <w:marBottom w:val="0"/>
      <w:divBdr>
        <w:top w:val="none" w:sz="0" w:space="0" w:color="auto"/>
        <w:left w:val="none" w:sz="0" w:space="0" w:color="auto"/>
        <w:bottom w:val="none" w:sz="0" w:space="0" w:color="auto"/>
        <w:right w:val="none" w:sz="0" w:space="0" w:color="auto"/>
      </w:divBdr>
      <w:divsChild>
        <w:div w:id="1643198473">
          <w:marLeft w:val="0"/>
          <w:marRight w:val="0"/>
          <w:marTop w:val="0"/>
          <w:marBottom w:val="0"/>
          <w:divBdr>
            <w:top w:val="none" w:sz="0" w:space="0" w:color="auto"/>
            <w:left w:val="none" w:sz="0" w:space="0" w:color="auto"/>
            <w:bottom w:val="none" w:sz="0" w:space="0" w:color="auto"/>
            <w:right w:val="none" w:sz="0" w:space="0" w:color="auto"/>
          </w:divBdr>
          <w:divsChild>
            <w:div w:id="2064407908">
              <w:marLeft w:val="0"/>
              <w:marRight w:val="0"/>
              <w:marTop w:val="0"/>
              <w:marBottom w:val="0"/>
              <w:divBdr>
                <w:top w:val="none" w:sz="0" w:space="0" w:color="auto"/>
                <w:left w:val="none" w:sz="0" w:space="0" w:color="auto"/>
                <w:bottom w:val="none" w:sz="0" w:space="0" w:color="auto"/>
                <w:right w:val="none" w:sz="0" w:space="0" w:color="auto"/>
              </w:divBdr>
              <w:divsChild>
                <w:div w:id="894779456">
                  <w:marLeft w:val="0"/>
                  <w:marRight w:val="0"/>
                  <w:marTop w:val="0"/>
                  <w:marBottom w:val="0"/>
                  <w:divBdr>
                    <w:top w:val="none" w:sz="0" w:space="0" w:color="auto"/>
                    <w:left w:val="none" w:sz="0" w:space="0" w:color="auto"/>
                    <w:bottom w:val="none" w:sz="0" w:space="0" w:color="auto"/>
                    <w:right w:val="none" w:sz="0" w:space="0" w:color="auto"/>
                  </w:divBdr>
                  <w:divsChild>
                    <w:div w:id="197790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9628280">
      <w:bodyDiv w:val="1"/>
      <w:marLeft w:val="0"/>
      <w:marRight w:val="0"/>
      <w:marTop w:val="0"/>
      <w:marBottom w:val="0"/>
      <w:divBdr>
        <w:top w:val="none" w:sz="0" w:space="0" w:color="auto"/>
        <w:left w:val="none" w:sz="0" w:space="0" w:color="auto"/>
        <w:bottom w:val="none" w:sz="0" w:space="0" w:color="auto"/>
        <w:right w:val="none" w:sz="0" w:space="0" w:color="auto"/>
      </w:divBdr>
    </w:div>
    <w:div w:id="1330596431">
      <w:bodyDiv w:val="1"/>
      <w:marLeft w:val="0"/>
      <w:marRight w:val="0"/>
      <w:marTop w:val="0"/>
      <w:marBottom w:val="0"/>
      <w:divBdr>
        <w:top w:val="none" w:sz="0" w:space="0" w:color="auto"/>
        <w:left w:val="none" w:sz="0" w:space="0" w:color="auto"/>
        <w:bottom w:val="none" w:sz="0" w:space="0" w:color="auto"/>
        <w:right w:val="none" w:sz="0" w:space="0" w:color="auto"/>
      </w:divBdr>
    </w:div>
    <w:div w:id="1368989638">
      <w:bodyDiv w:val="1"/>
      <w:marLeft w:val="0"/>
      <w:marRight w:val="0"/>
      <w:marTop w:val="0"/>
      <w:marBottom w:val="0"/>
      <w:divBdr>
        <w:top w:val="none" w:sz="0" w:space="0" w:color="auto"/>
        <w:left w:val="none" w:sz="0" w:space="0" w:color="auto"/>
        <w:bottom w:val="none" w:sz="0" w:space="0" w:color="auto"/>
        <w:right w:val="none" w:sz="0" w:space="0" w:color="auto"/>
      </w:divBdr>
      <w:divsChild>
        <w:div w:id="916789248">
          <w:marLeft w:val="0"/>
          <w:marRight w:val="0"/>
          <w:marTop w:val="0"/>
          <w:marBottom w:val="0"/>
          <w:divBdr>
            <w:top w:val="none" w:sz="0" w:space="0" w:color="auto"/>
            <w:left w:val="none" w:sz="0" w:space="0" w:color="auto"/>
            <w:bottom w:val="none" w:sz="0" w:space="0" w:color="auto"/>
            <w:right w:val="none" w:sz="0" w:space="0" w:color="auto"/>
          </w:divBdr>
          <w:divsChild>
            <w:div w:id="890314312">
              <w:marLeft w:val="0"/>
              <w:marRight w:val="0"/>
              <w:marTop w:val="0"/>
              <w:marBottom w:val="0"/>
              <w:divBdr>
                <w:top w:val="none" w:sz="0" w:space="0" w:color="auto"/>
                <w:left w:val="none" w:sz="0" w:space="0" w:color="auto"/>
                <w:bottom w:val="none" w:sz="0" w:space="0" w:color="auto"/>
                <w:right w:val="none" w:sz="0" w:space="0" w:color="auto"/>
              </w:divBdr>
              <w:divsChild>
                <w:div w:id="565453344">
                  <w:marLeft w:val="0"/>
                  <w:marRight w:val="0"/>
                  <w:marTop w:val="0"/>
                  <w:marBottom w:val="0"/>
                  <w:divBdr>
                    <w:top w:val="none" w:sz="0" w:space="0" w:color="auto"/>
                    <w:left w:val="none" w:sz="0" w:space="0" w:color="auto"/>
                    <w:bottom w:val="none" w:sz="0" w:space="0" w:color="auto"/>
                    <w:right w:val="none" w:sz="0" w:space="0" w:color="auto"/>
                  </w:divBdr>
                  <w:divsChild>
                    <w:div w:id="1518807157">
                      <w:marLeft w:val="150"/>
                      <w:marRight w:val="225"/>
                      <w:marTop w:val="225"/>
                      <w:marBottom w:val="0"/>
                      <w:divBdr>
                        <w:top w:val="none" w:sz="0" w:space="0" w:color="auto"/>
                        <w:left w:val="none" w:sz="0" w:space="0" w:color="auto"/>
                        <w:bottom w:val="none" w:sz="0" w:space="0" w:color="auto"/>
                        <w:right w:val="none" w:sz="0" w:space="0" w:color="auto"/>
                      </w:divBdr>
                      <w:divsChild>
                        <w:div w:id="688407452">
                          <w:marLeft w:val="0"/>
                          <w:marRight w:val="0"/>
                          <w:marTop w:val="0"/>
                          <w:marBottom w:val="225"/>
                          <w:divBdr>
                            <w:top w:val="none" w:sz="0" w:space="0" w:color="auto"/>
                            <w:left w:val="none" w:sz="0" w:space="0" w:color="auto"/>
                            <w:bottom w:val="none" w:sz="0" w:space="0" w:color="auto"/>
                            <w:right w:val="none" w:sz="0" w:space="0" w:color="auto"/>
                          </w:divBdr>
                          <w:divsChild>
                            <w:div w:id="126900499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8551441">
      <w:bodyDiv w:val="1"/>
      <w:marLeft w:val="0"/>
      <w:marRight w:val="0"/>
      <w:marTop w:val="0"/>
      <w:marBottom w:val="0"/>
      <w:divBdr>
        <w:top w:val="none" w:sz="0" w:space="0" w:color="auto"/>
        <w:left w:val="none" w:sz="0" w:space="0" w:color="auto"/>
        <w:bottom w:val="none" w:sz="0" w:space="0" w:color="auto"/>
        <w:right w:val="none" w:sz="0" w:space="0" w:color="auto"/>
      </w:divBdr>
    </w:div>
    <w:div w:id="1397125497">
      <w:bodyDiv w:val="1"/>
      <w:marLeft w:val="0"/>
      <w:marRight w:val="0"/>
      <w:marTop w:val="0"/>
      <w:marBottom w:val="0"/>
      <w:divBdr>
        <w:top w:val="none" w:sz="0" w:space="0" w:color="auto"/>
        <w:left w:val="none" w:sz="0" w:space="0" w:color="auto"/>
        <w:bottom w:val="none" w:sz="0" w:space="0" w:color="auto"/>
        <w:right w:val="none" w:sz="0" w:space="0" w:color="auto"/>
      </w:divBdr>
    </w:div>
    <w:div w:id="1402747893">
      <w:bodyDiv w:val="1"/>
      <w:marLeft w:val="0"/>
      <w:marRight w:val="0"/>
      <w:marTop w:val="0"/>
      <w:marBottom w:val="0"/>
      <w:divBdr>
        <w:top w:val="none" w:sz="0" w:space="0" w:color="auto"/>
        <w:left w:val="none" w:sz="0" w:space="0" w:color="auto"/>
        <w:bottom w:val="none" w:sz="0" w:space="0" w:color="auto"/>
        <w:right w:val="none" w:sz="0" w:space="0" w:color="auto"/>
      </w:divBdr>
    </w:div>
    <w:div w:id="1445536823">
      <w:bodyDiv w:val="1"/>
      <w:marLeft w:val="0"/>
      <w:marRight w:val="0"/>
      <w:marTop w:val="0"/>
      <w:marBottom w:val="0"/>
      <w:divBdr>
        <w:top w:val="none" w:sz="0" w:space="0" w:color="auto"/>
        <w:left w:val="none" w:sz="0" w:space="0" w:color="auto"/>
        <w:bottom w:val="none" w:sz="0" w:space="0" w:color="auto"/>
        <w:right w:val="none" w:sz="0" w:space="0" w:color="auto"/>
      </w:divBdr>
    </w:div>
    <w:div w:id="1466002299">
      <w:bodyDiv w:val="1"/>
      <w:marLeft w:val="0"/>
      <w:marRight w:val="0"/>
      <w:marTop w:val="0"/>
      <w:marBottom w:val="0"/>
      <w:divBdr>
        <w:top w:val="none" w:sz="0" w:space="0" w:color="auto"/>
        <w:left w:val="none" w:sz="0" w:space="0" w:color="auto"/>
        <w:bottom w:val="none" w:sz="0" w:space="0" w:color="auto"/>
        <w:right w:val="none" w:sz="0" w:space="0" w:color="auto"/>
      </w:divBdr>
      <w:divsChild>
        <w:div w:id="1361734768">
          <w:marLeft w:val="0"/>
          <w:marRight w:val="0"/>
          <w:marTop w:val="0"/>
          <w:marBottom w:val="0"/>
          <w:divBdr>
            <w:top w:val="none" w:sz="0" w:space="0" w:color="auto"/>
            <w:left w:val="none" w:sz="0" w:space="0" w:color="auto"/>
            <w:bottom w:val="none" w:sz="0" w:space="0" w:color="auto"/>
            <w:right w:val="none" w:sz="0" w:space="0" w:color="auto"/>
          </w:divBdr>
          <w:divsChild>
            <w:div w:id="944729398">
              <w:marLeft w:val="0"/>
              <w:marRight w:val="0"/>
              <w:marTop w:val="0"/>
              <w:marBottom w:val="0"/>
              <w:divBdr>
                <w:top w:val="none" w:sz="0" w:space="0" w:color="auto"/>
                <w:left w:val="none" w:sz="0" w:space="0" w:color="auto"/>
                <w:bottom w:val="none" w:sz="0" w:space="0" w:color="auto"/>
                <w:right w:val="none" w:sz="0" w:space="0" w:color="auto"/>
              </w:divBdr>
              <w:divsChild>
                <w:div w:id="57509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667342">
          <w:marLeft w:val="0"/>
          <w:marRight w:val="0"/>
          <w:marTop w:val="0"/>
          <w:marBottom w:val="0"/>
          <w:divBdr>
            <w:top w:val="none" w:sz="0" w:space="0" w:color="auto"/>
            <w:left w:val="none" w:sz="0" w:space="0" w:color="auto"/>
            <w:bottom w:val="none" w:sz="0" w:space="0" w:color="auto"/>
            <w:right w:val="none" w:sz="0" w:space="0" w:color="auto"/>
          </w:divBdr>
          <w:divsChild>
            <w:div w:id="950353510">
              <w:marLeft w:val="0"/>
              <w:marRight w:val="0"/>
              <w:marTop w:val="0"/>
              <w:marBottom w:val="0"/>
              <w:divBdr>
                <w:top w:val="none" w:sz="0" w:space="0" w:color="auto"/>
                <w:left w:val="none" w:sz="0" w:space="0" w:color="auto"/>
                <w:bottom w:val="none" w:sz="0" w:space="0" w:color="auto"/>
                <w:right w:val="none" w:sz="0" w:space="0" w:color="auto"/>
              </w:divBdr>
              <w:divsChild>
                <w:div w:id="1573195415">
                  <w:marLeft w:val="0"/>
                  <w:marRight w:val="0"/>
                  <w:marTop w:val="0"/>
                  <w:marBottom w:val="0"/>
                  <w:divBdr>
                    <w:top w:val="none" w:sz="0" w:space="0" w:color="auto"/>
                    <w:left w:val="none" w:sz="0" w:space="0" w:color="auto"/>
                    <w:bottom w:val="none" w:sz="0" w:space="0" w:color="auto"/>
                    <w:right w:val="none" w:sz="0" w:space="0" w:color="auto"/>
                  </w:divBdr>
                  <w:divsChild>
                    <w:div w:id="885798074">
                      <w:marLeft w:val="0"/>
                      <w:marRight w:val="0"/>
                      <w:marTop w:val="0"/>
                      <w:marBottom w:val="0"/>
                      <w:divBdr>
                        <w:top w:val="none" w:sz="0" w:space="0" w:color="auto"/>
                        <w:left w:val="none" w:sz="0" w:space="0" w:color="auto"/>
                        <w:bottom w:val="none" w:sz="0" w:space="0" w:color="auto"/>
                        <w:right w:val="none" w:sz="0" w:space="0" w:color="auto"/>
                      </w:divBdr>
                      <w:divsChild>
                        <w:div w:id="537086919">
                          <w:marLeft w:val="0"/>
                          <w:marRight w:val="0"/>
                          <w:marTop w:val="0"/>
                          <w:marBottom w:val="0"/>
                          <w:divBdr>
                            <w:top w:val="none" w:sz="0" w:space="0" w:color="auto"/>
                            <w:left w:val="none" w:sz="0" w:space="0" w:color="auto"/>
                            <w:bottom w:val="none" w:sz="0" w:space="0" w:color="auto"/>
                            <w:right w:val="none" w:sz="0" w:space="0" w:color="auto"/>
                          </w:divBdr>
                        </w:div>
                        <w:div w:id="1120614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2642662">
      <w:bodyDiv w:val="1"/>
      <w:marLeft w:val="0"/>
      <w:marRight w:val="0"/>
      <w:marTop w:val="0"/>
      <w:marBottom w:val="0"/>
      <w:divBdr>
        <w:top w:val="none" w:sz="0" w:space="0" w:color="auto"/>
        <w:left w:val="none" w:sz="0" w:space="0" w:color="auto"/>
        <w:bottom w:val="none" w:sz="0" w:space="0" w:color="auto"/>
        <w:right w:val="none" w:sz="0" w:space="0" w:color="auto"/>
      </w:divBdr>
      <w:divsChild>
        <w:div w:id="63794760">
          <w:marLeft w:val="0"/>
          <w:marRight w:val="0"/>
          <w:marTop w:val="0"/>
          <w:marBottom w:val="0"/>
          <w:divBdr>
            <w:top w:val="none" w:sz="0" w:space="0" w:color="auto"/>
            <w:left w:val="none" w:sz="0" w:space="0" w:color="auto"/>
            <w:bottom w:val="none" w:sz="0" w:space="0" w:color="auto"/>
            <w:right w:val="none" w:sz="0" w:space="0" w:color="auto"/>
          </w:divBdr>
          <w:divsChild>
            <w:div w:id="430667214">
              <w:marLeft w:val="0"/>
              <w:marRight w:val="0"/>
              <w:marTop w:val="0"/>
              <w:marBottom w:val="0"/>
              <w:divBdr>
                <w:top w:val="none" w:sz="0" w:space="0" w:color="auto"/>
                <w:left w:val="none" w:sz="0" w:space="0" w:color="auto"/>
                <w:bottom w:val="none" w:sz="0" w:space="0" w:color="auto"/>
                <w:right w:val="none" w:sz="0" w:space="0" w:color="auto"/>
              </w:divBdr>
              <w:divsChild>
                <w:div w:id="1609584976">
                  <w:marLeft w:val="0"/>
                  <w:marRight w:val="0"/>
                  <w:marTop w:val="0"/>
                  <w:marBottom w:val="0"/>
                  <w:divBdr>
                    <w:top w:val="none" w:sz="0" w:space="0" w:color="auto"/>
                    <w:left w:val="none" w:sz="0" w:space="0" w:color="auto"/>
                    <w:bottom w:val="none" w:sz="0" w:space="0" w:color="auto"/>
                    <w:right w:val="none" w:sz="0" w:space="0" w:color="auto"/>
                  </w:divBdr>
                  <w:divsChild>
                    <w:div w:id="1971862795">
                      <w:marLeft w:val="0"/>
                      <w:marRight w:val="0"/>
                      <w:marTop w:val="0"/>
                      <w:marBottom w:val="0"/>
                      <w:divBdr>
                        <w:top w:val="none" w:sz="0" w:space="0" w:color="auto"/>
                        <w:left w:val="none" w:sz="0" w:space="0" w:color="auto"/>
                        <w:bottom w:val="none" w:sz="0" w:space="0" w:color="auto"/>
                        <w:right w:val="none" w:sz="0" w:space="0" w:color="auto"/>
                      </w:divBdr>
                      <w:divsChild>
                        <w:div w:id="1426880433">
                          <w:marLeft w:val="0"/>
                          <w:marRight w:val="0"/>
                          <w:marTop w:val="0"/>
                          <w:marBottom w:val="0"/>
                          <w:divBdr>
                            <w:top w:val="none" w:sz="0" w:space="0" w:color="auto"/>
                            <w:left w:val="none" w:sz="0" w:space="0" w:color="auto"/>
                            <w:bottom w:val="none" w:sz="0" w:space="0" w:color="auto"/>
                            <w:right w:val="none" w:sz="0" w:space="0" w:color="auto"/>
                          </w:divBdr>
                          <w:divsChild>
                            <w:div w:id="953946976">
                              <w:marLeft w:val="0"/>
                              <w:marRight w:val="0"/>
                              <w:marTop w:val="0"/>
                              <w:marBottom w:val="0"/>
                              <w:divBdr>
                                <w:top w:val="none" w:sz="0" w:space="0" w:color="auto"/>
                                <w:left w:val="none" w:sz="0" w:space="0" w:color="auto"/>
                                <w:bottom w:val="none" w:sz="0" w:space="0" w:color="auto"/>
                                <w:right w:val="none" w:sz="0" w:space="0" w:color="auto"/>
                              </w:divBdr>
                              <w:divsChild>
                                <w:div w:id="1411535782">
                                  <w:marLeft w:val="0"/>
                                  <w:marRight w:val="0"/>
                                  <w:marTop w:val="0"/>
                                  <w:marBottom w:val="0"/>
                                  <w:divBdr>
                                    <w:top w:val="none" w:sz="0" w:space="0" w:color="auto"/>
                                    <w:left w:val="none" w:sz="0" w:space="0" w:color="auto"/>
                                    <w:bottom w:val="none" w:sz="0" w:space="0" w:color="auto"/>
                                    <w:right w:val="none" w:sz="0" w:space="0" w:color="auto"/>
                                  </w:divBdr>
                                  <w:divsChild>
                                    <w:div w:id="2134130181">
                                      <w:marLeft w:val="0"/>
                                      <w:marRight w:val="0"/>
                                      <w:marTop w:val="0"/>
                                      <w:marBottom w:val="0"/>
                                      <w:divBdr>
                                        <w:top w:val="none" w:sz="0" w:space="0" w:color="auto"/>
                                        <w:left w:val="none" w:sz="0" w:space="0" w:color="auto"/>
                                        <w:bottom w:val="none" w:sz="0" w:space="0" w:color="auto"/>
                                        <w:right w:val="none" w:sz="0" w:space="0" w:color="auto"/>
                                      </w:divBdr>
                                      <w:divsChild>
                                        <w:div w:id="1203902002">
                                          <w:marLeft w:val="0"/>
                                          <w:marRight w:val="0"/>
                                          <w:marTop w:val="0"/>
                                          <w:marBottom w:val="0"/>
                                          <w:divBdr>
                                            <w:top w:val="none" w:sz="0" w:space="0" w:color="auto"/>
                                            <w:left w:val="none" w:sz="0" w:space="0" w:color="auto"/>
                                            <w:bottom w:val="none" w:sz="0" w:space="0" w:color="auto"/>
                                            <w:right w:val="none" w:sz="0" w:space="0" w:color="auto"/>
                                          </w:divBdr>
                                          <w:divsChild>
                                            <w:div w:id="591014056">
                                              <w:marLeft w:val="0"/>
                                              <w:marRight w:val="0"/>
                                              <w:marTop w:val="0"/>
                                              <w:marBottom w:val="0"/>
                                              <w:divBdr>
                                                <w:top w:val="none" w:sz="0" w:space="0" w:color="auto"/>
                                                <w:left w:val="none" w:sz="0" w:space="0" w:color="auto"/>
                                                <w:bottom w:val="none" w:sz="0" w:space="0" w:color="auto"/>
                                                <w:right w:val="none" w:sz="0" w:space="0" w:color="auto"/>
                                              </w:divBdr>
                                              <w:divsChild>
                                                <w:div w:id="1887179501">
                                                  <w:marLeft w:val="0"/>
                                                  <w:marRight w:val="0"/>
                                                  <w:marTop w:val="0"/>
                                                  <w:marBottom w:val="0"/>
                                                  <w:divBdr>
                                                    <w:top w:val="none" w:sz="0" w:space="0" w:color="auto"/>
                                                    <w:left w:val="none" w:sz="0" w:space="0" w:color="auto"/>
                                                    <w:bottom w:val="none" w:sz="0" w:space="0" w:color="auto"/>
                                                    <w:right w:val="none" w:sz="0" w:space="0" w:color="auto"/>
                                                  </w:divBdr>
                                                  <w:divsChild>
                                                    <w:div w:id="656230965">
                                                      <w:marLeft w:val="0"/>
                                                      <w:marRight w:val="0"/>
                                                      <w:marTop w:val="0"/>
                                                      <w:marBottom w:val="300"/>
                                                      <w:divBdr>
                                                        <w:top w:val="none" w:sz="0" w:space="0" w:color="auto"/>
                                                        <w:left w:val="none" w:sz="0" w:space="0" w:color="auto"/>
                                                        <w:bottom w:val="none" w:sz="0" w:space="0" w:color="auto"/>
                                                        <w:right w:val="none" w:sz="0" w:space="0" w:color="auto"/>
                                                      </w:divBdr>
                                                      <w:divsChild>
                                                        <w:div w:id="71005130">
                                                          <w:marLeft w:val="0"/>
                                                          <w:marRight w:val="0"/>
                                                          <w:marTop w:val="0"/>
                                                          <w:marBottom w:val="0"/>
                                                          <w:divBdr>
                                                            <w:top w:val="none" w:sz="0" w:space="0" w:color="auto"/>
                                                            <w:left w:val="none" w:sz="0" w:space="0" w:color="auto"/>
                                                            <w:bottom w:val="none" w:sz="0" w:space="0" w:color="auto"/>
                                                            <w:right w:val="none" w:sz="0" w:space="0" w:color="auto"/>
                                                          </w:divBdr>
                                                          <w:divsChild>
                                                            <w:div w:id="1596667174">
                                                              <w:marLeft w:val="0"/>
                                                              <w:marRight w:val="0"/>
                                                              <w:marTop w:val="0"/>
                                                              <w:marBottom w:val="0"/>
                                                              <w:divBdr>
                                                                <w:top w:val="none" w:sz="0" w:space="0" w:color="auto"/>
                                                                <w:left w:val="none" w:sz="0" w:space="0" w:color="auto"/>
                                                                <w:bottom w:val="none" w:sz="0" w:space="0" w:color="auto"/>
                                                                <w:right w:val="none" w:sz="0" w:space="0" w:color="auto"/>
                                                              </w:divBdr>
                                                              <w:divsChild>
                                                                <w:div w:id="2105371685">
                                                                  <w:marLeft w:val="0"/>
                                                                  <w:marRight w:val="0"/>
                                                                  <w:marTop w:val="0"/>
                                                                  <w:marBottom w:val="0"/>
                                                                  <w:divBdr>
                                                                    <w:top w:val="none" w:sz="0" w:space="0" w:color="auto"/>
                                                                    <w:left w:val="none" w:sz="0" w:space="0" w:color="auto"/>
                                                                    <w:bottom w:val="none" w:sz="0" w:space="0" w:color="auto"/>
                                                                    <w:right w:val="none" w:sz="0" w:space="0" w:color="auto"/>
                                                                  </w:divBdr>
                                                                  <w:divsChild>
                                                                    <w:div w:id="512570492">
                                                                      <w:marLeft w:val="0"/>
                                                                      <w:marRight w:val="0"/>
                                                                      <w:marTop w:val="0"/>
                                                                      <w:marBottom w:val="0"/>
                                                                      <w:divBdr>
                                                                        <w:top w:val="none" w:sz="0" w:space="0" w:color="auto"/>
                                                                        <w:left w:val="none" w:sz="0" w:space="0" w:color="auto"/>
                                                                        <w:bottom w:val="none" w:sz="0" w:space="0" w:color="auto"/>
                                                                        <w:right w:val="none" w:sz="0" w:space="0" w:color="auto"/>
                                                                      </w:divBdr>
                                                                      <w:divsChild>
                                                                        <w:div w:id="2055152660">
                                                                          <w:marLeft w:val="0"/>
                                                                          <w:marRight w:val="0"/>
                                                                          <w:marTop w:val="0"/>
                                                                          <w:marBottom w:val="0"/>
                                                                          <w:divBdr>
                                                                            <w:top w:val="none" w:sz="0" w:space="0" w:color="auto"/>
                                                                            <w:left w:val="none" w:sz="0" w:space="0" w:color="auto"/>
                                                                            <w:bottom w:val="none" w:sz="0" w:space="0" w:color="auto"/>
                                                                            <w:right w:val="none" w:sz="0" w:space="0" w:color="auto"/>
                                                                          </w:divBdr>
                                                                          <w:divsChild>
                                                                            <w:div w:id="1579828195">
                                                                              <w:marLeft w:val="0"/>
                                                                              <w:marRight w:val="0"/>
                                                                              <w:marTop w:val="0"/>
                                                                              <w:marBottom w:val="0"/>
                                                                              <w:divBdr>
                                                                                <w:top w:val="none" w:sz="0" w:space="0" w:color="auto"/>
                                                                                <w:left w:val="none" w:sz="0" w:space="0" w:color="auto"/>
                                                                                <w:bottom w:val="none" w:sz="0" w:space="0" w:color="auto"/>
                                                                                <w:right w:val="none" w:sz="0" w:space="0" w:color="auto"/>
                                                                              </w:divBdr>
                                                                              <w:divsChild>
                                                                                <w:div w:id="170250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30295114">
      <w:bodyDiv w:val="1"/>
      <w:marLeft w:val="0"/>
      <w:marRight w:val="0"/>
      <w:marTop w:val="0"/>
      <w:marBottom w:val="0"/>
      <w:divBdr>
        <w:top w:val="none" w:sz="0" w:space="0" w:color="auto"/>
        <w:left w:val="none" w:sz="0" w:space="0" w:color="auto"/>
        <w:bottom w:val="none" w:sz="0" w:space="0" w:color="auto"/>
        <w:right w:val="none" w:sz="0" w:space="0" w:color="auto"/>
      </w:divBdr>
      <w:divsChild>
        <w:div w:id="377441551">
          <w:marLeft w:val="0"/>
          <w:marRight w:val="0"/>
          <w:marTop w:val="0"/>
          <w:marBottom w:val="0"/>
          <w:divBdr>
            <w:top w:val="none" w:sz="0" w:space="0" w:color="auto"/>
            <w:left w:val="none" w:sz="0" w:space="0" w:color="auto"/>
            <w:bottom w:val="none" w:sz="0" w:space="0" w:color="auto"/>
            <w:right w:val="none" w:sz="0" w:space="0" w:color="auto"/>
          </w:divBdr>
          <w:divsChild>
            <w:div w:id="1805582416">
              <w:marLeft w:val="0"/>
              <w:marRight w:val="0"/>
              <w:marTop w:val="0"/>
              <w:marBottom w:val="0"/>
              <w:divBdr>
                <w:top w:val="none" w:sz="0" w:space="0" w:color="auto"/>
                <w:left w:val="none" w:sz="0" w:space="0" w:color="auto"/>
                <w:bottom w:val="none" w:sz="0" w:space="0" w:color="auto"/>
                <w:right w:val="none" w:sz="0" w:space="0" w:color="auto"/>
              </w:divBdr>
              <w:divsChild>
                <w:div w:id="1982223482">
                  <w:marLeft w:val="0"/>
                  <w:marRight w:val="0"/>
                  <w:marTop w:val="0"/>
                  <w:marBottom w:val="0"/>
                  <w:divBdr>
                    <w:top w:val="none" w:sz="0" w:space="0" w:color="auto"/>
                    <w:left w:val="none" w:sz="0" w:space="0" w:color="auto"/>
                    <w:bottom w:val="none" w:sz="0" w:space="0" w:color="auto"/>
                    <w:right w:val="none" w:sz="0" w:space="0" w:color="auto"/>
                  </w:divBdr>
                  <w:divsChild>
                    <w:div w:id="610478423">
                      <w:marLeft w:val="0"/>
                      <w:marRight w:val="0"/>
                      <w:marTop w:val="0"/>
                      <w:marBottom w:val="210"/>
                      <w:divBdr>
                        <w:top w:val="none" w:sz="0" w:space="0" w:color="auto"/>
                        <w:left w:val="none" w:sz="0" w:space="0" w:color="auto"/>
                        <w:bottom w:val="none" w:sz="0" w:space="0" w:color="auto"/>
                        <w:right w:val="none" w:sz="0" w:space="0" w:color="auto"/>
                      </w:divBdr>
                      <w:divsChild>
                        <w:div w:id="853693527">
                          <w:marLeft w:val="0"/>
                          <w:marRight w:val="0"/>
                          <w:marTop w:val="0"/>
                          <w:marBottom w:val="0"/>
                          <w:divBdr>
                            <w:top w:val="none" w:sz="0" w:space="0" w:color="auto"/>
                            <w:left w:val="none" w:sz="0" w:space="0" w:color="auto"/>
                            <w:bottom w:val="none" w:sz="0" w:space="0" w:color="auto"/>
                            <w:right w:val="none" w:sz="0" w:space="0" w:color="auto"/>
                          </w:divBdr>
                          <w:divsChild>
                            <w:div w:id="645474742">
                              <w:marLeft w:val="0"/>
                              <w:marRight w:val="0"/>
                              <w:marTop w:val="0"/>
                              <w:marBottom w:val="360"/>
                              <w:divBdr>
                                <w:top w:val="none" w:sz="0" w:space="0" w:color="auto"/>
                                <w:left w:val="none" w:sz="0" w:space="0" w:color="auto"/>
                                <w:bottom w:val="none" w:sz="0" w:space="0" w:color="auto"/>
                                <w:right w:val="none" w:sz="0" w:space="0" w:color="auto"/>
                              </w:divBdr>
                              <w:divsChild>
                                <w:div w:id="1916276645">
                                  <w:marLeft w:val="0"/>
                                  <w:marRight w:val="0"/>
                                  <w:marTop w:val="0"/>
                                  <w:marBottom w:val="0"/>
                                  <w:divBdr>
                                    <w:top w:val="single" w:sz="6" w:space="11" w:color="D2D2D2"/>
                                    <w:left w:val="single" w:sz="6" w:space="11" w:color="D2D2D2"/>
                                    <w:bottom w:val="single" w:sz="6" w:space="11" w:color="D2D2D2"/>
                                    <w:right w:val="single" w:sz="6" w:space="11" w:color="D2D2D2"/>
                                  </w:divBdr>
                                </w:div>
                              </w:divsChild>
                            </w:div>
                          </w:divsChild>
                        </w:div>
                        <w:div w:id="2059475646">
                          <w:marLeft w:val="0"/>
                          <w:marRight w:val="0"/>
                          <w:marTop w:val="0"/>
                          <w:marBottom w:val="0"/>
                          <w:divBdr>
                            <w:top w:val="none" w:sz="0" w:space="0" w:color="auto"/>
                            <w:left w:val="none" w:sz="0" w:space="0" w:color="auto"/>
                            <w:bottom w:val="none" w:sz="0" w:space="0" w:color="auto"/>
                            <w:right w:val="none" w:sz="0" w:space="0" w:color="auto"/>
                          </w:divBdr>
                          <w:divsChild>
                            <w:div w:id="1430813681">
                              <w:marLeft w:val="0"/>
                              <w:marRight w:val="0"/>
                              <w:marTop w:val="0"/>
                              <w:marBottom w:val="210"/>
                              <w:divBdr>
                                <w:top w:val="none" w:sz="0" w:space="0" w:color="auto"/>
                                <w:left w:val="none" w:sz="0" w:space="0" w:color="auto"/>
                                <w:bottom w:val="single" w:sz="6" w:space="5" w:color="DADADA"/>
                                <w:right w:val="none" w:sz="0" w:space="0" w:color="auto"/>
                              </w:divBdr>
                            </w:div>
                          </w:divsChild>
                        </w:div>
                      </w:divsChild>
                    </w:div>
                  </w:divsChild>
                </w:div>
              </w:divsChild>
            </w:div>
          </w:divsChild>
        </w:div>
      </w:divsChild>
    </w:div>
    <w:div w:id="1599097057">
      <w:bodyDiv w:val="1"/>
      <w:marLeft w:val="0"/>
      <w:marRight w:val="0"/>
      <w:marTop w:val="0"/>
      <w:marBottom w:val="0"/>
      <w:divBdr>
        <w:top w:val="none" w:sz="0" w:space="0" w:color="auto"/>
        <w:left w:val="none" w:sz="0" w:space="0" w:color="auto"/>
        <w:bottom w:val="none" w:sz="0" w:space="0" w:color="auto"/>
        <w:right w:val="none" w:sz="0" w:space="0" w:color="auto"/>
      </w:divBdr>
    </w:div>
    <w:div w:id="1632051589">
      <w:bodyDiv w:val="1"/>
      <w:marLeft w:val="0"/>
      <w:marRight w:val="0"/>
      <w:marTop w:val="0"/>
      <w:marBottom w:val="0"/>
      <w:divBdr>
        <w:top w:val="none" w:sz="0" w:space="0" w:color="auto"/>
        <w:left w:val="none" w:sz="0" w:space="0" w:color="auto"/>
        <w:bottom w:val="none" w:sz="0" w:space="0" w:color="auto"/>
        <w:right w:val="none" w:sz="0" w:space="0" w:color="auto"/>
      </w:divBdr>
    </w:div>
    <w:div w:id="1635791753">
      <w:bodyDiv w:val="1"/>
      <w:marLeft w:val="0"/>
      <w:marRight w:val="0"/>
      <w:marTop w:val="0"/>
      <w:marBottom w:val="0"/>
      <w:divBdr>
        <w:top w:val="none" w:sz="0" w:space="0" w:color="auto"/>
        <w:left w:val="none" w:sz="0" w:space="0" w:color="auto"/>
        <w:bottom w:val="none" w:sz="0" w:space="0" w:color="auto"/>
        <w:right w:val="none" w:sz="0" w:space="0" w:color="auto"/>
      </w:divBdr>
    </w:div>
    <w:div w:id="1636833063">
      <w:bodyDiv w:val="1"/>
      <w:marLeft w:val="0"/>
      <w:marRight w:val="0"/>
      <w:marTop w:val="0"/>
      <w:marBottom w:val="0"/>
      <w:divBdr>
        <w:top w:val="none" w:sz="0" w:space="0" w:color="auto"/>
        <w:left w:val="none" w:sz="0" w:space="0" w:color="auto"/>
        <w:bottom w:val="none" w:sz="0" w:space="0" w:color="auto"/>
        <w:right w:val="none" w:sz="0" w:space="0" w:color="auto"/>
      </w:divBdr>
    </w:div>
    <w:div w:id="1731612831">
      <w:bodyDiv w:val="1"/>
      <w:marLeft w:val="0"/>
      <w:marRight w:val="0"/>
      <w:marTop w:val="0"/>
      <w:marBottom w:val="0"/>
      <w:divBdr>
        <w:top w:val="none" w:sz="0" w:space="0" w:color="auto"/>
        <w:left w:val="none" w:sz="0" w:space="0" w:color="auto"/>
        <w:bottom w:val="none" w:sz="0" w:space="0" w:color="auto"/>
        <w:right w:val="none" w:sz="0" w:space="0" w:color="auto"/>
      </w:divBdr>
      <w:divsChild>
        <w:div w:id="1373535260">
          <w:marLeft w:val="0"/>
          <w:marRight w:val="0"/>
          <w:marTop w:val="0"/>
          <w:marBottom w:val="0"/>
          <w:divBdr>
            <w:top w:val="none" w:sz="0" w:space="0" w:color="auto"/>
            <w:left w:val="none" w:sz="0" w:space="0" w:color="auto"/>
            <w:bottom w:val="none" w:sz="0" w:space="0" w:color="auto"/>
            <w:right w:val="none" w:sz="0" w:space="0" w:color="auto"/>
          </w:divBdr>
          <w:divsChild>
            <w:div w:id="965430223">
              <w:marLeft w:val="0"/>
              <w:marRight w:val="0"/>
              <w:marTop w:val="0"/>
              <w:marBottom w:val="0"/>
              <w:divBdr>
                <w:top w:val="none" w:sz="0" w:space="0" w:color="auto"/>
                <w:left w:val="none" w:sz="0" w:space="0" w:color="auto"/>
                <w:bottom w:val="none" w:sz="0" w:space="0" w:color="auto"/>
                <w:right w:val="none" w:sz="0" w:space="0" w:color="auto"/>
              </w:divBdr>
              <w:divsChild>
                <w:div w:id="1055590502">
                  <w:marLeft w:val="0"/>
                  <w:marRight w:val="0"/>
                  <w:marTop w:val="0"/>
                  <w:marBottom w:val="0"/>
                  <w:divBdr>
                    <w:top w:val="none" w:sz="0" w:space="0" w:color="auto"/>
                    <w:left w:val="none" w:sz="0" w:space="0" w:color="auto"/>
                    <w:bottom w:val="none" w:sz="0" w:space="0" w:color="auto"/>
                    <w:right w:val="none" w:sz="0" w:space="0" w:color="auto"/>
                  </w:divBdr>
                  <w:divsChild>
                    <w:div w:id="98379550">
                      <w:marLeft w:val="0"/>
                      <w:marRight w:val="0"/>
                      <w:marTop w:val="0"/>
                      <w:marBottom w:val="0"/>
                      <w:divBdr>
                        <w:top w:val="none" w:sz="0" w:space="0" w:color="auto"/>
                        <w:left w:val="none" w:sz="0" w:space="0" w:color="auto"/>
                        <w:bottom w:val="none" w:sz="0" w:space="0" w:color="auto"/>
                        <w:right w:val="none" w:sz="0" w:space="0" w:color="auto"/>
                      </w:divBdr>
                      <w:divsChild>
                        <w:div w:id="1204636023">
                          <w:marLeft w:val="0"/>
                          <w:marRight w:val="0"/>
                          <w:marTop w:val="0"/>
                          <w:marBottom w:val="0"/>
                          <w:divBdr>
                            <w:top w:val="none" w:sz="0" w:space="0" w:color="auto"/>
                            <w:left w:val="none" w:sz="0" w:space="0" w:color="auto"/>
                            <w:bottom w:val="none" w:sz="0" w:space="0" w:color="auto"/>
                            <w:right w:val="none" w:sz="0" w:space="0" w:color="auto"/>
                          </w:divBdr>
                          <w:divsChild>
                            <w:div w:id="185870270">
                              <w:marLeft w:val="0"/>
                              <w:marRight w:val="0"/>
                              <w:marTop w:val="0"/>
                              <w:marBottom w:val="0"/>
                              <w:divBdr>
                                <w:top w:val="none" w:sz="0" w:space="0" w:color="auto"/>
                                <w:left w:val="none" w:sz="0" w:space="0" w:color="auto"/>
                                <w:bottom w:val="none" w:sz="0" w:space="0" w:color="auto"/>
                                <w:right w:val="none" w:sz="0" w:space="0" w:color="auto"/>
                              </w:divBdr>
                              <w:divsChild>
                                <w:div w:id="1480413754">
                                  <w:marLeft w:val="0"/>
                                  <w:marRight w:val="0"/>
                                  <w:marTop w:val="0"/>
                                  <w:marBottom w:val="0"/>
                                  <w:divBdr>
                                    <w:top w:val="none" w:sz="0" w:space="0" w:color="auto"/>
                                    <w:left w:val="none" w:sz="0" w:space="0" w:color="auto"/>
                                    <w:bottom w:val="none" w:sz="0" w:space="0" w:color="auto"/>
                                    <w:right w:val="none" w:sz="0" w:space="0" w:color="auto"/>
                                  </w:divBdr>
                                  <w:divsChild>
                                    <w:div w:id="1083800003">
                                      <w:marLeft w:val="0"/>
                                      <w:marRight w:val="0"/>
                                      <w:marTop w:val="0"/>
                                      <w:marBottom w:val="0"/>
                                      <w:divBdr>
                                        <w:top w:val="none" w:sz="0" w:space="0" w:color="auto"/>
                                        <w:left w:val="none" w:sz="0" w:space="0" w:color="auto"/>
                                        <w:bottom w:val="none" w:sz="0" w:space="0" w:color="auto"/>
                                        <w:right w:val="none" w:sz="0" w:space="0" w:color="auto"/>
                                      </w:divBdr>
                                      <w:divsChild>
                                        <w:div w:id="1405369550">
                                          <w:marLeft w:val="0"/>
                                          <w:marRight w:val="0"/>
                                          <w:marTop w:val="0"/>
                                          <w:marBottom w:val="0"/>
                                          <w:divBdr>
                                            <w:top w:val="none" w:sz="0" w:space="0" w:color="auto"/>
                                            <w:left w:val="none" w:sz="0" w:space="0" w:color="auto"/>
                                            <w:bottom w:val="none" w:sz="0" w:space="0" w:color="auto"/>
                                            <w:right w:val="none" w:sz="0" w:space="0" w:color="auto"/>
                                          </w:divBdr>
                                          <w:divsChild>
                                            <w:div w:id="111436532">
                                              <w:marLeft w:val="0"/>
                                              <w:marRight w:val="0"/>
                                              <w:marTop w:val="0"/>
                                              <w:marBottom w:val="0"/>
                                              <w:divBdr>
                                                <w:top w:val="none" w:sz="0" w:space="0" w:color="auto"/>
                                                <w:left w:val="none" w:sz="0" w:space="0" w:color="auto"/>
                                                <w:bottom w:val="none" w:sz="0" w:space="0" w:color="auto"/>
                                                <w:right w:val="none" w:sz="0" w:space="0" w:color="auto"/>
                                              </w:divBdr>
                                              <w:divsChild>
                                                <w:div w:id="346907505">
                                                  <w:marLeft w:val="0"/>
                                                  <w:marRight w:val="0"/>
                                                  <w:marTop w:val="0"/>
                                                  <w:marBottom w:val="0"/>
                                                  <w:divBdr>
                                                    <w:top w:val="none" w:sz="0" w:space="0" w:color="auto"/>
                                                    <w:left w:val="none" w:sz="0" w:space="0" w:color="auto"/>
                                                    <w:bottom w:val="none" w:sz="0" w:space="0" w:color="auto"/>
                                                    <w:right w:val="none" w:sz="0" w:space="0" w:color="auto"/>
                                                  </w:divBdr>
                                                  <w:divsChild>
                                                    <w:div w:id="683894995">
                                                      <w:marLeft w:val="0"/>
                                                      <w:marRight w:val="0"/>
                                                      <w:marTop w:val="0"/>
                                                      <w:marBottom w:val="300"/>
                                                      <w:divBdr>
                                                        <w:top w:val="none" w:sz="0" w:space="0" w:color="auto"/>
                                                        <w:left w:val="none" w:sz="0" w:space="0" w:color="auto"/>
                                                        <w:bottom w:val="none" w:sz="0" w:space="0" w:color="auto"/>
                                                        <w:right w:val="none" w:sz="0" w:space="0" w:color="auto"/>
                                                      </w:divBdr>
                                                      <w:divsChild>
                                                        <w:div w:id="183178105">
                                                          <w:marLeft w:val="0"/>
                                                          <w:marRight w:val="0"/>
                                                          <w:marTop w:val="0"/>
                                                          <w:marBottom w:val="0"/>
                                                          <w:divBdr>
                                                            <w:top w:val="none" w:sz="0" w:space="0" w:color="auto"/>
                                                            <w:left w:val="none" w:sz="0" w:space="0" w:color="auto"/>
                                                            <w:bottom w:val="none" w:sz="0" w:space="0" w:color="auto"/>
                                                            <w:right w:val="none" w:sz="0" w:space="0" w:color="auto"/>
                                                          </w:divBdr>
                                                          <w:divsChild>
                                                            <w:div w:id="1671909692">
                                                              <w:marLeft w:val="0"/>
                                                              <w:marRight w:val="0"/>
                                                              <w:marTop w:val="0"/>
                                                              <w:marBottom w:val="0"/>
                                                              <w:divBdr>
                                                                <w:top w:val="none" w:sz="0" w:space="0" w:color="auto"/>
                                                                <w:left w:val="none" w:sz="0" w:space="0" w:color="auto"/>
                                                                <w:bottom w:val="none" w:sz="0" w:space="0" w:color="auto"/>
                                                                <w:right w:val="none" w:sz="0" w:space="0" w:color="auto"/>
                                                              </w:divBdr>
                                                              <w:divsChild>
                                                                <w:div w:id="1833250178">
                                                                  <w:marLeft w:val="0"/>
                                                                  <w:marRight w:val="0"/>
                                                                  <w:marTop w:val="0"/>
                                                                  <w:marBottom w:val="0"/>
                                                                  <w:divBdr>
                                                                    <w:top w:val="none" w:sz="0" w:space="0" w:color="auto"/>
                                                                    <w:left w:val="none" w:sz="0" w:space="0" w:color="auto"/>
                                                                    <w:bottom w:val="none" w:sz="0" w:space="0" w:color="auto"/>
                                                                    <w:right w:val="none" w:sz="0" w:space="0" w:color="auto"/>
                                                                  </w:divBdr>
                                                                  <w:divsChild>
                                                                    <w:div w:id="986788904">
                                                                      <w:marLeft w:val="0"/>
                                                                      <w:marRight w:val="0"/>
                                                                      <w:marTop w:val="0"/>
                                                                      <w:marBottom w:val="0"/>
                                                                      <w:divBdr>
                                                                        <w:top w:val="none" w:sz="0" w:space="0" w:color="auto"/>
                                                                        <w:left w:val="none" w:sz="0" w:space="0" w:color="auto"/>
                                                                        <w:bottom w:val="none" w:sz="0" w:space="0" w:color="auto"/>
                                                                        <w:right w:val="none" w:sz="0" w:space="0" w:color="auto"/>
                                                                      </w:divBdr>
                                                                      <w:divsChild>
                                                                        <w:div w:id="1034499267">
                                                                          <w:marLeft w:val="0"/>
                                                                          <w:marRight w:val="0"/>
                                                                          <w:marTop w:val="0"/>
                                                                          <w:marBottom w:val="0"/>
                                                                          <w:divBdr>
                                                                            <w:top w:val="none" w:sz="0" w:space="0" w:color="auto"/>
                                                                            <w:left w:val="none" w:sz="0" w:space="0" w:color="auto"/>
                                                                            <w:bottom w:val="none" w:sz="0" w:space="0" w:color="auto"/>
                                                                            <w:right w:val="none" w:sz="0" w:space="0" w:color="auto"/>
                                                                          </w:divBdr>
                                                                          <w:divsChild>
                                                                            <w:div w:id="887452728">
                                                                              <w:marLeft w:val="0"/>
                                                                              <w:marRight w:val="0"/>
                                                                              <w:marTop w:val="0"/>
                                                                              <w:marBottom w:val="0"/>
                                                                              <w:divBdr>
                                                                                <w:top w:val="none" w:sz="0" w:space="0" w:color="auto"/>
                                                                                <w:left w:val="none" w:sz="0" w:space="0" w:color="auto"/>
                                                                                <w:bottom w:val="none" w:sz="0" w:space="0" w:color="auto"/>
                                                                                <w:right w:val="none" w:sz="0" w:space="0" w:color="auto"/>
                                                                              </w:divBdr>
                                                                              <w:divsChild>
                                                                                <w:div w:id="146938319">
                                                                                  <w:marLeft w:val="0"/>
                                                                                  <w:marRight w:val="0"/>
                                                                                  <w:marTop w:val="0"/>
                                                                                  <w:marBottom w:val="0"/>
                                                                                  <w:divBdr>
                                                                                    <w:top w:val="none" w:sz="0" w:space="0" w:color="auto"/>
                                                                                    <w:left w:val="none" w:sz="0" w:space="0" w:color="auto"/>
                                                                                    <w:bottom w:val="none" w:sz="0" w:space="0" w:color="auto"/>
                                                                                    <w:right w:val="none" w:sz="0" w:space="0" w:color="auto"/>
                                                                                  </w:divBdr>
                                                                                  <w:divsChild>
                                                                                    <w:div w:id="403143449">
                                                                                      <w:marLeft w:val="0"/>
                                                                                      <w:marRight w:val="0"/>
                                                                                      <w:marTop w:val="0"/>
                                                                                      <w:marBottom w:val="0"/>
                                                                                      <w:divBdr>
                                                                                        <w:top w:val="none" w:sz="0" w:space="0" w:color="auto"/>
                                                                                        <w:left w:val="none" w:sz="0" w:space="0" w:color="auto"/>
                                                                                        <w:bottom w:val="none" w:sz="0" w:space="0" w:color="auto"/>
                                                                                        <w:right w:val="none" w:sz="0" w:space="0" w:color="auto"/>
                                                                                      </w:divBdr>
                                                                                      <w:divsChild>
                                                                                        <w:div w:id="2052457139">
                                                                                          <w:marLeft w:val="0"/>
                                                                                          <w:marRight w:val="0"/>
                                                                                          <w:marTop w:val="0"/>
                                                                                          <w:marBottom w:val="0"/>
                                                                                          <w:divBdr>
                                                                                            <w:top w:val="none" w:sz="0" w:space="0" w:color="auto"/>
                                                                                            <w:left w:val="none" w:sz="0" w:space="0" w:color="auto"/>
                                                                                            <w:bottom w:val="none" w:sz="0" w:space="0" w:color="auto"/>
                                                                                            <w:right w:val="none" w:sz="0" w:space="0" w:color="auto"/>
                                                                                          </w:divBdr>
                                                                                          <w:divsChild>
                                                                                            <w:div w:id="468935692">
                                                                                              <w:marLeft w:val="0"/>
                                                                                              <w:marRight w:val="0"/>
                                                                                              <w:marTop w:val="0"/>
                                                                                              <w:marBottom w:val="0"/>
                                                                                              <w:divBdr>
                                                                                                <w:top w:val="none" w:sz="0" w:space="0" w:color="auto"/>
                                                                                                <w:left w:val="none" w:sz="0" w:space="0" w:color="auto"/>
                                                                                                <w:bottom w:val="none" w:sz="0" w:space="0" w:color="auto"/>
                                                                                                <w:right w:val="none" w:sz="0" w:space="0" w:color="auto"/>
                                                                                              </w:divBdr>
                                                                                            </w:div>
                                                                                            <w:div w:id="1127552859">
                                                                                              <w:marLeft w:val="0"/>
                                                                                              <w:marRight w:val="0"/>
                                                                                              <w:marTop w:val="0"/>
                                                                                              <w:marBottom w:val="0"/>
                                                                                              <w:divBdr>
                                                                                                <w:top w:val="none" w:sz="0" w:space="0" w:color="auto"/>
                                                                                                <w:left w:val="none" w:sz="0" w:space="0" w:color="auto"/>
                                                                                                <w:bottom w:val="none" w:sz="0" w:space="0" w:color="auto"/>
                                                                                                <w:right w:val="none" w:sz="0" w:space="0" w:color="auto"/>
                                                                                              </w:divBdr>
                                                                                            </w:div>
                                                                                            <w:div w:id="1963924475">
                                                                                              <w:marLeft w:val="0"/>
                                                                                              <w:marRight w:val="0"/>
                                                                                              <w:marTop w:val="0"/>
                                                                                              <w:marBottom w:val="0"/>
                                                                                              <w:divBdr>
                                                                                                <w:top w:val="none" w:sz="0" w:space="0" w:color="auto"/>
                                                                                                <w:left w:val="none" w:sz="0" w:space="0" w:color="auto"/>
                                                                                                <w:bottom w:val="none" w:sz="0" w:space="0" w:color="auto"/>
                                                                                                <w:right w:val="none" w:sz="0" w:space="0" w:color="auto"/>
                                                                                              </w:divBdr>
                                                                                              <w:divsChild>
                                                                                                <w:div w:id="2124299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0435588">
                                                                                      <w:marLeft w:val="0"/>
                                                                                      <w:marRight w:val="0"/>
                                                                                      <w:marTop w:val="0"/>
                                                                                      <w:marBottom w:val="0"/>
                                                                                      <w:divBdr>
                                                                                        <w:top w:val="none" w:sz="0" w:space="0" w:color="auto"/>
                                                                                        <w:left w:val="none" w:sz="0" w:space="0" w:color="auto"/>
                                                                                        <w:bottom w:val="none" w:sz="0" w:space="0" w:color="auto"/>
                                                                                        <w:right w:val="none" w:sz="0" w:space="0" w:color="auto"/>
                                                                                      </w:divBdr>
                                                                                      <w:divsChild>
                                                                                        <w:div w:id="1307051187">
                                                                                          <w:marLeft w:val="0"/>
                                                                                          <w:marRight w:val="0"/>
                                                                                          <w:marTop w:val="0"/>
                                                                                          <w:marBottom w:val="0"/>
                                                                                          <w:divBdr>
                                                                                            <w:top w:val="none" w:sz="0" w:space="0" w:color="auto"/>
                                                                                            <w:left w:val="none" w:sz="0" w:space="0" w:color="auto"/>
                                                                                            <w:bottom w:val="none" w:sz="0" w:space="0" w:color="auto"/>
                                                                                            <w:right w:val="none" w:sz="0" w:space="0" w:color="auto"/>
                                                                                          </w:divBdr>
                                                                                          <w:divsChild>
                                                                                            <w:div w:id="132674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169435">
                                                                                  <w:marLeft w:val="0"/>
                                                                                  <w:marRight w:val="0"/>
                                                                                  <w:marTop w:val="0"/>
                                                                                  <w:marBottom w:val="0"/>
                                                                                  <w:divBdr>
                                                                                    <w:top w:val="none" w:sz="0" w:space="0" w:color="auto"/>
                                                                                    <w:left w:val="none" w:sz="0" w:space="0" w:color="auto"/>
                                                                                    <w:bottom w:val="none" w:sz="0" w:space="0" w:color="auto"/>
                                                                                    <w:right w:val="none" w:sz="0" w:space="0" w:color="auto"/>
                                                                                  </w:divBdr>
                                                                                  <w:divsChild>
                                                                                    <w:div w:id="305090174">
                                                                                      <w:marLeft w:val="0"/>
                                                                                      <w:marRight w:val="0"/>
                                                                                      <w:marTop w:val="0"/>
                                                                                      <w:marBottom w:val="0"/>
                                                                                      <w:divBdr>
                                                                                        <w:top w:val="none" w:sz="0" w:space="0" w:color="auto"/>
                                                                                        <w:left w:val="none" w:sz="0" w:space="0" w:color="auto"/>
                                                                                        <w:bottom w:val="none" w:sz="0" w:space="0" w:color="auto"/>
                                                                                        <w:right w:val="none" w:sz="0" w:space="0" w:color="auto"/>
                                                                                      </w:divBdr>
                                                                                      <w:divsChild>
                                                                                        <w:div w:id="1665088056">
                                                                                          <w:marLeft w:val="0"/>
                                                                                          <w:marRight w:val="0"/>
                                                                                          <w:marTop w:val="0"/>
                                                                                          <w:marBottom w:val="0"/>
                                                                                          <w:divBdr>
                                                                                            <w:top w:val="none" w:sz="0" w:space="0" w:color="auto"/>
                                                                                            <w:left w:val="none" w:sz="0" w:space="0" w:color="auto"/>
                                                                                            <w:bottom w:val="none" w:sz="0" w:space="0" w:color="auto"/>
                                                                                            <w:right w:val="none" w:sz="0" w:space="0" w:color="auto"/>
                                                                                          </w:divBdr>
                                                                                          <w:divsChild>
                                                                                            <w:div w:id="1498308951">
                                                                                              <w:marLeft w:val="0"/>
                                                                                              <w:marRight w:val="0"/>
                                                                                              <w:marTop w:val="0"/>
                                                                                              <w:marBottom w:val="0"/>
                                                                                              <w:divBdr>
                                                                                                <w:top w:val="none" w:sz="0" w:space="0" w:color="auto"/>
                                                                                                <w:left w:val="none" w:sz="0" w:space="0" w:color="auto"/>
                                                                                                <w:bottom w:val="none" w:sz="0" w:space="0" w:color="auto"/>
                                                                                                <w:right w:val="none" w:sz="0" w:space="0" w:color="auto"/>
                                                                                              </w:divBdr>
                                                                                              <w:divsChild>
                                                                                                <w:div w:id="311760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143701">
                                                                                      <w:marLeft w:val="0"/>
                                                                                      <w:marRight w:val="0"/>
                                                                                      <w:marTop w:val="0"/>
                                                                                      <w:marBottom w:val="0"/>
                                                                                      <w:divBdr>
                                                                                        <w:top w:val="none" w:sz="0" w:space="0" w:color="auto"/>
                                                                                        <w:left w:val="none" w:sz="0" w:space="0" w:color="auto"/>
                                                                                        <w:bottom w:val="none" w:sz="0" w:space="0" w:color="auto"/>
                                                                                        <w:right w:val="none" w:sz="0" w:space="0" w:color="auto"/>
                                                                                      </w:divBdr>
                                                                                      <w:divsChild>
                                                                                        <w:div w:id="1023894613">
                                                                                          <w:marLeft w:val="0"/>
                                                                                          <w:marRight w:val="0"/>
                                                                                          <w:marTop w:val="0"/>
                                                                                          <w:marBottom w:val="0"/>
                                                                                          <w:divBdr>
                                                                                            <w:top w:val="none" w:sz="0" w:space="0" w:color="auto"/>
                                                                                            <w:left w:val="none" w:sz="0" w:space="0" w:color="auto"/>
                                                                                            <w:bottom w:val="none" w:sz="0" w:space="0" w:color="auto"/>
                                                                                            <w:right w:val="none" w:sz="0" w:space="0" w:color="auto"/>
                                                                                          </w:divBdr>
                                                                                          <w:divsChild>
                                                                                            <w:div w:id="128284268">
                                                                                              <w:marLeft w:val="0"/>
                                                                                              <w:marRight w:val="0"/>
                                                                                              <w:marTop w:val="0"/>
                                                                                              <w:marBottom w:val="0"/>
                                                                                              <w:divBdr>
                                                                                                <w:top w:val="none" w:sz="0" w:space="0" w:color="auto"/>
                                                                                                <w:left w:val="none" w:sz="0" w:space="0" w:color="auto"/>
                                                                                                <w:bottom w:val="none" w:sz="0" w:space="0" w:color="auto"/>
                                                                                                <w:right w:val="none" w:sz="0" w:space="0" w:color="auto"/>
                                                                                              </w:divBdr>
                                                                                              <w:divsChild>
                                                                                                <w:div w:id="81618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68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35004892">
      <w:bodyDiv w:val="1"/>
      <w:marLeft w:val="0"/>
      <w:marRight w:val="0"/>
      <w:marTop w:val="0"/>
      <w:marBottom w:val="0"/>
      <w:divBdr>
        <w:top w:val="none" w:sz="0" w:space="0" w:color="auto"/>
        <w:left w:val="none" w:sz="0" w:space="0" w:color="auto"/>
        <w:bottom w:val="none" w:sz="0" w:space="0" w:color="auto"/>
        <w:right w:val="none" w:sz="0" w:space="0" w:color="auto"/>
      </w:divBdr>
    </w:div>
    <w:div w:id="1735156248">
      <w:bodyDiv w:val="1"/>
      <w:marLeft w:val="0"/>
      <w:marRight w:val="0"/>
      <w:marTop w:val="0"/>
      <w:marBottom w:val="0"/>
      <w:divBdr>
        <w:top w:val="none" w:sz="0" w:space="0" w:color="auto"/>
        <w:left w:val="none" w:sz="0" w:space="0" w:color="auto"/>
        <w:bottom w:val="none" w:sz="0" w:space="0" w:color="auto"/>
        <w:right w:val="none" w:sz="0" w:space="0" w:color="auto"/>
      </w:divBdr>
    </w:div>
    <w:div w:id="1762599810">
      <w:bodyDiv w:val="1"/>
      <w:marLeft w:val="0"/>
      <w:marRight w:val="0"/>
      <w:marTop w:val="0"/>
      <w:marBottom w:val="0"/>
      <w:divBdr>
        <w:top w:val="none" w:sz="0" w:space="0" w:color="auto"/>
        <w:left w:val="none" w:sz="0" w:space="0" w:color="auto"/>
        <w:bottom w:val="none" w:sz="0" w:space="0" w:color="auto"/>
        <w:right w:val="none" w:sz="0" w:space="0" w:color="auto"/>
      </w:divBdr>
    </w:div>
    <w:div w:id="1766656271">
      <w:bodyDiv w:val="1"/>
      <w:marLeft w:val="0"/>
      <w:marRight w:val="0"/>
      <w:marTop w:val="0"/>
      <w:marBottom w:val="0"/>
      <w:divBdr>
        <w:top w:val="none" w:sz="0" w:space="0" w:color="auto"/>
        <w:left w:val="none" w:sz="0" w:space="0" w:color="auto"/>
        <w:bottom w:val="none" w:sz="0" w:space="0" w:color="auto"/>
        <w:right w:val="none" w:sz="0" w:space="0" w:color="auto"/>
      </w:divBdr>
    </w:div>
    <w:div w:id="1781021570">
      <w:bodyDiv w:val="1"/>
      <w:marLeft w:val="0"/>
      <w:marRight w:val="0"/>
      <w:marTop w:val="0"/>
      <w:marBottom w:val="0"/>
      <w:divBdr>
        <w:top w:val="none" w:sz="0" w:space="0" w:color="auto"/>
        <w:left w:val="none" w:sz="0" w:space="0" w:color="auto"/>
        <w:bottom w:val="none" w:sz="0" w:space="0" w:color="auto"/>
        <w:right w:val="none" w:sz="0" w:space="0" w:color="auto"/>
      </w:divBdr>
    </w:div>
    <w:div w:id="1781100883">
      <w:bodyDiv w:val="1"/>
      <w:marLeft w:val="0"/>
      <w:marRight w:val="0"/>
      <w:marTop w:val="0"/>
      <w:marBottom w:val="0"/>
      <w:divBdr>
        <w:top w:val="none" w:sz="0" w:space="0" w:color="auto"/>
        <w:left w:val="none" w:sz="0" w:space="0" w:color="auto"/>
        <w:bottom w:val="none" w:sz="0" w:space="0" w:color="auto"/>
        <w:right w:val="none" w:sz="0" w:space="0" w:color="auto"/>
      </w:divBdr>
    </w:div>
    <w:div w:id="1785225961">
      <w:bodyDiv w:val="1"/>
      <w:marLeft w:val="0"/>
      <w:marRight w:val="0"/>
      <w:marTop w:val="0"/>
      <w:marBottom w:val="0"/>
      <w:divBdr>
        <w:top w:val="none" w:sz="0" w:space="0" w:color="auto"/>
        <w:left w:val="none" w:sz="0" w:space="0" w:color="auto"/>
        <w:bottom w:val="none" w:sz="0" w:space="0" w:color="auto"/>
        <w:right w:val="none" w:sz="0" w:space="0" w:color="auto"/>
      </w:divBdr>
    </w:div>
    <w:div w:id="1802840422">
      <w:bodyDiv w:val="1"/>
      <w:marLeft w:val="0"/>
      <w:marRight w:val="0"/>
      <w:marTop w:val="0"/>
      <w:marBottom w:val="0"/>
      <w:divBdr>
        <w:top w:val="none" w:sz="0" w:space="0" w:color="auto"/>
        <w:left w:val="none" w:sz="0" w:space="0" w:color="auto"/>
        <w:bottom w:val="none" w:sz="0" w:space="0" w:color="auto"/>
        <w:right w:val="none" w:sz="0" w:space="0" w:color="auto"/>
      </w:divBdr>
    </w:div>
    <w:div w:id="1819109000">
      <w:bodyDiv w:val="1"/>
      <w:marLeft w:val="0"/>
      <w:marRight w:val="0"/>
      <w:marTop w:val="0"/>
      <w:marBottom w:val="0"/>
      <w:divBdr>
        <w:top w:val="none" w:sz="0" w:space="0" w:color="auto"/>
        <w:left w:val="none" w:sz="0" w:space="0" w:color="auto"/>
        <w:bottom w:val="none" w:sz="0" w:space="0" w:color="auto"/>
        <w:right w:val="none" w:sz="0" w:space="0" w:color="auto"/>
      </w:divBdr>
    </w:div>
    <w:div w:id="1820149753">
      <w:bodyDiv w:val="1"/>
      <w:marLeft w:val="0"/>
      <w:marRight w:val="0"/>
      <w:marTop w:val="0"/>
      <w:marBottom w:val="0"/>
      <w:divBdr>
        <w:top w:val="none" w:sz="0" w:space="0" w:color="auto"/>
        <w:left w:val="none" w:sz="0" w:space="0" w:color="auto"/>
        <w:bottom w:val="none" w:sz="0" w:space="0" w:color="auto"/>
        <w:right w:val="none" w:sz="0" w:space="0" w:color="auto"/>
      </w:divBdr>
      <w:divsChild>
        <w:div w:id="2125271777">
          <w:marLeft w:val="0"/>
          <w:marRight w:val="0"/>
          <w:marTop w:val="0"/>
          <w:marBottom w:val="0"/>
          <w:divBdr>
            <w:top w:val="none" w:sz="0" w:space="0" w:color="auto"/>
            <w:left w:val="none" w:sz="0" w:space="0" w:color="auto"/>
            <w:bottom w:val="none" w:sz="0" w:space="0" w:color="auto"/>
            <w:right w:val="none" w:sz="0" w:space="0" w:color="auto"/>
          </w:divBdr>
          <w:divsChild>
            <w:div w:id="965965842">
              <w:marLeft w:val="0"/>
              <w:marRight w:val="0"/>
              <w:marTop w:val="0"/>
              <w:marBottom w:val="0"/>
              <w:divBdr>
                <w:top w:val="none" w:sz="0" w:space="0" w:color="auto"/>
                <w:left w:val="none" w:sz="0" w:space="0" w:color="auto"/>
                <w:bottom w:val="none" w:sz="0" w:space="0" w:color="auto"/>
                <w:right w:val="none" w:sz="0" w:space="0" w:color="auto"/>
              </w:divBdr>
              <w:divsChild>
                <w:div w:id="163348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892107">
          <w:marLeft w:val="0"/>
          <w:marRight w:val="0"/>
          <w:marTop w:val="0"/>
          <w:marBottom w:val="0"/>
          <w:divBdr>
            <w:top w:val="none" w:sz="0" w:space="0" w:color="auto"/>
            <w:left w:val="none" w:sz="0" w:space="0" w:color="auto"/>
            <w:bottom w:val="none" w:sz="0" w:space="0" w:color="auto"/>
            <w:right w:val="none" w:sz="0" w:space="0" w:color="auto"/>
          </w:divBdr>
          <w:divsChild>
            <w:div w:id="1792940547">
              <w:marLeft w:val="0"/>
              <w:marRight w:val="0"/>
              <w:marTop w:val="0"/>
              <w:marBottom w:val="0"/>
              <w:divBdr>
                <w:top w:val="none" w:sz="0" w:space="0" w:color="auto"/>
                <w:left w:val="none" w:sz="0" w:space="0" w:color="auto"/>
                <w:bottom w:val="none" w:sz="0" w:space="0" w:color="auto"/>
                <w:right w:val="none" w:sz="0" w:space="0" w:color="auto"/>
              </w:divBdr>
              <w:divsChild>
                <w:div w:id="1198619416">
                  <w:marLeft w:val="0"/>
                  <w:marRight w:val="0"/>
                  <w:marTop w:val="0"/>
                  <w:marBottom w:val="0"/>
                  <w:divBdr>
                    <w:top w:val="none" w:sz="0" w:space="0" w:color="auto"/>
                    <w:left w:val="none" w:sz="0" w:space="0" w:color="auto"/>
                    <w:bottom w:val="none" w:sz="0" w:space="0" w:color="auto"/>
                    <w:right w:val="none" w:sz="0" w:space="0" w:color="auto"/>
                  </w:divBdr>
                  <w:divsChild>
                    <w:div w:id="1361590278">
                      <w:marLeft w:val="0"/>
                      <w:marRight w:val="0"/>
                      <w:marTop w:val="0"/>
                      <w:marBottom w:val="0"/>
                      <w:divBdr>
                        <w:top w:val="none" w:sz="0" w:space="0" w:color="auto"/>
                        <w:left w:val="none" w:sz="0" w:space="0" w:color="auto"/>
                        <w:bottom w:val="none" w:sz="0" w:space="0" w:color="auto"/>
                        <w:right w:val="none" w:sz="0" w:space="0" w:color="auto"/>
                      </w:divBdr>
                      <w:divsChild>
                        <w:div w:id="181742650">
                          <w:marLeft w:val="0"/>
                          <w:marRight w:val="0"/>
                          <w:marTop w:val="0"/>
                          <w:marBottom w:val="0"/>
                          <w:divBdr>
                            <w:top w:val="none" w:sz="0" w:space="0" w:color="auto"/>
                            <w:left w:val="none" w:sz="0" w:space="0" w:color="auto"/>
                            <w:bottom w:val="none" w:sz="0" w:space="0" w:color="auto"/>
                            <w:right w:val="none" w:sz="0" w:space="0" w:color="auto"/>
                          </w:divBdr>
                        </w:div>
                        <w:div w:id="134292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0336561">
      <w:bodyDiv w:val="1"/>
      <w:marLeft w:val="0"/>
      <w:marRight w:val="0"/>
      <w:marTop w:val="0"/>
      <w:marBottom w:val="0"/>
      <w:divBdr>
        <w:top w:val="none" w:sz="0" w:space="0" w:color="auto"/>
        <w:left w:val="none" w:sz="0" w:space="0" w:color="auto"/>
        <w:bottom w:val="none" w:sz="0" w:space="0" w:color="auto"/>
        <w:right w:val="none" w:sz="0" w:space="0" w:color="auto"/>
      </w:divBdr>
    </w:div>
    <w:div w:id="1871189541">
      <w:bodyDiv w:val="1"/>
      <w:marLeft w:val="0"/>
      <w:marRight w:val="0"/>
      <w:marTop w:val="0"/>
      <w:marBottom w:val="0"/>
      <w:divBdr>
        <w:top w:val="none" w:sz="0" w:space="0" w:color="auto"/>
        <w:left w:val="none" w:sz="0" w:space="0" w:color="auto"/>
        <w:bottom w:val="none" w:sz="0" w:space="0" w:color="auto"/>
        <w:right w:val="none" w:sz="0" w:space="0" w:color="auto"/>
      </w:divBdr>
    </w:div>
    <w:div w:id="1878158421">
      <w:bodyDiv w:val="1"/>
      <w:marLeft w:val="0"/>
      <w:marRight w:val="0"/>
      <w:marTop w:val="0"/>
      <w:marBottom w:val="0"/>
      <w:divBdr>
        <w:top w:val="none" w:sz="0" w:space="0" w:color="auto"/>
        <w:left w:val="none" w:sz="0" w:space="0" w:color="auto"/>
        <w:bottom w:val="none" w:sz="0" w:space="0" w:color="auto"/>
        <w:right w:val="none" w:sz="0" w:space="0" w:color="auto"/>
      </w:divBdr>
    </w:div>
    <w:div w:id="1894728139">
      <w:bodyDiv w:val="1"/>
      <w:marLeft w:val="0"/>
      <w:marRight w:val="0"/>
      <w:marTop w:val="0"/>
      <w:marBottom w:val="0"/>
      <w:divBdr>
        <w:top w:val="none" w:sz="0" w:space="0" w:color="auto"/>
        <w:left w:val="none" w:sz="0" w:space="0" w:color="auto"/>
        <w:bottom w:val="none" w:sz="0" w:space="0" w:color="auto"/>
        <w:right w:val="none" w:sz="0" w:space="0" w:color="auto"/>
      </w:divBdr>
    </w:div>
    <w:div w:id="1910967254">
      <w:bodyDiv w:val="1"/>
      <w:marLeft w:val="0"/>
      <w:marRight w:val="0"/>
      <w:marTop w:val="0"/>
      <w:marBottom w:val="0"/>
      <w:divBdr>
        <w:top w:val="none" w:sz="0" w:space="0" w:color="auto"/>
        <w:left w:val="none" w:sz="0" w:space="0" w:color="auto"/>
        <w:bottom w:val="none" w:sz="0" w:space="0" w:color="auto"/>
        <w:right w:val="none" w:sz="0" w:space="0" w:color="auto"/>
      </w:divBdr>
    </w:div>
    <w:div w:id="1960185481">
      <w:bodyDiv w:val="1"/>
      <w:marLeft w:val="0"/>
      <w:marRight w:val="0"/>
      <w:marTop w:val="0"/>
      <w:marBottom w:val="0"/>
      <w:divBdr>
        <w:top w:val="none" w:sz="0" w:space="0" w:color="auto"/>
        <w:left w:val="none" w:sz="0" w:space="0" w:color="auto"/>
        <w:bottom w:val="none" w:sz="0" w:space="0" w:color="auto"/>
        <w:right w:val="none" w:sz="0" w:space="0" w:color="auto"/>
      </w:divBdr>
    </w:div>
    <w:div w:id="1960456718">
      <w:bodyDiv w:val="1"/>
      <w:marLeft w:val="0"/>
      <w:marRight w:val="0"/>
      <w:marTop w:val="0"/>
      <w:marBottom w:val="0"/>
      <w:divBdr>
        <w:top w:val="none" w:sz="0" w:space="0" w:color="auto"/>
        <w:left w:val="none" w:sz="0" w:space="0" w:color="auto"/>
        <w:bottom w:val="none" w:sz="0" w:space="0" w:color="auto"/>
        <w:right w:val="none" w:sz="0" w:space="0" w:color="auto"/>
      </w:divBdr>
      <w:divsChild>
        <w:div w:id="563419848">
          <w:marLeft w:val="0"/>
          <w:marRight w:val="0"/>
          <w:marTop w:val="0"/>
          <w:marBottom w:val="0"/>
          <w:divBdr>
            <w:top w:val="none" w:sz="0" w:space="0" w:color="auto"/>
            <w:left w:val="none" w:sz="0" w:space="0" w:color="auto"/>
            <w:bottom w:val="none" w:sz="0" w:space="0" w:color="auto"/>
            <w:right w:val="none" w:sz="0" w:space="0" w:color="auto"/>
          </w:divBdr>
          <w:divsChild>
            <w:div w:id="851916181">
              <w:marLeft w:val="0"/>
              <w:marRight w:val="0"/>
              <w:marTop w:val="0"/>
              <w:marBottom w:val="0"/>
              <w:divBdr>
                <w:top w:val="none" w:sz="0" w:space="0" w:color="auto"/>
                <w:left w:val="none" w:sz="0" w:space="0" w:color="auto"/>
                <w:bottom w:val="none" w:sz="0" w:space="0" w:color="auto"/>
                <w:right w:val="none" w:sz="0" w:space="0" w:color="auto"/>
              </w:divBdr>
              <w:divsChild>
                <w:div w:id="667636830">
                  <w:marLeft w:val="0"/>
                  <w:marRight w:val="0"/>
                  <w:marTop w:val="0"/>
                  <w:marBottom w:val="0"/>
                  <w:divBdr>
                    <w:top w:val="none" w:sz="0" w:space="0" w:color="auto"/>
                    <w:left w:val="none" w:sz="0" w:space="0" w:color="auto"/>
                    <w:bottom w:val="none" w:sz="0" w:space="0" w:color="auto"/>
                    <w:right w:val="none" w:sz="0" w:space="0" w:color="auto"/>
                  </w:divBdr>
                  <w:divsChild>
                    <w:div w:id="1344748586">
                      <w:marLeft w:val="0"/>
                      <w:marRight w:val="3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2370588">
      <w:bodyDiv w:val="1"/>
      <w:marLeft w:val="0"/>
      <w:marRight w:val="0"/>
      <w:marTop w:val="0"/>
      <w:marBottom w:val="0"/>
      <w:divBdr>
        <w:top w:val="none" w:sz="0" w:space="0" w:color="auto"/>
        <w:left w:val="none" w:sz="0" w:space="0" w:color="auto"/>
        <w:bottom w:val="none" w:sz="0" w:space="0" w:color="auto"/>
        <w:right w:val="none" w:sz="0" w:space="0" w:color="auto"/>
      </w:divBdr>
    </w:div>
    <w:div w:id="1993826025">
      <w:bodyDiv w:val="1"/>
      <w:marLeft w:val="0"/>
      <w:marRight w:val="0"/>
      <w:marTop w:val="0"/>
      <w:marBottom w:val="0"/>
      <w:divBdr>
        <w:top w:val="none" w:sz="0" w:space="0" w:color="auto"/>
        <w:left w:val="none" w:sz="0" w:space="0" w:color="auto"/>
        <w:bottom w:val="none" w:sz="0" w:space="0" w:color="auto"/>
        <w:right w:val="none" w:sz="0" w:space="0" w:color="auto"/>
      </w:divBdr>
    </w:div>
    <w:div w:id="1998916966">
      <w:bodyDiv w:val="1"/>
      <w:marLeft w:val="0"/>
      <w:marRight w:val="0"/>
      <w:marTop w:val="0"/>
      <w:marBottom w:val="0"/>
      <w:divBdr>
        <w:top w:val="none" w:sz="0" w:space="0" w:color="auto"/>
        <w:left w:val="none" w:sz="0" w:space="0" w:color="auto"/>
        <w:bottom w:val="none" w:sz="0" w:space="0" w:color="auto"/>
        <w:right w:val="none" w:sz="0" w:space="0" w:color="auto"/>
      </w:divBdr>
    </w:div>
    <w:div w:id="2027947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Data" Target="diagrams/data1.xml"/><Relationship Id="rId18" Type="http://schemas.openxmlformats.org/officeDocument/2006/relationships/diagramData" Target="diagrams/data2.xml"/><Relationship Id="rId26" Type="http://schemas.openxmlformats.org/officeDocument/2006/relationships/image" Target="media/image7.png"/><Relationship Id="rId39"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diagramColors" Target="diagrams/colors2.xml"/><Relationship Id="rId34" Type="http://schemas.openxmlformats.org/officeDocument/2006/relationships/image" Target="media/image15.png"/><Relationship Id="rId42" Type="http://schemas.openxmlformats.org/officeDocument/2006/relationships/hyperlink" Target="https://training.fema.gov/hiedu/docs/hazrm/handout%203-5.pdf" TargetMode="External"/><Relationship Id="rId47"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diagramDrawing" Target="diagrams/drawing1.xm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8.png"/><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diagramColors" Target="diagrams/colors1.xml"/><Relationship Id="rId20" Type="http://schemas.openxmlformats.org/officeDocument/2006/relationships/diagramQuickStyle" Target="diagrams/quickStyle2.xml"/><Relationship Id="rId29" Type="http://schemas.openxmlformats.org/officeDocument/2006/relationships/image" Target="media/image10.png"/><Relationship Id="rId41" Type="http://schemas.openxmlformats.org/officeDocument/2006/relationships/image" Target="media/image21.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7.png"/><Relationship Id="rId40" Type="http://schemas.openxmlformats.org/officeDocument/2006/relationships/image" Target="media/image20.jpeg"/><Relationship Id="rId45" Type="http://schemas.openxmlformats.org/officeDocument/2006/relationships/hyperlink" Target="http://mapwv.gov/flood/resources.html" TargetMode="External"/><Relationship Id="rId5" Type="http://schemas.openxmlformats.org/officeDocument/2006/relationships/webSettings" Target="webSettings.xml"/><Relationship Id="rId15" Type="http://schemas.openxmlformats.org/officeDocument/2006/relationships/diagramQuickStyle" Target="diagrams/quickStyle1.xm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hyperlink" Target="http://www.mapWV.gov/Flood" TargetMode="External"/><Relationship Id="rId49"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diagramLayout" Target="diagrams/layout2.xml"/><Relationship Id="rId31" Type="http://schemas.openxmlformats.org/officeDocument/2006/relationships/image" Target="media/image12.png"/><Relationship Id="rId44" Type="http://schemas.openxmlformats.org/officeDocument/2006/relationships/hyperlink" Target="http://www.fema.gov/what-mitigation"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diagramLayout" Target="diagrams/layout1.xml"/><Relationship Id="rId22" Type="http://schemas.microsoft.com/office/2007/relationships/diagramDrawing" Target="diagrams/drawing2.xm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hyperlink" Target="http://www.mapwv.gov/flood/content/documents/AFHhandout.pdf" TargetMode="External"/><Relationship Id="rId48" Type="http://schemas.openxmlformats.org/officeDocument/2006/relationships/fontTable" Target="fontTable.xml"/><Relationship Id="rId8"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AA288F9-9DAA-4E5F-9B83-5F32DD8A24A9}" type="doc">
      <dgm:prSet loTypeId="urn:microsoft.com/office/officeart/2008/layout/RadialCluster" loCatId="relationship" qsTypeId="urn:microsoft.com/office/officeart/2005/8/quickstyle/simple5" qsCatId="simple" csTypeId="urn:microsoft.com/office/officeart/2005/8/colors/accent0_2" csCatId="mainScheme" phldr="1"/>
      <dgm:spPr/>
      <dgm:t>
        <a:bodyPr/>
        <a:lstStyle/>
        <a:p>
          <a:endParaRPr lang="en-US"/>
        </a:p>
      </dgm:t>
    </dgm:pt>
    <dgm:pt modelId="{4565ABC4-D057-4AEA-8C1F-7593F40D4D48}">
      <dgm:prSet phldrT="[Text]" custT="1"/>
      <dgm:spPr/>
      <dgm:t>
        <a:bodyPr/>
        <a:lstStyle/>
        <a:p>
          <a:r>
            <a:rPr lang="en-US" sz="1400" b="1"/>
            <a:t>FLOOD MODEL</a:t>
          </a:r>
          <a:r>
            <a:rPr lang="en-US" sz="1400" b="0"/>
            <a:t/>
          </a:r>
          <a:br>
            <a:rPr lang="en-US" sz="1400" b="0"/>
          </a:br>
          <a:r>
            <a:rPr lang="en-US" sz="1200"/>
            <a:t>(Hazus-MH &amp; GIS Software)</a:t>
          </a:r>
        </a:p>
      </dgm:t>
    </dgm:pt>
    <dgm:pt modelId="{D0C17D7B-34C8-4B4B-8B5A-E4710A38A598}" type="parTrans" cxnId="{D182CEFB-F720-48C4-9F8C-A57181D29DB2}">
      <dgm:prSet/>
      <dgm:spPr/>
      <dgm:t>
        <a:bodyPr/>
        <a:lstStyle/>
        <a:p>
          <a:endParaRPr lang="en-US"/>
        </a:p>
      </dgm:t>
    </dgm:pt>
    <dgm:pt modelId="{672A5B24-59A7-46FC-B934-842F9C606713}" type="sibTrans" cxnId="{D182CEFB-F720-48C4-9F8C-A57181D29DB2}">
      <dgm:prSet/>
      <dgm:spPr/>
      <dgm:t>
        <a:bodyPr/>
        <a:lstStyle/>
        <a:p>
          <a:endParaRPr lang="en-US"/>
        </a:p>
      </dgm:t>
    </dgm:pt>
    <dgm:pt modelId="{4B55C546-76F9-4CFE-9229-1059D89717AC}">
      <dgm:prSet phldrT="[Text]" custT="1"/>
      <dgm:spPr/>
      <dgm:t>
        <a:bodyPr/>
        <a:lstStyle/>
        <a:p>
          <a:r>
            <a:rPr lang="en-US" sz="1400" b="1"/>
            <a:t>Model Data Inputs</a:t>
          </a:r>
        </a:p>
        <a:p>
          <a:r>
            <a:rPr lang="en-US" sz="1200"/>
            <a:t>County building inventory, facilities, depth grid, flood hazard area, etc. </a:t>
          </a:r>
        </a:p>
      </dgm:t>
    </dgm:pt>
    <dgm:pt modelId="{09D6CD1D-5C45-4696-B50F-C0BFD63DDA41}" type="parTrans" cxnId="{AD255F69-532C-414F-90A3-276DF2656435}">
      <dgm:prSet/>
      <dgm:spPr/>
      <dgm:t>
        <a:bodyPr/>
        <a:lstStyle/>
        <a:p>
          <a:endParaRPr lang="en-US"/>
        </a:p>
      </dgm:t>
    </dgm:pt>
    <dgm:pt modelId="{9A400B48-5081-4E91-9377-814968B9DA57}" type="sibTrans" cxnId="{AD255F69-532C-414F-90A3-276DF2656435}">
      <dgm:prSet/>
      <dgm:spPr/>
      <dgm:t>
        <a:bodyPr/>
        <a:lstStyle/>
        <a:p>
          <a:endParaRPr lang="en-US"/>
        </a:p>
      </dgm:t>
    </dgm:pt>
    <dgm:pt modelId="{4FA051A8-BC3B-45B6-BDD2-37A89A3DDB07}">
      <dgm:prSet phldrT="[Text]" custT="1"/>
      <dgm:spPr/>
      <dgm:t>
        <a:bodyPr/>
        <a:lstStyle/>
        <a:p>
          <a:r>
            <a:rPr lang="en-US" sz="1200"/>
            <a:t>People Displacement Model</a:t>
          </a:r>
        </a:p>
      </dgm:t>
    </dgm:pt>
    <dgm:pt modelId="{AA95C9A5-62D7-4BA3-8080-2DB56831B44F}" type="parTrans" cxnId="{B65600C5-7385-418A-8E6E-915784047808}">
      <dgm:prSet/>
      <dgm:spPr/>
      <dgm:t>
        <a:bodyPr/>
        <a:lstStyle/>
        <a:p>
          <a:endParaRPr lang="en-US"/>
        </a:p>
      </dgm:t>
    </dgm:pt>
    <dgm:pt modelId="{8BB413E7-3094-4C36-B029-FB42D5DB961E}" type="sibTrans" cxnId="{B65600C5-7385-418A-8E6E-915784047808}">
      <dgm:prSet/>
      <dgm:spPr/>
      <dgm:t>
        <a:bodyPr/>
        <a:lstStyle/>
        <a:p>
          <a:endParaRPr lang="en-US"/>
        </a:p>
      </dgm:t>
    </dgm:pt>
    <dgm:pt modelId="{621D44AA-6204-4633-96B4-FA7C3725BC7E}">
      <dgm:prSet phldrT="[Text]" custT="1"/>
      <dgm:spPr/>
      <dgm:t>
        <a:bodyPr/>
        <a:lstStyle/>
        <a:p>
          <a:r>
            <a:rPr lang="en-US" sz="1200"/>
            <a:t>Debris Model</a:t>
          </a:r>
        </a:p>
      </dgm:t>
    </dgm:pt>
    <dgm:pt modelId="{8CCB96F1-86B9-4605-AFF1-FD4DF321BF29}" type="parTrans" cxnId="{F121C63D-0389-4208-98D7-D545A55CBA3A}">
      <dgm:prSet/>
      <dgm:spPr/>
      <dgm:t>
        <a:bodyPr/>
        <a:lstStyle/>
        <a:p>
          <a:endParaRPr lang="en-US"/>
        </a:p>
      </dgm:t>
    </dgm:pt>
    <dgm:pt modelId="{85E27869-CF54-4269-BC81-2EADF4A18DC0}" type="sibTrans" cxnId="{F121C63D-0389-4208-98D7-D545A55CBA3A}">
      <dgm:prSet/>
      <dgm:spPr/>
      <dgm:t>
        <a:bodyPr/>
        <a:lstStyle/>
        <a:p>
          <a:endParaRPr lang="en-US"/>
        </a:p>
      </dgm:t>
    </dgm:pt>
    <dgm:pt modelId="{A83D7055-EB3B-4C0F-9DDE-D8CEC0C82515}">
      <dgm:prSet custT="1"/>
      <dgm:spPr/>
      <dgm:t>
        <a:bodyPr/>
        <a:lstStyle/>
        <a:p>
          <a:r>
            <a:rPr lang="en-US" sz="1200"/>
            <a:t>Building Damage</a:t>
          </a:r>
          <a:br>
            <a:rPr lang="en-US" sz="1200"/>
          </a:br>
          <a:r>
            <a:rPr lang="en-US" sz="1200"/>
            <a:t>Model</a:t>
          </a:r>
        </a:p>
      </dgm:t>
    </dgm:pt>
    <dgm:pt modelId="{0753F3B3-490F-4AC6-882E-EA143FEA1FD8}" type="parTrans" cxnId="{4442681A-31B2-4DEE-9C09-E3509EFF3F85}">
      <dgm:prSet/>
      <dgm:spPr/>
      <dgm:t>
        <a:bodyPr/>
        <a:lstStyle/>
        <a:p>
          <a:endParaRPr lang="en-US"/>
        </a:p>
      </dgm:t>
    </dgm:pt>
    <dgm:pt modelId="{F55090E6-20C3-4EAB-9810-52079F62D02C}" type="sibTrans" cxnId="{4442681A-31B2-4DEE-9C09-E3509EFF3F85}">
      <dgm:prSet/>
      <dgm:spPr/>
      <dgm:t>
        <a:bodyPr/>
        <a:lstStyle/>
        <a:p>
          <a:endParaRPr lang="en-US"/>
        </a:p>
      </dgm:t>
    </dgm:pt>
    <dgm:pt modelId="{8EDD452E-5386-4403-BBA9-51322753EAB8}" type="pres">
      <dgm:prSet presAssocID="{5AA288F9-9DAA-4E5F-9B83-5F32DD8A24A9}" presName="Name0" presStyleCnt="0">
        <dgm:presLayoutVars>
          <dgm:chMax val="1"/>
          <dgm:chPref val="1"/>
          <dgm:dir/>
          <dgm:animOne val="branch"/>
          <dgm:animLvl val="lvl"/>
        </dgm:presLayoutVars>
      </dgm:prSet>
      <dgm:spPr/>
      <dgm:t>
        <a:bodyPr/>
        <a:lstStyle/>
        <a:p>
          <a:endParaRPr lang="en-US"/>
        </a:p>
      </dgm:t>
    </dgm:pt>
    <dgm:pt modelId="{597BD811-03DB-43F9-9230-451C80A83EA0}" type="pres">
      <dgm:prSet presAssocID="{4565ABC4-D057-4AEA-8C1F-7593F40D4D48}" presName="singleCycle" presStyleCnt="0"/>
      <dgm:spPr/>
    </dgm:pt>
    <dgm:pt modelId="{0F047996-2069-4F94-A217-79B1CE234AFB}" type="pres">
      <dgm:prSet presAssocID="{4565ABC4-D057-4AEA-8C1F-7593F40D4D48}" presName="singleCenter" presStyleLbl="node1" presStyleIdx="0" presStyleCnt="5" custScaleX="313669" custScaleY="70648" custLinFactNeighborX="683" custLinFactNeighborY="-6730">
        <dgm:presLayoutVars>
          <dgm:chMax val="7"/>
          <dgm:chPref val="7"/>
        </dgm:presLayoutVars>
      </dgm:prSet>
      <dgm:spPr/>
      <dgm:t>
        <a:bodyPr/>
        <a:lstStyle/>
        <a:p>
          <a:endParaRPr lang="en-US"/>
        </a:p>
      </dgm:t>
    </dgm:pt>
    <dgm:pt modelId="{103EF0DD-C531-4429-B740-128DF9E048B6}" type="pres">
      <dgm:prSet presAssocID="{09D6CD1D-5C45-4696-B50F-C0BFD63DDA41}" presName="Name56" presStyleLbl="parChTrans1D2" presStyleIdx="0" presStyleCnt="4"/>
      <dgm:spPr/>
      <dgm:t>
        <a:bodyPr/>
        <a:lstStyle/>
        <a:p>
          <a:endParaRPr lang="en-US"/>
        </a:p>
      </dgm:t>
    </dgm:pt>
    <dgm:pt modelId="{C191794B-A46B-49FE-BBE5-FFA38A5FAC15}" type="pres">
      <dgm:prSet presAssocID="{4B55C546-76F9-4CFE-9229-1059D89717AC}" presName="text0" presStyleLbl="node1" presStyleIdx="1" presStyleCnt="5" custScaleX="454523" custScaleY="135963" custRadScaleRad="85725" custRadScaleInc="-2027">
        <dgm:presLayoutVars>
          <dgm:bulletEnabled val="1"/>
        </dgm:presLayoutVars>
      </dgm:prSet>
      <dgm:spPr/>
      <dgm:t>
        <a:bodyPr/>
        <a:lstStyle/>
        <a:p>
          <a:endParaRPr lang="en-US"/>
        </a:p>
      </dgm:t>
    </dgm:pt>
    <dgm:pt modelId="{88B7F534-DB84-421C-8E08-9B75701B142E}" type="pres">
      <dgm:prSet presAssocID="{AA95C9A5-62D7-4BA3-8080-2DB56831B44F}" presName="Name56" presStyleLbl="parChTrans1D2" presStyleIdx="1" presStyleCnt="4"/>
      <dgm:spPr/>
      <dgm:t>
        <a:bodyPr/>
        <a:lstStyle/>
        <a:p>
          <a:endParaRPr lang="en-US"/>
        </a:p>
      </dgm:t>
    </dgm:pt>
    <dgm:pt modelId="{3E5420DF-89EC-4458-8FF4-798E66972274}" type="pres">
      <dgm:prSet presAssocID="{4FA051A8-BC3B-45B6-BDD2-37A89A3DDB07}" presName="text0" presStyleLbl="node1" presStyleIdx="2" presStyleCnt="5" custScaleX="180649" custScaleY="93993" custRadScaleRad="103229" custRadScaleInc="82254">
        <dgm:presLayoutVars>
          <dgm:bulletEnabled val="1"/>
        </dgm:presLayoutVars>
      </dgm:prSet>
      <dgm:spPr/>
      <dgm:t>
        <a:bodyPr/>
        <a:lstStyle/>
        <a:p>
          <a:endParaRPr lang="en-US"/>
        </a:p>
      </dgm:t>
    </dgm:pt>
    <dgm:pt modelId="{4270E87A-EAA0-4582-AFF5-67E66BD0E817}" type="pres">
      <dgm:prSet presAssocID="{8CCB96F1-86B9-4605-AFF1-FD4DF321BF29}" presName="Name56" presStyleLbl="parChTrans1D2" presStyleIdx="2" presStyleCnt="4"/>
      <dgm:spPr/>
      <dgm:t>
        <a:bodyPr/>
        <a:lstStyle/>
        <a:p>
          <a:endParaRPr lang="en-US"/>
        </a:p>
      </dgm:t>
    </dgm:pt>
    <dgm:pt modelId="{3BC604A1-00CA-4E37-A278-3CB68F5D98FD}" type="pres">
      <dgm:prSet presAssocID="{621D44AA-6204-4633-96B4-FA7C3725BC7E}" presName="text0" presStyleLbl="node1" presStyleIdx="3" presStyleCnt="5" custScaleX="95769" custScaleY="93199" custRadScaleRad="62873" custRadScaleInc="13219">
        <dgm:presLayoutVars>
          <dgm:bulletEnabled val="1"/>
        </dgm:presLayoutVars>
      </dgm:prSet>
      <dgm:spPr/>
      <dgm:t>
        <a:bodyPr/>
        <a:lstStyle/>
        <a:p>
          <a:endParaRPr lang="en-US"/>
        </a:p>
      </dgm:t>
    </dgm:pt>
    <dgm:pt modelId="{AA5E9874-5EF5-4010-B915-2E1AC4930368}" type="pres">
      <dgm:prSet presAssocID="{0753F3B3-490F-4AC6-882E-EA143FEA1FD8}" presName="Name56" presStyleLbl="parChTrans1D2" presStyleIdx="3" presStyleCnt="4"/>
      <dgm:spPr/>
      <dgm:t>
        <a:bodyPr/>
        <a:lstStyle/>
        <a:p>
          <a:endParaRPr lang="en-US"/>
        </a:p>
      </dgm:t>
    </dgm:pt>
    <dgm:pt modelId="{6711AACB-5F1C-4C60-B374-96A4C97A06BB}" type="pres">
      <dgm:prSet presAssocID="{A83D7055-EB3B-4C0F-9DDE-D8CEC0C82515}" presName="text0" presStyleLbl="node1" presStyleIdx="4" presStyleCnt="5" custScaleX="131476" custScaleY="91613" custRadScaleRad="104395" custRadScaleInc="-84355">
        <dgm:presLayoutVars>
          <dgm:bulletEnabled val="1"/>
        </dgm:presLayoutVars>
      </dgm:prSet>
      <dgm:spPr/>
      <dgm:t>
        <a:bodyPr/>
        <a:lstStyle/>
        <a:p>
          <a:endParaRPr lang="en-US"/>
        </a:p>
      </dgm:t>
    </dgm:pt>
  </dgm:ptLst>
  <dgm:cxnLst>
    <dgm:cxn modelId="{A8F0B566-036C-4ABB-B762-268A6C57C62F}" type="presOf" srcId="{09D6CD1D-5C45-4696-B50F-C0BFD63DDA41}" destId="{103EF0DD-C531-4429-B740-128DF9E048B6}" srcOrd="0" destOrd="0" presId="urn:microsoft.com/office/officeart/2008/layout/RadialCluster"/>
    <dgm:cxn modelId="{347007F5-262B-493F-958B-5A4A12DC29E9}" type="presOf" srcId="{621D44AA-6204-4633-96B4-FA7C3725BC7E}" destId="{3BC604A1-00CA-4E37-A278-3CB68F5D98FD}" srcOrd="0" destOrd="0" presId="urn:microsoft.com/office/officeart/2008/layout/RadialCluster"/>
    <dgm:cxn modelId="{41FA710C-C895-4078-8DAD-483A2DA396F4}" type="presOf" srcId="{4FA051A8-BC3B-45B6-BDD2-37A89A3DDB07}" destId="{3E5420DF-89EC-4458-8FF4-798E66972274}" srcOrd="0" destOrd="0" presId="urn:microsoft.com/office/officeart/2008/layout/RadialCluster"/>
    <dgm:cxn modelId="{4442681A-31B2-4DEE-9C09-E3509EFF3F85}" srcId="{4565ABC4-D057-4AEA-8C1F-7593F40D4D48}" destId="{A83D7055-EB3B-4C0F-9DDE-D8CEC0C82515}" srcOrd="3" destOrd="0" parTransId="{0753F3B3-490F-4AC6-882E-EA143FEA1FD8}" sibTransId="{F55090E6-20C3-4EAB-9810-52079F62D02C}"/>
    <dgm:cxn modelId="{AD255F69-532C-414F-90A3-276DF2656435}" srcId="{4565ABC4-D057-4AEA-8C1F-7593F40D4D48}" destId="{4B55C546-76F9-4CFE-9229-1059D89717AC}" srcOrd="0" destOrd="0" parTransId="{09D6CD1D-5C45-4696-B50F-C0BFD63DDA41}" sibTransId="{9A400B48-5081-4E91-9377-814968B9DA57}"/>
    <dgm:cxn modelId="{FDD07EFD-1F3D-4442-A0F1-980A021A1A44}" type="presOf" srcId="{4B55C546-76F9-4CFE-9229-1059D89717AC}" destId="{C191794B-A46B-49FE-BBE5-FFA38A5FAC15}" srcOrd="0" destOrd="0" presId="urn:microsoft.com/office/officeart/2008/layout/RadialCluster"/>
    <dgm:cxn modelId="{06B275BA-ABE4-4DC7-BA6E-41D9A2425665}" type="presOf" srcId="{0753F3B3-490F-4AC6-882E-EA143FEA1FD8}" destId="{AA5E9874-5EF5-4010-B915-2E1AC4930368}" srcOrd="0" destOrd="0" presId="urn:microsoft.com/office/officeart/2008/layout/RadialCluster"/>
    <dgm:cxn modelId="{F121C63D-0389-4208-98D7-D545A55CBA3A}" srcId="{4565ABC4-D057-4AEA-8C1F-7593F40D4D48}" destId="{621D44AA-6204-4633-96B4-FA7C3725BC7E}" srcOrd="2" destOrd="0" parTransId="{8CCB96F1-86B9-4605-AFF1-FD4DF321BF29}" sibTransId="{85E27869-CF54-4269-BC81-2EADF4A18DC0}"/>
    <dgm:cxn modelId="{D182CEFB-F720-48C4-9F8C-A57181D29DB2}" srcId="{5AA288F9-9DAA-4E5F-9B83-5F32DD8A24A9}" destId="{4565ABC4-D057-4AEA-8C1F-7593F40D4D48}" srcOrd="0" destOrd="0" parTransId="{D0C17D7B-34C8-4B4B-8B5A-E4710A38A598}" sibTransId="{672A5B24-59A7-46FC-B934-842F9C606713}"/>
    <dgm:cxn modelId="{A531F60D-1601-4ABB-B696-A72E1087AA04}" type="presOf" srcId="{8CCB96F1-86B9-4605-AFF1-FD4DF321BF29}" destId="{4270E87A-EAA0-4582-AFF5-67E66BD0E817}" srcOrd="0" destOrd="0" presId="urn:microsoft.com/office/officeart/2008/layout/RadialCluster"/>
    <dgm:cxn modelId="{B65600C5-7385-418A-8E6E-915784047808}" srcId="{4565ABC4-D057-4AEA-8C1F-7593F40D4D48}" destId="{4FA051A8-BC3B-45B6-BDD2-37A89A3DDB07}" srcOrd="1" destOrd="0" parTransId="{AA95C9A5-62D7-4BA3-8080-2DB56831B44F}" sibTransId="{8BB413E7-3094-4C36-B029-FB42D5DB961E}"/>
    <dgm:cxn modelId="{5E135163-9661-4EE4-B785-2805856ADF5C}" type="presOf" srcId="{5AA288F9-9DAA-4E5F-9B83-5F32DD8A24A9}" destId="{8EDD452E-5386-4403-BBA9-51322753EAB8}" srcOrd="0" destOrd="0" presId="urn:microsoft.com/office/officeart/2008/layout/RadialCluster"/>
    <dgm:cxn modelId="{30E2E05D-5A22-42F2-8C8F-B182EE077E9F}" type="presOf" srcId="{A83D7055-EB3B-4C0F-9DDE-D8CEC0C82515}" destId="{6711AACB-5F1C-4C60-B374-96A4C97A06BB}" srcOrd="0" destOrd="0" presId="urn:microsoft.com/office/officeart/2008/layout/RadialCluster"/>
    <dgm:cxn modelId="{ED084D4C-2E36-400F-BC10-4518C408B6DB}" type="presOf" srcId="{AA95C9A5-62D7-4BA3-8080-2DB56831B44F}" destId="{88B7F534-DB84-421C-8E08-9B75701B142E}" srcOrd="0" destOrd="0" presId="urn:microsoft.com/office/officeart/2008/layout/RadialCluster"/>
    <dgm:cxn modelId="{D5114FCA-09C5-4F3A-A244-F224C4940F10}" type="presOf" srcId="{4565ABC4-D057-4AEA-8C1F-7593F40D4D48}" destId="{0F047996-2069-4F94-A217-79B1CE234AFB}" srcOrd="0" destOrd="0" presId="urn:microsoft.com/office/officeart/2008/layout/RadialCluster"/>
    <dgm:cxn modelId="{D835A65F-CA0A-49CB-AFDC-A3E0AE7BF918}" type="presParOf" srcId="{8EDD452E-5386-4403-BBA9-51322753EAB8}" destId="{597BD811-03DB-43F9-9230-451C80A83EA0}" srcOrd="0" destOrd="0" presId="urn:microsoft.com/office/officeart/2008/layout/RadialCluster"/>
    <dgm:cxn modelId="{7F283A5D-6C9F-4A56-A5D0-142F8B20A2AB}" type="presParOf" srcId="{597BD811-03DB-43F9-9230-451C80A83EA0}" destId="{0F047996-2069-4F94-A217-79B1CE234AFB}" srcOrd="0" destOrd="0" presId="urn:microsoft.com/office/officeart/2008/layout/RadialCluster"/>
    <dgm:cxn modelId="{412C7B28-33A9-4FA3-9085-00889AB1324E}" type="presParOf" srcId="{597BD811-03DB-43F9-9230-451C80A83EA0}" destId="{103EF0DD-C531-4429-B740-128DF9E048B6}" srcOrd="1" destOrd="0" presId="urn:microsoft.com/office/officeart/2008/layout/RadialCluster"/>
    <dgm:cxn modelId="{67EED396-3232-496C-A483-5465ED835630}" type="presParOf" srcId="{597BD811-03DB-43F9-9230-451C80A83EA0}" destId="{C191794B-A46B-49FE-BBE5-FFA38A5FAC15}" srcOrd="2" destOrd="0" presId="urn:microsoft.com/office/officeart/2008/layout/RadialCluster"/>
    <dgm:cxn modelId="{8B3E7304-6A8E-4ADA-A019-E0420F789D20}" type="presParOf" srcId="{597BD811-03DB-43F9-9230-451C80A83EA0}" destId="{88B7F534-DB84-421C-8E08-9B75701B142E}" srcOrd="3" destOrd="0" presId="urn:microsoft.com/office/officeart/2008/layout/RadialCluster"/>
    <dgm:cxn modelId="{411B23F2-6CC6-49C0-B9D9-64EE7A2522BD}" type="presParOf" srcId="{597BD811-03DB-43F9-9230-451C80A83EA0}" destId="{3E5420DF-89EC-4458-8FF4-798E66972274}" srcOrd="4" destOrd="0" presId="urn:microsoft.com/office/officeart/2008/layout/RadialCluster"/>
    <dgm:cxn modelId="{A16852C0-20C7-43A7-AE1B-F76A7D07FC84}" type="presParOf" srcId="{597BD811-03DB-43F9-9230-451C80A83EA0}" destId="{4270E87A-EAA0-4582-AFF5-67E66BD0E817}" srcOrd="5" destOrd="0" presId="urn:microsoft.com/office/officeart/2008/layout/RadialCluster"/>
    <dgm:cxn modelId="{C2236A5D-7D96-4153-8B11-66FAE1978A7B}" type="presParOf" srcId="{597BD811-03DB-43F9-9230-451C80A83EA0}" destId="{3BC604A1-00CA-4E37-A278-3CB68F5D98FD}" srcOrd="6" destOrd="0" presId="urn:microsoft.com/office/officeart/2008/layout/RadialCluster"/>
    <dgm:cxn modelId="{A256E2FB-5C6B-4FC3-86E9-0A276989850A}" type="presParOf" srcId="{597BD811-03DB-43F9-9230-451C80A83EA0}" destId="{AA5E9874-5EF5-4010-B915-2E1AC4930368}" srcOrd="7" destOrd="0" presId="urn:microsoft.com/office/officeart/2008/layout/RadialCluster"/>
    <dgm:cxn modelId="{E1704DB6-DA54-4743-9707-2ECBEEDA1396}" type="presParOf" srcId="{597BD811-03DB-43F9-9230-451C80A83EA0}" destId="{6711AACB-5F1C-4C60-B374-96A4C97A06BB}" srcOrd="8" destOrd="0" presId="urn:microsoft.com/office/officeart/2008/layout/RadialCluster"/>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F52EA27-9BE1-45DA-86A1-DA5A4301D4B1}" type="doc">
      <dgm:prSet loTypeId="urn:microsoft.com/office/officeart/2005/8/layout/radial5" loCatId="relationship" qsTypeId="urn:microsoft.com/office/officeart/2005/8/quickstyle/3d4" qsCatId="3D" csTypeId="urn:microsoft.com/office/officeart/2005/8/colors/accent1_2" csCatId="accent1" phldr="1"/>
      <dgm:spPr/>
      <dgm:t>
        <a:bodyPr/>
        <a:lstStyle/>
        <a:p>
          <a:endParaRPr lang="en-US"/>
        </a:p>
      </dgm:t>
    </dgm:pt>
    <dgm:pt modelId="{683989BE-5D6F-4102-AF27-A4ADD1482933}">
      <dgm:prSet phldrT="[Text]"/>
      <dgm:spPr/>
      <dgm:t>
        <a:bodyPr/>
        <a:lstStyle/>
        <a:p>
          <a:r>
            <a:rPr lang="en-US" b="1"/>
            <a:t>Building Inventory</a:t>
          </a:r>
        </a:p>
        <a:p>
          <a:r>
            <a:rPr lang="en-US"/>
            <a:t>(site specific)</a:t>
          </a:r>
        </a:p>
      </dgm:t>
    </dgm:pt>
    <dgm:pt modelId="{F5E39F0D-9C4A-476E-A1D7-825A3932AB21}" type="parTrans" cxnId="{F4768442-6253-4128-BA29-8D4678732BEC}">
      <dgm:prSet/>
      <dgm:spPr/>
      <dgm:t>
        <a:bodyPr/>
        <a:lstStyle/>
        <a:p>
          <a:endParaRPr lang="en-US"/>
        </a:p>
      </dgm:t>
    </dgm:pt>
    <dgm:pt modelId="{4673B2F0-EEAE-4034-858C-2BA5066DC58F}" type="sibTrans" cxnId="{F4768442-6253-4128-BA29-8D4678732BEC}">
      <dgm:prSet/>
      <dgm:spPr/>
      <dgm:t>
        <a:bodyPr/>
        <a:lstStyle/>
        <a:p>
          <a:endParaRPr lang="en-US"/>
        </a:p>
      </dgm:t>
    </dgm:pt>
    <dgm:pt modelId="{1229F75B-A1BC-48FC-9795-3447D3C51F42}">
      <dgm:prSet phldrT="[Text]"/>
      <dgm:spPr/>
      <dgm:t>
        <a:bodyPr/>
        <a:lstStyle/>
        <a:p>
          <a:r>
            <a:rPr lang="en-US" b="1"/>
            <a:t>GBS</a:t>
          </a:r>
          <a:r>
            <a:rPr lang="en-US"/>
            <a:t/>
          </a:r>
          <a:br>
            <a:rPr lang="en-US"/>
          </a:br>
          <a:r>
            <a:rPr lang="en-US"/>
            <a:t>(aggregate buildings)</a:t>
          </a:r>
        </a:p>
      </dgm:t>
    </dgm:pt>
    <dgm:pt modelId="{1DEFD20F-B7A2-42E4-95DA-8C4C31E90E79}" type="parTrans" cxnId="{C89C8D72-B241-4C12-B9B7-D6DF1DB98D13}">
      <dgm:prSet/>
      <dgm:spPr/>
      <dgm:t>
        <a:bodyPr/>
        <a:lstStyle/>
        <a:p>
          <a:endParaRPr lang="en-US"/>
        </a:p>
      </dgm:t>
    </dgm:pt>
    <dgm:pt modelId="{B3C5ED0D-EFFF-4B6A-B1AB-8052F30F410C}" type="sibTrans" cxnId="{C89C8D72-B241-4C12-B9B7-D6DF1DB98D13}">
      <dgm:prSet/>
      <dgm:spPr/>
      <dgm:t>
        <a:bodyPr/>
        <a:lstStyle/>
        <a:p>
          <a:endParaRPr lang="en-US"/>
        </a:p>
      </dgm:t>
    </dgm:pt>
    <dgm:pt modelId="{68CD79F7-FD06-42A1-9DD8-D4517DF24A29}">
      <dgm:prSet phldrT="[Text]"/>
      <dgm:spPr/>
      <dgm:t>
        <a:bodyPr/>
        <a:lstStyle/>
        <a:p>
          <a:r>
            <a:rPr lang="en-US" b="1"/>
            <a:t>UDF</a:t>
          </a:r>
          <a:r>
            <a:rPr lang="en-US"/>
            <a:t/>
          </a:r>
          <a:br>
            <a:rPr lang="en-US"/>
          </a:br>
          <a:r>
            <a:rPr lang="en-US"/>
            <a:t>(individual buildings)</a:t>
          </a:r>
        </a:p>
      </dgm:t>
    </dgm:pt>
    <dgm:pt modelId="{0A032A5E-FB50-4A61-A4FE-CD9B7C0F0979}" type="parTrans" cxnId="{5E317065-7330-4FD6-86B7-2B084D4AC903}">
      <dgm:prSet/>
      <dgm:spPr/>
      <dgm:t>
        <a:bodyPr/>
        <a:lstStyle/>
        <a:p>
          <a:endParaRPr lang="en-US"/>
        </a:p>
      </dgm:t>
    </dgm:pt>
    <dgm:pt modelId="{FFA7E5BA-7995-4027-8BEA-65042D7C2FE3}" type="sibTrans" cxnId="{5E317065-7330-4FD6-86B7-2B084D4AC903}">
      <dgm:prSet/>
      <dgm:spPr/>
      <dgm:t>
        <a:bodyPr/>
        <a:lstStyle/>
        <a:p>
          <a:endParaRPr lang="en-US"/>
        </a:p>
      </dgm:t>
    </dgm:pt>
    <dgm:pt modelId="{BF743C3B-1EF7-4BAA-B045-0208AB543575}" type="pres">
      <dgm:prSet presAssocID="{7F52EA27-9BE1-45DA-86A1-DA5A4301D4B1}" presName="Name0" presStyleCnt="0">
        <dgm:presLayoutVars>
          <dgm:chMax val="1"/>
          <dgm:dir/>
          <dgm:animLvl val="ctr"/>
          <dgm:resizeHandles val="exact"/>
        </dgm:presLayoutVars>
      </dgm:prSet>
      <dgm:spPr/>
      <dgm:t>
        <a:bodyPr/>
        <a:lstStyle/>
        <a:p>
          <a:endParaRPr lang="en-US"/>
        </a:p>
      </dgm:t>
    </dgm:pt>
    <dgm:pt modelId="{2C7FC634-70D1-4A74-B274-08B241CCA681}" type="pres">
      <dgm:prSet presAssocID="{683989BE-5D6F-4102-AF27-A4ADD1482933}" presName="centerShape" presStyleLbl="node0" presStyleIdx="0" presStyleCnt="1" custScaleX="291797" custScaleY="186028" custLinFactNeighborX="-1294" custLinFactNeighborY="-30194"/>
      <dgm:spPr/>
      <dgm:t>
        <a:bodyPr/>
        <a:lstStyle/>
        <a:p>
          <a:endParaRPr lang="en-US"/>
        </a:p>
      </dgm:t>
    </dgm:pt>
    <dgm:pt modelId="{D3730FD0-D8D6-43D1-8299-98EDCB96C166}" type="pres">
      <dgm:prSet presAssocID="{1DEFD20F-B7A2-42E4-95DA-8C4C31E90E79}" presName="parTrans" presStyleLbl="sibTrans2D1" presStyleIdx="0" presStyleCnt="2"/>
      <dgm:spPr/>
      <dgm:t>
        <a:bodyPr/>
        <a:lstStyle/>
        <a:p>
          <a:endParaRPr lang="en-US"/>
        </a:p>
      </dgm:t>
    </dgm:pt>
    <dgm:pt modelId="{A35C9061-4776-41EF-91DC-7E3EEE6F9AD4}" type="pres">
      <dgm:prSet presAssocID="{1DEFD20F-B7A2-42E4-95DA-8C4C31E90E79}" presName="connectorText" presStyleLbl="sibTrans2D1" presStyleIdx="0" presStyleCnt="2"/>
      <dgm:spPr/>
      <dgm:t>
        <a:bodyPr/>
        <a:lstStyle/>
        <a:p>
          <a:endParaRPr lang="en-US"/>
        </a:p>
      </dgm:t>
    </dgm:pt>
    <dgm:pt modelId="{08CB19DA-2703-442C-958B-13C47D53DA1B}" type="pres">
      <dgm:prSet presAssocID="{1229F75B-A1BC-48FC-9795-3447D3C51F42}" presName="node" presStyleLbl="node1" presStyleIdx="0" presStyleCnt="2" custScaleX="148827" custScaleY="131501" custRadScaleRad="123837" custRadScaleInc="-151879">
        <dgm:presLayoutVars>
          <dgm:bulletEnabled val="1"/>
        </dgm:presLayoutVars>
      </dgm:prSet>
      <dgm:spPr/>
      <dgm:t>
        <a:bodyPr/>
        <a:lstStyle/>
        <a:p>
          <a:endParaRPr lang="en-US"/>
        </a:p>
      </dgm:t>
    </dgm:pt>
    <dgm:pt modelId="{D5F7AD96-1686-4455-BADA-93A8B2B60A0A}" type="pres">
      <dgm:prSet presAssocID="{0A032A5E-FB50-4A61-A4FE-CD9B7C0F0979}" presName="parTrans" presStyleLbl="sibTrans2D1" presStyleIdx="1" presStyleCnt="2"/>
      <dgm:spPr/>
      <dgm:t>
        <a:bodyPr/>
        <a:lstStyle/>
        <a:p>
          <a:endParaRPr lang="en-US"/>
        </a:p>
      </dgm:t>
    </dgm:pt>
    <dgm:pt modelId="{E11B8D7F-0827-4DE1-B147-E3253FCF66B1}" type="pres">
      <dgm:prSet presAssocID="{0A032A5E-FB50-4A61-A4FE-CD9B7C0F0979}" presName="connectorText" presStyleLbl="sibTrans2D1" presStyleIdx="1" presStyleCnt="2"/>
      <dgm:spPr/>
      <dgm:t>
        <a:bodyPr/>
        <a:lstStyle/>
        <a:p>
          <a:endParaRPr lang="en-US"/>
        </a:p>
      </dgm:t>
    </dgm:pt>
    <dgm:pt modelId="{286CFD8E-DFC0-43F2-ABA5-5D6D37F4C5F1}" type="pres">
      <dgm:prSet presAssocID="{68CD79F7-FD06-42A1-9DD8-D4517DF24A29}" presName="node" presStyleLbl="node1" presStyleIdx="1" presStyleCnt="2" custScaleX="155756" custScaleY="135430" custRadScaleRad="126637" custRadScaleInc="-52150">
        <dgm:presLayoutVars>
          <dgm:bulletEnabled val="1"/>
        </dgm:presLayoutVars>
      </dgm:prSet>
      <dgm:spPr/>
      <dgm:t>
        <a:bodyPr/>
        <a:lstStyle/>
        <a:p>
          <a:endParaRPr lang="en-US"/>
        </a:p>
      </dgm:t>
    </dgm:pt>
  </dgm:ptLst>
  <dgm:cxnLst>
    <dgm:cxn modelId="{3D7B0405-510F-4A1D-87B9-E76E703639DF}" type="presOf" srcId="{1DEFD20F-B7A2-42E4-95DA-8C4C31E90E79}" destId="{D3730FD0-D8D6-43D1-8299-98EDCB96C166}" srcOrd="0" destOrd="0" presId="urn:microsoft.com/office/officeart/2005/8/layout/radial5"/>
    <dgm:cxn modelId="{F7DEB144-2ED7-4395-AE04-EAF98FE34B2D}" type="presOf" srcId="{68CD79F7-FD06-42A1-9DD8-D4517DF24A29}" destId="{286CFD8E-DFC0-43F2-ABA5-5D6D37F4C5F1}" srcOrd="0" destOrd="0" presId="urn:microsoft.com/office/officeart/2005/8/layout/radial5"/>
    <dgm:cxn modelId="{A4D567F0-E5A3-4D01-A2C5-47CA4B09AA7A}" type="presOf" srcId="{0A032A5E-FB50-4A61-A4FE-CD9B7C0F0979}" destId="{D5F7AD96-1686-4455-BADA-93A8B2B60A0A}" srcOrd="0" destOrd="0" presId="urn:microsoft.com/office/officeart/2005/8/layout/radial5"/>
    <dgm:cxn modelId="{5E317065-7330-4FD6-86B7-2B084D4AC903}" srcId="{683989BE-5D6F-4102-AF27-A4ADD1482933}" destId="{68CD79F7-FD06-42A1-9DD8-D4517DF24A29}" srcOrd="1" destOrd="0" parTransId="{0A032A5E-FB50-4A61-A4FE-CD9B7C0F0979}" sibTransId="{FFA7E5BA-7995-4027-8BEA-65042D7C2FE3}"/>
    <dgm:cxn modelId="{C8DA5505-1024-4973-B036-E9C7729C5C7C}" type="presOf" srcId="{683989BE-5D6F-4102-AF27-A4ADD1482933}" destId="{2C7FC634-70D1-4A74-B274-08B241CCA681}" srcOrd="0" destOrd="0" presId="urn:microsoft.com/office/officeart/2005/8/layout/radial5"/>
    <dgm:cxn modelId="{C89C8D72-B241-4C12-B9B7-D6DF1DB98D13}" srcId="{683989BE-5D6F-4102-AF27-A4ADD1482933}" destId="{1229F75B-A1BC-48FC-9795-3447D3C51F42}" srcOrd="0" destOrd="0" parTransId="{1DEFD20F-B7A2-42E4-95DA-8C4C31E90E79}" sibTransId="{B3C5ED0D-EFFF-4B6A-B1AB-8052F30F410C}"/>
    <dgm:cxn modelId="{62FCC007-C6C5-4854-97D2-9C4CC9FB066C}" type="presOf" srcId="{0A032A5E-FB50-4A61-A4FE-CD9B7C0F0979}" destId="{E11B8D7F-0827-4DE1-B147-E3253FCF66B1}" srcOrd="1" destOrd="0" presId="urn:microsoft.com/office/officeart/2005/8/layout/radial5"/>
    <dgm:cxn modelId="{159F6C72-C2B7-41DF-8F05-7F2BB4FC38DB}" type="presOf" srcId="{7F52EA27-9BE1-45DA-86A1-DA5A4301D4B1}" destId="{BF743C3B-1EF7-4BAA-B045-0208AB543575}" srcOrd="0" destOrd="0" presId="urn:microsoft.com/office/officeart/2005/8/layout/radial5"/>
    <dgm:cxn modelId="{B765FCAD-215F-44C7-AC9C-DE7D89A4AA9C}" type="presOf" srcId="{1DEFD20F-B7A2-42E4-95DA-8C4C31E90E79}" destId="{A35C9061-4776-41EF-91DC-7E3EEE6F9AD4}" srcOrd="1" destOrd="0" presId="urn:microsoft.com/office/officeart/2005/8/layout/radial5"/>
    <dgm:cxn modelId="{F8FB951D-2BA3-4E2E-99CA-308930A5CA6D}" type="presOf" srcId="{1229F75B-A1BC-48FC-9795-3447D3C51F42}" destId="{08CB19DA-2703-442C-958B-13C47D53DA1B}" srcOrd="0" destOrd="0" presId="urn:microsoft.com/office/officeart/2005/8/layout/radial5"/>
    <dgm:cxn modelId="{F4768442-6253-4128-BA29-8D4678732BEC}" srcId="{7F52EA27-9BE1-45DA-86A1-DA5A4301D4B1}" destId="{683989BE-5D6F-4102-AF27-A4ADD1482933}" srcOrd="0" destOrd="0" parTransId="{F5E39F0D-9C4A-476E-A1D7-825A3932AB21}" sibTransId="{4673B2F0-EEAE-4034-858C-2BA5066DC58F}"/>
    <dgm:cxn modelId="{6FFA8342-E58D-4FD3-A68E-3475C983A345}" type="presParOf" srcId="{BF743C3B-1EF7-4BAA-B045-0208AB543575}" destId="{2C7FC634-70D1-4A74-B274-08B241CCA681}" srcOrd="0" destOrd="0" presId="urn:microsoft.com/office/officeart/2005/8/layout/radial5"/>
    <dgm:cxn modelId="{AF486891-B6C1-4E82-972F-F09710C126FF}" type="presParOf" srcId="{BF743C3B-1EF7-4BAA-B045-0208AB543575}" destId="{D3730FD0-D8D6-43D1-8299-98EDCB96C166}" srcOrd="1" destOrd="0" presId="urn:microsoft.com/office/officeart/2005/8/layout/radial5"/>
    <dgm:cxn modelId="{60E1DD29-A4C8-40CF-AC61-91F3AED22839}" type="presParOf" srcId="{D3730FD0-D8D6-43D1-8299-98EDCB96C166}" destId="{A35C9061-4776-41EF-91DC-7E3EEE6F9AD4}" srcOrd="0" destOrd="0" presId="urn:microsoft.com/office/officeart/2005/8/layout/radial5"/>
    <dgm:cxn modelId="{7FF8B8B3-88B4-4957-9B94-34E1D929E767}" type="presParOf" srcId="{BF743C3B-1EF7-4BAA-B045-0208AB543575}" destId="{08CB19DA-2703-442C-958B-13C47D53DA1B}" srcOrd="2" destOrd="0" presId="urn:microsoft.com/office/officeart/2005/8/layout/radial5"/>
    <dgm:cxn modelId="{59E16932-01FD-4FE1-80B2-5B07D3828064}" type="presParOf" srcId="{BF743C3B-1EF7-4BAA-B045-0208AB543575}" destId="{D5F7AD96-1686-4455-BADA-93A8B2B60A0A}" srcOrd="3" destOrd="0" presId="urn:microsoft.com/office/officeart/2005/8/layout/radial5"/>
    <dgm:cxn modelId="{0B5CBEC3-682A-487D-A62F-126C92ACFF63}" type="presParOf" srcId="{D5F7AD96-1686-4455-BADA-93A8B2B60A0A}" destId="{E11B8D7F-0827-4DE1-B147-E3253FCF66B1}" srcOrd="0" destOrd="0" presId="urn:microsoft.com/office/officeart/2005/8/layout/radial5"/>
    <dgm:cxn modelId="{E5ABDD88-E4E3-48AF-B995-29FD23958DDD}" type="presParOf" srcId="{BF743C3B-1EF7-4BAA-B045-0208AB543575}" destId="{286CFD8E-DFC0-43F2-ABA5-5D6D37F4C5F1}" srcOrd="4" destOrd="0" presId="urn:microsoft.com/office/officeart/2005/8/layout/radial5"/>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047996-2069-4F94-A217-79B1CE234AFB}">
      <dsp:nvSpPr>
        <dsp:cNvPr id="0" name=""/>
        <dsp:cNvSpPr/>
      </dsp:nvSpPr>
      <dsp:spPr>
        <a:xfrm>
          <a:off x="1076141" y="1002705"/>
          <a:ext cx="2608259" cy="587461"/>
        </a:xfrm>
        <a:prstGeom prst="round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en-US" sz="1400" b="1" kern="1200"/>
            <a:t>FLOOD MODEL</a:t>
          </a:r>
          <a:r>
            <a:rPr lang="en-US" sz="1400" b="0" kern="1200"/>
            <a:t/>
          </a:r>
          <a:br>
            <a:rPr lang="en-US" sz="1400" b="0" kern="1200"/>
          </a:br>
          <a:r>
            <a:rPr lang="en-US" sz="1200" kern="1200"/>
            <a:t>(Hazus-MH &amp; GIS Software)</a:t>
          </a:r>
        </a:p>
      </dsp:txBody>
      <dsp:txXfrm>
        <a:off x="1104818" y="1031382"/>
        <a:ext cx="2550905" cy="530107"/>
      </dsp:txXfrm>
    </dsp:sp>
    <dsp:sp modelId="{103EF0DD-C531-4429-B740-128DF9E048B6}">
      <dsp:nvSpPr>
        <dsp:cNvPr id="0" name=""/>
        <dsp:cNvSpPr/>
      </dsp:nvSpPr>
      <dsp:spPr>
        <a:xfrm rot="16070140">
          <a:off x="2302995" y="938984"/>
          <a:ext cx="127532" cy="0"/>
        </a:xfrm>
        <a:custGeom>
          <a:avLst/>
          <a:gdLst/>
          <a:ahLst/>
          <a:cxnLst/>
          <a:rect l="0" t="0" r="0" b="0"/>
          <a:pathLst>
            <a:path>
              <a:moveTo>
                <a:pt x="0" y="0"/>
              </a:moveTo>
              <a:lnTo>
                <a:pt x="127532" y="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191794B-A46B-49FE-BBE5-FFA38A5FAC15}">
      <dsp:nvSpPr>
        <dsp:cNvPr id="0" name=""/>
        <dsp:cNvSpPr/>
      </dsp:nvSpPr>
      <dsp:spPr>
        <a:xfrm>
          <a:off x="1083905" y="117777"/>
          <a:ext cx="2532269" cy="757486"/>
        </a:xfrm>
        <a:prstGeom prst="round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en-US" sz="1400" b="1" kern="1200"/>
            <a:t>Model Data Inputs</a:t>
          </a:r>
        </a:p>
        <a:p>
          <a:pPr lvl="0" algn="ctr" defTabSz="622300">
            <a:lnSpc>
              <a:spcPct val="90000"/>
            </a:lnSpc>
            <a:spcBef>
              <a:spcPct val="0"/>
            </a:spcBef>
            <a:spcAft>
              <a:spcPct val="35000"/>
            </a:spcAft>
          </a:pPr>
          <a:r>
            <a:rPr lang="en-US" sz="1200" kern="1200"/>
            <a:t>County building inventory, facilities, depth grid, flood hazard area, etc. </a:t>
          </a:r>
        </a:p>
      </dsp:txBody>
      <dsp:txXfrm>
        <a:off x="1120882" y="154754"/>
        <a:ext cx="2458315" cy="683532"/>
      </dsp:txXfrm>
    </dsp:sp>
    <dsp:sp modelId="{88B7F534-DB84-421C-8E08-9B75701B142E}">
      <dsp:nvSpPr>
        <dsp:cNvPr id="0" name=""/>
        <dsp:cNvSpPr/>
      </dsp:nvSpPr>
      <dsp:spPr>
        <a:xfrm rot="2580338">
          <a:off x="2639754" y="1730894"/>
          <a:ext cx="412648" cy="0"/>
        </a:xfrm>
        <a:custGeom>
          <a:avLst/>
          <a:gdLst/>
          <a:ahLst/>
          <a:cxnLst/>
          <a:rect l="0" t="0" r="0" b="0"/>
          <a:pathLst>
            <a:path>
              <a:moveTo>
                <a:pt x="0" y="0"/>
              </a:moveTo>
              <a:lnTo>
                <a:pt x="412648" y="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E5420DF-89EC-4458-8FF4-798E66972274}">
      <dsp:nvSpPr>
        <dsp:cNvPr id="0" name=""/>
        <dsp:cNvSpPr/>
      </dsp:nvSpPr>
      <dsp:spPr>
        <a:xfrm>
          <a:off x="2774462" y="1871622"/>
          <a:ext cx="1006443" cy="523660"/>
        </a:xfrm>
        <a:prstGeom prst="round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en-US" sz="1200" kern="1200"/>
            <a:t>People Displacement Model</a:t>
          </a:r>
        </a:p>
      </dsp:txBody>
      <dsp:txXfrm>
        <a:off x="2800025" y="1897185"/>
        <a:ext cx="955317" cy="472534"/>
      </dsp:txXfrm>
    </dsp:sp>
    <dsp:sp modelId="{4270E87A-EAA0-4582-AFF5-67E66BD0E817}">
      <dsp:nvSpPr>
        <dsp:cNvPr id="0" name=""/>
        <dsp:cNvSpPr/>
      </dsp:nvSpPr>
      <dsp:spPr>
        <a:xfrm rot="5755280">
          <a:off x="2190112" y="1734154"/>
          <a:ext cx="289519" cy="0"/>
        </a:xfrm>
        <a:custGeom>
          <a:avLst/>
          <a:gdLst/>
          <a:ahLst/>
          <a:cxnLst/>
          <a:rect l="0" t="0" r="0" b="0"/>
          <a:pathLst>
            <a:path>
              <a:moveTo>
                <a:pt x="0" y="0"/>
              </a:moveTo>
              <a:lnTo>
                <a:pt x="289519" y="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BC604A1-00CA-4E37-A278-3CB68F5D98FD}">
      <dsp:nvSpPr>
        <dsp:cNvPr id="0" name=""/>
        <dsp:cNvSpPr/>
      </dsp:nvSpPr>
      <dsp:spPr>
        <a:xfrm>
          <a:off x="2026234" y="1878141"/>
          <a:ext cx="533554" cy="519236"/>
        </a:xfrm>
        <a:prstGeom prst="round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en-US" sz="1200" kern="1200"/>
            <a:t>Debris Model</a:t>
          </a:r>
        </a:p>
      </dsp:txBody>
      <dsp:txXfrm>
        <a:off x="2051581" y="1903488"/>
        <a:ext cx="482860" cy="468542"/>
      </dsp:txXfrm>
    </dsp:sp>
    <dsp:sp modelId="{AA5E9874-5EF5-4010-B915-2E1AC4930368}">
      <dsp:nvSpPr>
        <dsp:cNvPr id="0" name=""/>
        <dsp:cNvSpPr/>
      </dsp:nvSpPr>
      <dsp:spPr>
        <a:xfrm rot="8227807">
          <a:off x="1667782" y="1745661"/>
          <a:ext cx="457111" cy="0"/>
        </a:xfrm>
        <a:custGeom>
          <a:avLst/>
          <a:gdLst/>
          <a:ahLst/>
          <a:cxnLst/>
          <a:rect l="0" t="0" r="0" b="0"/>
          <a:pathLst>
            <a:path>
              <a:moveTo>
                <a:pt x="0" y="0"/>
              </a:moveTo>
              <a:lnTo>
                <a:pt x="457111" y="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711AACB-5F1C-4C60-B374-96A4C97A06BB}">
      <dsp:nvSpPr>
        <dsp:cNvPr id="0" name=""/>
        <dsp:cNvSpPr/>
      </dsp:nvSpPr>
      <dsp:spPr>
        <a:xfrm>
          <a:off x="1087667" y="1901155"/>
          <a:ext cx="732487" cy="510400"/>
        </a:xfrm>
        <a:prstGeom prst="round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en-US" sz="1200" kern="1200"/>
            <a:t>Building Damage</a:t>
          </a:r>
          <a:br>
            <a:rPr lang="en-US" sz="1200" kern="1200"/>
          </a:br>
          <a:r>
            <a:rPr lang="en-US" sz="1200" kern="1200"/>
            <a:t>Model</a:t>
          </a:r>
        </a:p>
      </dsp:txBody>
      <dsp:txXfrm>
        <a:off x="1112583" y="1926071"/>
        <a:ext cx="682655" cy="46056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7FC634-70D1-4A74-B274-08B241CCA681}">
      <dsp:nvSpPr>
        <dsp:cNvPr id="0" name=""/>
        <dsp:cNvSpPr/>
      </dsp:nvSpPr>
      <dsp:spPr>
        <a:xfrm>
          <a:off x="759230" y="193487"/>
          <a:ext cx="1950259" cy="1243339"/>
        </a:xfrm>
        <a:prstGeom prst="ellipse">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en-US" sz="1600" b="1" kern="1200"/>
            <a:t>Building Inventory</a:t>
          </a:r>
        </a:p>
        <a:p>
          <a:pPr lvl="0" algn="ctr" defTabSz="711200">
            <a:lnSpc>
              <a:spcPct val="90000"/>
            </a:lnSpc>
            <a:spcBef>
              <a:spcPct val="0"/>
            </a:spcBef>
            <a:spcAft>
              <a:spcPct val="35000"/>
            </a:spcAft>
          </a:pPr>
          <a:r>
            <a:rPr lang="en-US" sz="1600" kern="1200"/>
            <a:t>(site specific)</a:t>
          </a:r>
        </a:p>
      </dsp:txBody>
      <dsp:txXfrm>
        <a:off x="1044839" y="375570"/>
        <a:ext cx="1379041" cy="879173"/>
      </dsp:txXfrm>
    </dsp:sp>
    <dsp:sp modelId="{D3730FD0-D8D6-43D1-8299-98EDCB96C166}">
      <dsp:nvSpPr>
        <dsp:cNvPr id="0" name=""/>
        <dsp:cNvSpPr/>
      </dsp:nvSpPr>
      <dsp:spPr>
        <a:xfrm rot="7141122">
          <a:off x="1160756" y="1513101"/>
          <a:ext cx="263240" cy="197602"/>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lightRig rig="chilly" dir="t"/>
        </a:scene3d>
        <a:sp3d z="-70000" extrusionH="1700" prstMaterial="translucentPowder">
          <a:bevelT w="25400" h="6350" prst="softRound"/>
          <a:bevelB w="0" h="0" prst="convex"/>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p>
      </dsp:txBody>
      <dsp:txXfrm rot="10800000">
        <a:off x="1204775" y="1526702"/>
        <a:ext cx="203959" cy="118562"/>
      </dsp:txXfrm>
    </dsp:sp>
    <dsp:sp modelId="{08CB19DA-2703-442C-958B-13C47D53DA1B}">
      <dsp:nvSpPr>
        <dsp:cNvPr id="0" name=""/>
        <dsp:cNvSpPr/>
      </dsp:nvSpPr>
      <dsp:spPr>
        <a:xfrm>
          <a:off x="272982" y="1779516"/>
          <a:ext cx="1243378" cy="1098627"/>
        </a:xfrm>
        <a:prstGeom prst="ellipse">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666750">
            <a:lnSpc>
              <a:spcPct val="90000"/>
            </a:lnSpc>
            <a:spcBef>
              <a:spcPct val="0"/>
            </a:spcBef>
            <a:spcAft>
              <a:spcPct val="35000"/>
            </a:spcAft>
          </a:pPr>
          <a:r>
            <a:rPr lang="en-US" sz="1500" b="1" kern="1200"/>
            <a:t>GBS</a:t>
          </a:r>
          <a:r>
            <a:rPr lang="en-US" sz="1500" kern="1200"/>
            <a:t/>
          </a:r>
          <a:br>
            <a:rPr lang="en-US" sz="1500" kern="1200"/>
          </a:br>
          <a:r>
            <a:rPr lang="en-US" sz="1500" kern="1200"/>
            <a:t>(aggregate buildings)</a:t>
          </a:r>
        </a:p>
      </dsp:txBody>
      <dsp:txXfrm>
        <a:off x="455070" y="1940406"/>
        <a:ext cx="879202" cy="776847"/>
      </dsp:txXfrm>
    </dsp:sp>
    <dsp:sp modelId="{D5F7AD96-1686-4455-BADA-93A8B2B60A0A}">
      <dsp:nvSpPr>
        <dsp:cNvPr id="0" name=""/>
        <dsp:cNvSpPr/>
      </dsp:nvSpPr>
      <dsp:spPr>
        <a:xfrm rot="3424369">
          <a:off x="2105786" y="1499425"/>
          <a:ext cx="271381" cy="197602"/>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lightRig rig="chilly" dir="t"/>
        </a:scene3d>
        <a:sp3d z="-70000" extrusionH="1700" prstMaterial="translucentPowder">
          <a:bevelT w="25400" h="6350" prst="softRound"/>
          <a:bevelB w="0" h="0" prst="convex"/>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p>
      </dsp:txBody>
      <dsp:txXfrm>
        <a:off x="2119315" y="1514066"/>
        <a:ext cx="212100" cy="118562"/>
      </dsp:txXfrm>
    </dsp:sp>
    <dsp:sp modelId="{286CFD8E-DFC0-43F2-ABA5-5D6D37F4C5F1}">
      <dsp:nvSpPr>
        <dsp:cNvPr id="0" name=""/>
        <dsp:cNvSpPr/>
      </dsp:nvSpPr>
      <dsp:spPr>
        <a:xfrm>
          <a:off x="2053419" y="1746789"/>
          <a:ext cx="1301266" cy="1131452"/>
        </a:xfrm>
        <a:prstGeom prst="ellipse">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666750">
            <a:lnSpc>
              <a:spcPct val="90000"/>
            </a:lnSpc>
            <a:spcBef>
              <a:spcPct val="0"/>
            </a:spcBef>
            <a:spcAft>
              <a:spcPct val="35000"/>
            </a:spcAft>
          </a:pPr>
          <a:r>
            <a:rPr lang="en-US" sz="1500" b="1" kern="1200"/>
            <a:t>UDF</a:t>
          </a:r>
          <a:r>
            <a:rPr lang="en-US" sz="1500" kern="1200"/>
            <a:t/>
          </a:r>
          <a:br>
            <a:rPr lang="en-US" sz="1500" kern="1200"/>
          </a:br>
          <a:r>
            <a:rPr lang="en-US" sz="1500" kern="1200"/>
            <a:t>(individual buildings)</a:t>
          </a:r>
        </a:p>
      </dsp:txBody>
      <dsp:txXfrm>
        <a:off x="2243985" y="1912486"/>
        <a:ext cx="920134" cy="800058"/>
      </dsp:txXfrm>
    </dsp:sp>
  </dsp:spTree>
</dsp:drawing>
</file>

<file path=word/diagrams/layout1.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IU Colrs">
      <a:dk1>
        <a:sysClr val="windowText" lastClr="000000"/>
      </a:dk1>
      <a:lt1>
        <a:srgbClr val="FFFFFF"/>
      </a:lt1>
      <a:dk2>
        <a:srgbClr val="7D110C"/>
      </a:dk2>
      <a:lt2>
        <a:srgbClr val="EEECE1"/>
      </a:lt2>
      <a:accent1>
        <a:srgbClr val="7D110C"/>
      </a:accent1>
      <a:accent2>
        <a:srgbClr val="C59217"/>
      </a:accent2>
      <a:accent3>
        <a:srgbClr val="4A3C31"/>
      </a:accent3>
      <a:accent4>
        <a:srgbClr val="E1D8B7"/>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A5A8BA-07E5-4377-AA00-96934E7C86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43</Pages>
  <Words>7243</Words>
  <Characters>46281</Characters>
  <Application>Microsoft Office Word</Application>
  <DocSecurity>0</DocSecurity>
  <Lines>385</Lines>
  <Paragraphs>106</Paragraphs>
  <ScaleCrop>false</ScaleCrop>
  <HeadingPairs>
    <vt:vector size="2" baseType="variant">
      <vt:variant>
        <vt:lpstr>Title</vt:lpstr>
      </vt:variant>
      <vt:variant>
        <vt:i4>1</vt:i4>
      </vt:variant>
    </vt:vector>
  </HeadingPairs>
  <TitlesOfParts>
    <vt:vector size="1" baseType="lpstr">
      <vt:lpstr>Flood Risk aSSESSMENT Report
Berkeley County, WV</vt:lpstr>
    </vt:vector>
  </TitlesOfParts>
  <Company>Indiana University</Company>
  <LinksUpToDate>false</LinksUpToDate>
  <CharactersWithSpaces>53418</CharactersWithSpaces>
  <SharedDoc>false</SharedDoc>
  <HLinks>
    <vt:vector size="924" baseType="variant">
      <vt:variant>
        <vt:i4>2883613</vt:i4>
      </vt:variant>
      <vt:variant>
        <vt:i4>1575</vt:i4>
      </vt:variant>
      <vt:variant>
        <vt:i4>0</vt:i4>
      </vt:variant>
      <vt:variant>
        <vt:i4>5</vt:i4>
      </vt:variant>
      <vt:variant>
        <vt:lpwstr>mailto:wrtvwebstaff@wrtv.com</vt:lpwstr>
      </vt:variant>
      <vt:variant>
        <vt:lpwstr/>
      </vt:variant>
      <vt:variant>
        <vt:i4>3801128</vt:i4>
      </vt:variant>
      <vt:variant>
        <vt:i4>1572</vt:i4>
      </vt:variant>
      <vt:variant>
        <vt:i4>0</vt:i4>
      </vt:variant>
      <vt:variant>
        <vt:i4>5</vt:i4>
      </vt:variant>
      <vt:variant>
        <vt:lpwstr>http://www.tristate-media.com/pdclarion/news/local_news/article_fb2bf7fa-f10a-11e3-a2bc-001a4bcf887a.html</vt:lpwstr>
      </vt:variant>
      <vt:variant>
        <vt:lpwstr>user-comment-area</vt:lpwstr>
      </vt:variant>
      <vt:variant>
        <vt:i4>1441825</vt:i4>
      </vt:variant>
      <vt:variant>
        <vt:i4>1569</vt:i4>
      </vt:variant>
      <vt:variant>
        <vt:i4>0</vt:i4>
      </vt:variant>
      <vt:variant>
        <vt:i4>5</vt:i4>
      </vt:variant>
      <vt:variant>
        <vt:lpwstr>mailto:andrea@pdclarion.com</vt:lpwstr>
      </vt:variant>
      <vt:variant>
        <vt:lpwstr/>
      </vt:variant>
      <vt:variant>
        <vt:i4>524296</vt:i4>
      </vt:variant>
      <vt:variant>
        <vt:i4>1566</vt:i4>
      </vt:variant>
      <vt:variant>
        <vt:i4>0</vt:i4>
      </vt:variant>
      <vt:variant>
        <vt:i4>5</vt:i4>
      </vt:variant>
      <vt:variant>
        <vt:lpwstr>http://www.tristate-media.com/content/tncms/live/tristate-media.com/pdclarion/news/local_news/article_fb2bf7fa-f10a-11e3-a2bc-001a4bcf887a.html</vt:lpwstr>
      </vt:variant>
      <vt:variant>
        <vt:lpwstr/>
      </vt:variant>
      <vt:variant>
        <vt:i4>3014710</vt:i4>
      </vt:variant>
      <vt:variant>
        <vt:i4>1563</vt:i4>
      </vt:variant>
      <vt:variant>
        <vt:i4>0</vt:i4>
      </vt:variant>
      <vt:variant>
        <vt:i4>5</vt:i4>
      </vt:variant>
      <vt:variant>
        <vt:lpwstr/>
      </vt:variant>
      <vt:variant>
        <vt:lpwstr>6.3</vt:lpwstr>
      </vt:variant>
      <vt:variant>
        <vt:i4>3014710</vt:i4>
      </vt:variant>
      <vt:variant>
        <vt:i4>1560</vt:i4>
      </vt:variant>
      <vt:variant>
        <vt:i4>0</vt:i4>
      </vt:variant>
      <vt:variant>
        <vt:i4>5</vt:i4>
      </vt:variant>
      <vt:variant>
        <vt:lpwstr/>
      </vt:variant>
      <vt:variant>
        <vt:lpwstr>6.2</vt:lpwstr>
      </vt:variant>
      <vt:variant>
        <vt:i4>3014710</vt:i4>
      </vt:variant>
      <vt:variant>
        <vt:i4>1557</vt:i4>
      </vt:variant>
      <vt:variant>
        <vt:i4>0</vt:i4>
      </vt:variant>
      <vt:variant>
        <vt:i4>5</vt:i4>
      </vt:variant>
      <vt:variant>
        <vt:lpwstr/>
      </vt:variant>
      <vt:variant>
        <vt:lpwstr>6.1</vt:lpwstr>
      </vt:variant>
      <vt:variant>
        <vt:i4>7405653</vt:i4>
      </vt:variant>
      <vt:variant>
        <vt:i4>1554</vt:i4>
      </vt:variant>
      <vt:variant>
        <vt:i4>0</vt:i4>
      </vt:variant>
      <vt:variant>
        <vt:i4>5</vt:i4>
      </vt:variant>
      <vt:variant>
        <vt:lpwstr>\\in-polis-nas02\projects\1668 2014 Indiana MHMP\Project_Management\Plan\GIbson\SpencerMHMP56.doc</vt:lpwstr>
      </vt:variant>
      <vt:variant>
        <vt:lpwstr>5.5#5.5</vt:lpwstr>
      </vt:variant>
      <vt:variant>
        <vt:i4>3014709</vt:i4>
      </vt:variant>
      <vt:variant>
        <vt:i4>888</vt:i4>
      </vt:variant>
      <vt:variant>
        <vt:i4>0</vt:i4>
      </vt:variant>
      <vt:variant>
        <vt:i4>5</vt:i4>
      </vt:variant>
      <vt:variant>
        <vt:lpwstr/>
      </vt:variant>
      <vt:variant>
        <vt:lpwstr>5.3</vt:lpwstr>
      </vt:variant>
      <vt:variant>
        <vt:i4>3014709</vt:i4>
      </vt:variant>
      <vt:variant>
        <vt:i4>885</vt:i4>
      </vt:variant>
      <vt:variant>
        <vt:i4>0</vt:i4>
      </vt:variant>
      <vt:variant>
        <vt:i4>5</vt:i4>
      </vt:variant>
      <vt:variant>
        <vt:lpwstr/>
      </vt:variant>
      <vt:variant>
        <vt:lpwstr>5.2</vt:lpwstr>
      </vt:variant>
      <vt:variant>
        <vt:i4>3014709</vt:i4>
      </vt:variant>
      <vt:variant>
        <vt:i4>882</vt:i4>
      </vt:variant>
      <vt:variant>
        <vt:i4>0</vt:i4>
      </vt:variant>
      <vt:variant>
        <vt:i4>5</vt:i4>
      </vt:variant>
      <vt:variant>
        <vt:lpwstr/>
      </vt:variant>
      <vt:variant>
        <vt:lpwstr>5.1</vt:lpwstr>
      </vt:variant>
      <vt:variant>
        <vt:i4>5308435</vt:i4>
      </vt:variant>
      <vt:variant>
        <vt:i4>870</vt:i4>
      </vt:variant>
      <vt:variant>
        <vt:i4>0</vt:i4>
      </vt:variant>
      <vt:variant>
        <vt:i4>5</vt:i4>
      </vt:variant>
      <vt:variant>
        <vt:lpwstr>http://www.srh.noaa.gov/</vt:lpwstr>
      </vt:variant>
      <vt:variant>
        <vt:lpwstr/>
      </vt:variant>
      <vt:variant>
        <vt:i4>1048701</vt:i4>
      </vt:variant>
      <vt:variant>
        <vt:i4>849</vt:i4>
      </vt:variant>
      <vt:variant>
        <vt:i4>0</vt:i4>
      </vt:variant>
      <vt:variant>
        <vt:i4>5</vt:i4>
      </vt:variant>
      <vt:variant>
        <vt:lpwstr>http://en.wikipedia.org/wiki/Poverty_line</vt:lpwstr>
      </vt:variant>
      <vt:variant>
        <vt:lpwstr/>
      </vt:variant>
      <vt:variant>
        <vt:i4>4259841</vt:i4>
      </vt:variant>
      <vt:variant>
        <vt:i4>846</vt:i4>
      </vt:variant>
      <vt:variant>
        <vt:i4>0</vt:i4>
      </vt:variant>
      <vt:variant>
        <vt:i4>5</vt:i4>
      </vt:variant>
      <vt:variant>
        <vt:lpwstr>http://en.wikipedia.org/wiki/Per_capita_income</vt:lpwstr>
      </vt:variant>
      <vt:variant>
        <vt:lpwstr/>
      </vt:variant>
      <vt:variant>
        <vt:i4>2621487</vt:i4>
      </vt:variant>
      <vt:variant>
        <vt:i4>843</vt:i4>
      </vt:variant>
      <vt:variant>
        <vt:i4>0</vt:i4>
      </vt:variant>
      <vt:variant>
        <vt:i4>5</vt:i4>
      </vt:variant>
      <vt:variant>
        <vt:lpwstr>http://en.wikipedia.org/wiki/Oakland_City,_Indiana</vt:lpwstr>
      </vt:variant>
      <vt:variant>
        <vt:lpwstr/>
      </vt:variant>
      <vt:variant>
        <vt:i4>5701659</vt:i4>
      </vt:variant>
      <vt:variant>
        <vt:i4>840</vt:i4>
      </vt:variant>
      <vt:variant>
        <vt:i4>0</vt:i4>
      </vt:variant>
      <vt:variant>
        <vt:i4>5</vt:i4>
      </vt:variant>
      <vt:variant>
        <vt:lpwstr>http://en.wikipedia.org/wiki/Indiana_Southern_Railroad</vt:lpwstr>
      </vt:variant>
      <vt:variant>
        <vt:lpwstr/>
      </vt:variant>
      <vt:variant>
        <vt:i4>2621555</vt:i4>
      </vt:variant>
      <vt:variant>
        <vt:i4>837</vt:i4>
      </vt:variant>
      <vt:variant>
        <vt:i4>0</vt:i4>
      </vt:variant>
      <vt:variant>
        <vt:i4>5</vt:i4>
      </vt:variant>
      <vt:variant>
        <vt:lpwstr>http://en.wikipedia.org/wiki/Norfolk_Southern_Railway</vt:lpwstr>
      </vt:variant>
      <vt:variant>
        <vt:lpwstr/>
      </vt:variant>
      <vt:variant>
        <vt:i4>6422543</vt:i4>
      </vt:variant>
      <vt:variant>
        <vt:i4>834</vt:i4>
      </vt:variant>
      <vt:variant>
        <vt:i4>0</vt:i4>
      </vt:variant>
      <vt:variant>
        <vt:i4>5</vt:i4>
      </vt:variant>
      <vt:variant>
        <vt:lpwstr>http://en.wikipedia.org/wiki/CSX_Transportation</vt:lpwstr>
      </vt:variant>
      <vt:variant>
        <vt:lpwstr/>
      </vt:variant>
      <vt:variant>
        <vt:i4>6750265</vt:i4>
      </vt:variant>
      <vt:variant>
        <vt:i4>828</vt:i4>
      </vt:variant>
      <vt:variant>
        <vt:i4>0</vt:i4>
      </vt:variant>
      <vt:variant>
        <vt:i4>5</vt:i4>
      </vt:variant>
      <vt:variant>
        <vt:lpwstr>http://factfinder2.census.gov/</vt:lpwstr>
      </vt:variant>
      <vt:variant>
        <vt:lpwstr/>
      </vt:variant>
      <vt:variant>
        <vt:i4>8192107</vt:i4>
      </vt:variant>
      <vt:variant>
        <vt:i4>825</vt:i4>
      </vt:variant>
      <vt:variant>
        <vt:i4>0</vt:i4>
      </vt:variant>
      <vt:variant>
        <vt:i4>5</vt:i4>
      </vt:variant>
      <vt:variant>
        <vt:lpwstr>http://en.wikipedia.org/wiki/Pigeon_Creek_%28Indiana%29</vt:lpwstr>
      </vt:variant>
      <vt:variant>
        <vt:lpwstr/>
      </vt:variant>
      <vt:variant>
        <vt:i4>1769523</vt:i4>
      </vt:variant>
      <vt:variant>
        <vt:i4>798</vt:i4>
      </vt:variant>
      <vt:variant>
        <vt:i4>0</vt:i4>
      </vt:variant>
      <vt:variant>
        <vt:i4>5</vt:i4>
      </vt:variant>
      <vt:variant>
        <vt:lpwstr/>
      </vt:variant>
      <vt:variant>
        <vt:lpwstr>_Toc384724673</vt:lpwstr>
      </vt:variant>
      <vt:variant>
        <vt:i4>1769523</vt:i4>
      </vt:variant>
      <vt:variant>
        <vt:i4>792</vt:i4>
      </vt:variant>
      <vt:variant>
        <vt:i4>0</vt:i4>
      </vt:variant>
      <vt:variant>
        <vt:i4>5</vt:i4>
      </vt:variant>
      <vt:variant>
        <vt:lpwstr/>
      </vt:variant>
      <vt:variant>
        <vt:lpwstr>_Toc384724672</vt:lpwstr>
      </vt:variant>
      <vt:variant>
        <vt:i4>1769523</vt:i4>
      </vt:variant>
      <vt:variant>
        <vt:i4>786</vt:i4>
      </vt:variant>
      <vt:variant>
        <vt:i4>0</vt:i4>
      </vt:variant>
      <vt:variant>
        <vt:i4>5</vt:i4>
      </vt:variant>
      <vt:variant>
        <vt:lpwstr/>
      </vt:variant>
      <vt:variant>
        <vt:lpwstr>_Toc384724671</vt:lpwstr>
      </vt:variant>
      <vt:variant>
        <vt:i4>1769523</vt:i4>
      </vt:variant>
      <vt:variant>
        <vt:i4>780</vt:i4>
      </vt:variant>
      <vt:variant>
        <vt:i4>0</vt:i4>
      </vt:variant>
      <vt:variant>
        <vt:i4>5</vt:i4>
      </vt:variant>
      <vt:variant>
        <vt:lpwstr/>
      </vt:variant>
      <vt:variant>
        <vt:lpwstr>_Toc384724670</vt:lpwstr>
      </vt:variant>
      <vt:variant>
        <vt:i4>1703987</vt:i4>
      </vt:variant>
      <vt:variant>
        <vt:i4>774</vt:i4>
      </vt:variant>
      <vt:variant>
        <vt:i4>0</vt:i4>
      </vt:variant>
      <vt:variant>
        <vt:i4>5</vt:i4>
      </vt:variant>
      <vt:variant>
        <vt:lpwstr/>
      </vt:variant>
      <vt:variant>
        <vt:lpwstr>_Toc384724669</vt:lpwstr>
      </vt:variant>
      <vt:variant>
        <vt:i4>1703987</vt:i4>
      </vt:variant>
      <vt:variant>
        <vt:i4>768</vt:i4>
      </vt:variant>
      <vt:variant>
        <vt:i4>0</vt:i4>
      </vt:variant>
      <vt:variant>
        <vt:i4>5</vt:i4>
      </vt:variant>
      <vt:variant>
        <vt:lpwstr/>
      </vt:variant>
      <vt:variant>
        <vt:lpwstr>_Toc384724668</vt:lpwstr>
      </vt:variant>
      <vt:variant>
        <vt:i4>1703987</vt:i4>
      </vt:variant>
      <vt:variant>
        <vt:i4>762</vt:i4>
      </vt:variant>
      <vt:variant>
        <vt:i4>0</vt:i4>
      </vt:variant>
      <vt:variant>
        <vt:i4>5</vt:i4>
      </vt:variant>
      <vt:variant>
        <vt:lpwstr/>
      </vt:variant>
      <vt:variant>
        <vt:lpwstr>_Toc384724667</vt:lpwstr>
      </vt:variant>
      <vt:variant>
        <vt:i4>1703987</vt:i4>
      </vt:variant>
      <vt:variant>
        <vt:i4>756</vt:i4>
      </vt:variant>
      <vt:variant>
        <vt:i4>0</vt:i4>
      </vt:variant>
      <vt:variant>
        <vt:i4>5</vt:i4>
      </vt:variant>
      <vt:variant>
        <vt:lpwstr/>
      </vt:variant>
      <vt:variant>
        <vt:lpwstr>_Toc384724666</vt:lpwstr>
      </vt:variant>
      <vt:variant>
        <vt:i4>1703987</vt:i4>
      </vt:variant>
      <vt:variant>
        <vt:i4>750</vt:i4>
      </vt:variant>
      <vt:variant>
        <vt:i4>0</vt:i4>
      </vt:variant>
      <vt:variant>
        <vt:i4>5</vt:i4>
      </vt:variant>
      <vt:variant>
        <vt:lpwstr/>
      </vt:variant>
      <vt:variant>
        <vt:lpwstr>_Toc384724665</vt:lpwstr>
      </vt:variant>
      <vt:variant>
        <vt:i4>1703987</vt:i4>
      </vt:variant>
      <vt:variant>
        <vt:i4>744</vt:i4>
      </vt:variant>
      <vt:variant>
        <vt:i4>0</vt:i4>
      </vt:variant>
      <vt:variant>
        <vt:i4>5</vt:i4>
      </vt:variant>
      <vt:variant>
        <vt:lpwstr/>
      </vt:variant>
      <vt:variant>
        <vt:lpwstr>_Toc384724664</vt:lpwstr>
      </vt:variant>
      <vt:variant>
        <vt:i4>1703987</vt:i4>
      </vt:variant>
      <vt:variant>
        <vt:i4>738</vt:i4>
      </vt:variant>
      <vt:variant>
        <vt:i4>0</vt:i4>
      </vt:variant>
      <vt:variant>
        <vt:i4>5</vt:i4>
      </vt:variant>
      <vt:variant>
        <vt:lpwstr/>
      </vt:variant>
      <vt:variant>
        <vt:lpwstr>_Toc384724663</vt:lpwstr>
      </vt:variant>
      <vt:variant>
        <vt:i4>1703987</vt:i4>
      </vt:variant>
      <vt:variant>
        <vt:i4>732</vt:i4>
      </vt:variant>
      <vt:variant>
        <vt:i4>0</vt:i4>
      </vt:variant>
      <vt:variant>
        <vt:i4>5</vt:i4>
      </vt:variant>
      <vt:variant>
        <vt:lpwstr/>
      </vt:variant>
      <vt:variant>
        <vt:lpwstr>_Toc384724662</vt:lpwstr>
      </vt:variant>
      <vt:variant>
        <vt:i4>1703987</vt:i4>
      </vt:variant>
      <vt:variant>
        <vt:i4>726</vt:i4>
      </vt:variant>
      <vt:variant>
        <vt:i4>0</vt:i4>
      </vt:variant>
      <vt:variant>
        <vt:i4>5</vt:i4>
      </vt:variant>
      <vt:variant>
        <vt:lpwstr/>
      </vt:variant>
      <vt:variant>
        <vt:lpwstr>_Toc384724661</vt:lpwstr>
      </vt:variant>
      <vt:variant>
        <vt:i4>1703987</vt:i4>
      </vt:variant>
      <vt:variant>
        <vt:i4>720</vt:i4>
      </vt:variant>
      <vt:variant>
        <vt:i4>0</vt:i4>
      </vt:variant>
      <vt:variant>
        <vt:i4>5</vt:i4>
      </vt:variant>
      <vt:variant>
        <vt:lpwstr/>
      </vt:variant>
      <vt:variant>
        <vt:lpwstr>_Toc384724660</vt:lpwstr>
      </vt:variant>
      <vt:variant>
        <vt:i4>1638451</vt:i4>
      </vt:variant>
      <vt:variant>
        <vt:i4>714</vt:i4>
      </vt:variant>
      <vt:variant>
        <vt:i4>0</vt:i4>
      </vt:variant>
      <vt:variant>
        <vt:i4>5</vt:i4>
      </vt:variant>
      <vt:variant>
        <vt:lpwstr/>
      </vt:variant>
      <vt:variant>
        <vt:lpwstr>_Toc384724659</vt:lpwstr>
      </vt:variant>
      <vt:variant>
        <vt:i4>1638451</vt:i4>
      </vt:variant>
      <vt:variant>
        <vt:i4>708</vt:i4>
      </vt:variant>
      <vt:variant>
        <vt:i4>0</vt:i4>
      </vt:variant>
      <vt:variant>
        <vt:i4>5</vt:i4>
      </vt:variant>
      <vt:variant>
        <vt:lpwstr/>
      </vt:variant>
      <vt:variant>
        <vt:lpwstr>_Toc384724658</vt:lpwstr>
      </vt:variant>
      <vt:variant>
        <vt:i4>1638451</vt:i4>
      </vt:variant>
      <vt:variant>
        <vt:i4>702</vt:i4>
      </vt:variant>
      <vt:variant>
        <vt:i4>0</vt:i4>
      </vt:variant>
      <vt:variant>
        <vt:i4>5</vt:i4>
      </vt:variant>
      <vt:variant>
        <vt:lpwstr/>
      </vt:variant>
      <vt:variant>
        <vt:lpwstr>_Toc384724657</vt:lpwstr>
      </vt:variant>
      <vt:variant>
        <vt:i4>1638451</vt:i4>
      </vt:variant>
      <vt:variant>
        <vt:i4>696</vt:i4>
      </vt:variant>
      <vt:variant>
        <vt:i4>0</vt:i4>
      </vt:variant>
      <vt:variant>
        <vt:i4>5</vt:i4>
      </vt:variant>
      <vt:variant>
        <vt:lpwstr/>
      </vt:variant>
      <vt:variant>
        <vt:lpwstr>_Toc384724656</vt:lpwstr>
      </vt:variant>
      <vt:variant>
        <vt:i4>1638451</vt:i4>
      </vt:variant>
      <vt:variant>
        <vt:i4>690</vt:i4>
      </vt:variant>
      <vt:variant>
        <vt:i4>0</vt:i4>
      </vt:variant>
      <vt:variant>
        <vt:i4>5</vt:i4>
      </vt:variant>
      <vt:variant>
        <vt:lpwstr/>
      </vt:variant>
      <vt:variant>
        <vt:lpwstr>_Toc384724655</vt:lpwstr>
      </vt:variant>
      <vt:variant>
        <vt:i4>1638451</vt:i4>
      </vt:variant>
      <vt:variant>
        <vt:i4>684</vt:i4>
      </vt:variant>
      <vt:variant>
        <vt:i4>0</vt:i4>
      </vt:variant>
      <vt:variant>
        <vt:i4>5</vt:i4>
      </vt:variant>
      <vt:variant>
        <vt:lpwstr/>
      </vt:variant>
      <vt:variant>
        <vt:lpwstr>_Toc384724654</vt:lpwstr>
      </vt:variant>
      <vt:variant>
        <vt:i4>1638451</vt:i4>
      </vt:variant>
      <vt:variant>
        <vt:i4>678</vt:i4>
      </vt:variant>
      <vt:variant>
        <vt:i4>0</vt:i4>
      </vt:variant>
      <vt:variant>
        <vt:i4>5</vt:i4>
      </vt:variant>
      <vt:variant>
        <vt:lpwstr/>
      </vt:variant>
      <vt:variant>
        <vt:lpwstr>_Toc384724653</vt:lpwstr>
      </vt:variant>
      <vt:variant>
        <vt:i4>1638451</vt:i4>
      </vt:variant>
      <vt:variant>
        <vt:i4>672</vt:i4>
      </vt:variant>
      <vt:variant>
        <vt:i4>0</vt:i4>
      </vt:variant>
      <vt:variant>
        <vt:i4>5</vt:i4>
      </vt:variant>
      <vt:variant>
        <vt:lpwstr/>
      </vt:variant>
      <vt:variant>
        <vt:lpwstr>_Toc384724652</vt:lpwstr>
      </vt:variant>
      <vt:variant>
        <vt:i4>1638451</vt:i4>
      </vt:variant>
      <vt:variant>
        <vt:i4>666</vt:i4>
      </vt:variant>
      <vt:variant>
        <vt:i4>0</vt:i4>
      </vt:variant>
      <vt:variant>
        <vt:i4>5</vt:i4>
      </vt:variant>
      <vt:variant>
        <vt:lpwstr/>
      </vt:variant>
      <vt:variant>
        <vt:lpwstr>_Toc384724651</vt:lpwstr>
      </vt:variant>
      <vt:variant>
        <vt:i4>1638451</vt:i4>
      </vt:variant>
      <vt:variant>
        <vt:i4>660</vt:i4>
      </vt:variant>
      <vt:variant>
        <vt:i4>0</vt:i4>
      </vt:variant>
      <vt:variant>
        <vt:i4>5</vt:i4>
      </vt:variant>
      <vt:variant>
        <vt:lpwstr/>
      </vt:variant>
      <vt:variant>
        <vt:lpwstr>_Toc384724650</vt:lpwstr>
      </vt:variant>
      <vt:variant>
        <vt:i4>1572915</vt:i4>
      </vt:variant>
      <vt:variant>
        <vt:i4>654</vt:i4>
      </vt:variant>
      <vt:variant>
        <vt:i4>0</vt:i4>
      </vt:variant>
      <vt:variant>
        <vt:i4>5</vt:i4>
      </vt:variant>
      <vt:variant>
        <vt:lpwstr/>
      </vt:variant>
      <vt:variant>
        <vt:lpwstr>_Toc384724649</vt:lpwstr>
      </vt:variant>
      <vt:variant>
        <vt:i4>1572915</vt:i4>
      </vt:variant>
      <vt:variant>
        <vt:i4>648</vt:i4>
      </vt:variant>
      <vt:variant>
        <vt:i4>0</vt:i4>
      </vt:variant>
      <vt:variant>
        <vt:i4>5</vt:i4>
      </vt:variant>
      <vt:variant>
        <vt:lpwstr/>
      </vt:variant>
      <vt:variant>
        <vt:lpwstr>_Toc384724648</vt:lpwstr>
      </vt:variant>
      <vt:variant>
        <vt:i4>1572915</vt:i4>
      </vt:variant>
      <vt:variant>
        <vt:i4>642</vt:i4>
      </vt:variant>
      <vt:variant>
        <vt:i4>0</vt:i4>
      </vt:variant>
      <vt:variant>
        <vt:i4>5</vt:i4>
      </vt:variant>
      <vt:variant>
        <vt:lpwstr/>
      </vt:variant>
      <vt:variant>
        <vt:lpwstr>_Toc384724647</vt:lpwstr>
      </vt:variant>
      <vt:variant>
        <vt:i4>1572915</vt:i4>
      </vt:variant>
      <vt:variant>
        <vt:i4>636</vt:i4>
      </vt:variant>
      <vt:variant>
        <vt:i4>0</vt:i4>
      </vt:variant>
      <vt:variant>
        <vt:i4>5</vt:i4>
      </vt:variant>
      <vt:variant>
        <vt:lpwstr/>
      </vt:variant>
      <vt:variant>
        <vt:lpwstr>_Toc384724646</vt:lpwstr>
      </vt:variant>
      <vt:variant>
        <vt:i4>1572915</vt:i4>
      </vt:variant>
      <vt:variant>
        <vt:i4>630</vt:i4>
      </vt:variant>
      <vt:variant>
        <vt:i4>0</vt:i4>
      </vt:variant>
      <vt:variant>
        <vt:i4>5</vt:i4>
      </vt:variant>
      <vt:variant>
        <vt:lpwstr/>
      </vt:variant>
      <vt:variant>
        <vt:lpwstr>_Toc384724645</vt:lpwstr>
      </vt:variant>
      <vt:variant>
        <vt:i4>1572915</vt:i4>
      </vt:variant>
      <vt:variant>
        <vt:i4>624</vt:i4>
      </vt:variant>
      <vt:variant>
        <vt:i4>0</vt:i4>
      </vt:variant>
      <vt:variant>
        <vt:i4>5</vt:i4>
      </vt:variant>
      <vt:variant>
        <vt:lpwstr/>
      </vt:variant>
      <vt:variant>
        <vt:lpwstr>_Toc384724644</vt:lpwstr>
      </vt:variant>
      <vt:variant>
        <vt:i4>1572915</vt:i4>
      </vt:variant>
      <vt:variant>
        <vt:i4>618</vt:i4>
      </vt:variant>
      <vt:variant>
        <vt:i4>0</vt:i4>
      </vt:variant>
      <vt:variant>
        <vt:i4>5</vt:i4>
      </vt:variant>
      <vt:variant>
        <vt:lpwstr/>
      </vt:variant>
      <vt:variant>
        <vt:lpwstr>_Toc384724643</vt:lpwstr>
      </vt:variant>
      <vt:variant>
        <vt:i4>1572915</vt:i4>
      </vt:variant>
      <vt:variant>
        <vt:i4>612</vt:i4>
      </vt:variant>
      <vt:variant>
        <vt:i4>0</vt:i4>
      </vt:variant>
      <vt:variant>
        <vt:i4>5</vt:i4>
      </vt:variant>
      <vt:variant>
        <vt:lpwstr/>
      </vt:variant>
      <vt:variant>
        <vt:lpwstr>_Toc384724642</vt:lpwstr>
      </vt:variant>
      <vt:variant>
        <vt:i4>1572915</vt:i4>
      </vt:variant>
      <vt:variant>
        <vt:i4>606</vt:i4>
      </vt:variant>
      <vt:variant>
        <vt:i4>0</vt:i4>
      </vt:variant>
      <vt:variant>
        <vt:i4>5</vt:i4>
      </vt:variant>
      <vt:variant>
        <vt:lpwstr/>
      </vt:variant>
      <vt:variant>
        <vt:lpwstr>_Toc384724641</vt:lpwstr>
      </vt:variant>
      <vt:variant>
        <vt:i4>1572915</vt:i4>
      </vt:variant>
      <vt:variant>
        <vt:i4>600</vt:i4>
      </vt:variant>
      <vt:variant>
        <vt:i4>0</vt:i4>
      </vt:variant>
      <vt:variant>
        <vt:i4>5</vt:i4>
      </vt:variant>
      <vt:variant>
        <vt:lpwstr/>
      </vt:variant>
      <vt:variant>
        <vt:lpwstr>_Toc384724640</vt:lpwstr>
      </vt:variant>
      <vt:variant>
        <vt:i4>2031667</vt:i4>
      </vt:variant>
      <vt:variant>
        <vt:i4>594</vt:i4>
      </vt:variant>
      <vt:variant>
        <vt:i4>0</vt:i4>
      </vt:variant>
      <vt:variant>
        <vt:i4>5</vt:i4>
      </vt:variant>
      <vt:variant>
        <vt:lpwstr/>
      </vt:variant>
      <vt:variant>
        <vt:lpwstr>_Toc384724639</vt:lpwstr>
      </vt:variant>
      <vt:variant>
        <vt:i4>2031667</vt:i4>
      </vt:variant>
      <vt:variant>
        <vt:i4>588</vt:i4>
      </vt:variant>
      <vt:variant>
        <vt:i4>0</vt:i4>
      </vt:variant>
      <vt:variant>
        <vt:i4>5</vt:i4>
      </vt:variant>
      <vt:variant>
        <vt:lpwstr/>
      </vt:variant>
      <vt:variant>
        <vt:lpwstr>_Toc384724638</vt:lpwstr>
      </vt:variant>
      <vt:variant>
        <vt:i4>2031667</vt:i4>
      </vt:variant>
      <vt:variant>
        <vt:i4>582</vt:i4>
      </vt:variant>
      <vt:variant>
        <vt:i4>0</vt:i4>
      </vt:variant>
      <vt:variant>
        <vt:i4>5</vt:i4>
      </vt:variant>
      <vt:variant>
        <vt:lpwstr/>
      </vt:variant>
      <vt:variant>
        <vt:lpwstr>_Toc384724637</vt:lpwstr>
      </vt:variant>
      <vt:variant>
        <vt:i4>2031667</vt:i4>
      </vt:variant>
      <vt:variant>
        <vt:i4>576</vt:i4>
      </vt:variant>
      <vt:variant>
        <vt:i4>0</vt:i4>
      </vt:variant>
      <vt:variant>
        <vt:i4>5</vt:i4>
      </vt:variant>
      <vt:variant>
        <vt:lpwstr/>
      </vt:variant>
      <vt:variant>
        <vt:lpwstr>_Toc384724636</vt:lpwstr>
      </vt:variant>
      <vt:variant>
        <vt:i4>2031667</vt:i4>
      </vt:variant>
      <vt:variant>
        <vt:i4>570</vt:i4>
      </vt:variant>
      <vt:variant>
        <vt:i4>0</vt:i4>
      </vt:variant>
      <vt:variant>
        <vt:i4>5</vt:i4>
      </vt:variant>
      <vt:variant>
        <vt:lpwstr/>
      </vt:variant>
      <vt:variant>
        <vt:lpwstr>_Toc384724635</vt:lpwstr>
      </vt:variant>
      <vt:variant>
        <vt:i4>2031667</vt:i4>
      </vt:variant>
      <vt:variant>
        <vt:i4>564</vt:i4>
      </vt:variant>
      <vt:variant>
        <vt:i4>0</vt:i4>
      </vt:variant>
      <vt:variant>
        <vt:i4>5</vt:i4>
      </vt:variant>
      <vt:variant>
        <vt:lpwstr/>
      </vt:variant>
      <vt:variant>
        <vt:lpwstr>_Toc384724634</vt:lpwstr>
      </vt:variant>
      <vt:variant>
        <vt:i4>2031667</vt:i4>
      </vt:variant>
      <vt:variant>
        <vt:i4>558</vt:i4>
      </vt:variant>
      <vt:variant>
        <vt:i4>0</vt:i4>
      </vt:variant>
      <vt:variant>
        <vt:i4>5</vt:i4>
      </vt:variant>
      <vt:variant>
        <vt:lpwstr/>
      </vt:variant>
      <vt:variant>
        <vt:lpwstr>_Toc384724633</vt:lpwstr>
      </vt:variant>
      <vt:variant>
        <vt:i4>2031667</vt:i4>
      </vt:variant>
      <vt:variant>
        <vt:i4>552</vt:i4>
      </vt:variant>
      <vt:variant>
        <vt:i4>0</vt:i4>
      </vt:variant>
      <vt:variant>
        <vt:i4>5</vt:i4>
      </vt:variant>
      <vt:variant>
        <vt:lpwstr/>
      </vt:variant>
      <vt:variant>
        <vt:lpwstr>_Toc384724632</vt:lpwstr>
      </vt:variant>
      <vt:variant>
        <vt:i4>2031667</vt:i4>
      </vt:variant>
      <vt:variant>
        <vt:i4>546</vt:i4>
      </vt:variant>
      <vt:variant>
        <vt:i4>0</vt:i4>
      </vt:variant>
      <vt:variant>
        <vt:i4>5</vt:i4>
      </vt:variant>
      <vt:variant>
        <vt:lpwstr/>
      </vt:variant>
      <vt:variant>
        <vt:lpwstr>_Toc384724631</vt:lpwstr>
      </vt:variant>
      <vt:variant>
        <vt:i4>1179708</vt:i4>
      </vt:variant>
      <vt:variant>
        <vt:i4>538</vt:i4>
      </vt:variant>
      <vt:variant>
        <vt:i4>0</vt:i4>
      </vt:variant>
      <vt:variant>
        <vt:i4>5</vt:i4>
      </vt:variant>
      <vt:variant>
        <vt:lpwstr/>
      </vt:variant>
      <vt:variant>
        <vt:lpwstr>_Toc386804910</vt:lpwstr>
      </vt:variant>
      <vt:variant>
        <vt:i4>1245244</vt:i4>
      </vt:variant>
      <vt:variant>
        <vt:i4>532</vt:i4>
      </vt:variant>
      <vt:variant>
        <vt:i4>0</vt:i4>
      </vt:variant>
      <vt:variant>
        <vt:i4>5</vt:i4>
      </vt:variant>
      <vt:variant>
        <vt:lpwstr/>
      </vt:variant>
      <vt:variant>
        <vt:lpwstr>_Toc386804909</vt:lpwstr>
      </vt:variant>
      <vt:variant>
        <vt:i4>1245244</vt:i4>
      </vt:variant>
      <vt:variant>
        <vt:i4>526</vt:i4>
      </vt:variant>
      <vt:variant>
        <vt:i4>0</vt:i4>
      </vt:variant>
      <vt:variant>
        <vt:i4>5</vt:i4>
      </vt:variant>
      <vt:variant>
        <vt:lpwstr/>
      </vt:variant>
      <vt:variant>
        <vt:lpwstr>_Toc386804908</vt:lpwstr>
      </vt:variant>
      <vt:variant>
        <vt:i4>1245244</vt:i4>
      </vt:variant>
      <vt:variant>
        <vt:i4>520</vt:i4>
      </vt:variant>
      <vt:variant>
        <vt:i4>0</vt:i4>
      </vt:variant>
      <vt:variant>
        <vt:i4>5</vt:i4>
      </vt:variant>
      <vt:variant>
        <vt:lpwstr/>
      </vt:variant>
      <vt:variant>
        <vt:lpwstr>_Toc386804907</vt:lpwstr>
      </vt:variant>
      <vt:variant>
        <vt:i4>1245244</vt:i4>
      </vt:variant>
      <vt:variant>
        <vt:i4>514</vt:i4>
      </vt:variant>
      <vt:variant>
        <vt:i4>0</vt:i4>
      </vt:variant>
      <vt:variant>
        <vt:i4>5</vt:i4>
      </vt:variant>
      <vt:variant>
        <vt:lpwstr/>
      </vt:variant>
      <vt:variant>
        <vt:lpwstr>_Toc386804906</vt:lpwstr>
      </vt:variant>
      <vt:variant>
        <vt:i4>1245244</vt:i4>
      </vt:variant>
      <vt:variant>
        <vt:i4>508</vt:i4>
      </vt:variant>
      <vt:variant>
        <vt:i4>0</vt:i4>
      </vt:variant>
      <vt:variant>
        <vt:i4>5</vt:i4>
      </vt:variant>
      <vt:variant>
        <vt:lpwstr/>
      </vt:variant>
      <vt:variant>
        <vt:lpwstr>_Toc386804905</vt:lpwstr>
      </vt:variant>
      <vt:variant>
        <vt:i4>1245244</vt:i4>
      </vt:variant>
      <vt:variant>
        <vt:i4>502</vt:i4>
      </vt:variant>
      <vt:variant>
        <vt:i4>0</vt:i4>
      </vt:variant>
      <vt:variant>
        <vt:i4>5</vt:i4>
      </vt:variant>
      <vt:variant>
        <vt:lpwstr/>
      </vt:variant>
      <vt:variant>
        <vt:lpwstr>_Toc386804904</vt:lpwstr>
      </vt:variant>
      <vt:variant>
        <vt:i4>1245244</vt:i4>
      </vt:variant>
      <vt:variant>
        <vt:i4>496</vt:i4>
      </vt:variant>
      <vt:variant>
        <vt:i4>0</vt:i4>
      </vt:variant>
      <vt:variant>
        <vt:i4>5</vt:i4>
      </vt:variant>
      <vt:variant>
        <vt:lpwstr/>
      </vt:variant>
      <vt:variant>
        <vt:lpwstr>_Toc386804903</vt:lpwstr>
      </vt:variant>
      <vt:variant>
        <vt:i4>1245244</vt:i4>
      </vt:variant>
      <vt:variant>
        <vt:i4>490</vt:i4>
      </vt:variant>
      <vt:variant>
        <vt:i4>0</vt:i4>
      </vt:variant>
      <vt:variant>
        <vt:i4>5</vt:i4>
      </vt:variant>
      <vt:variant>
        <vt:lpwstr/>
      </vt:variant>
      <vt:variant>
        <vt:lpwstr>_Toc386804902</vt:lpwstr>
      </vt:variant>
      <vt:variant>
        <vt:i4>1245244</vt:i4>
      </vt:variant>
      <vt:variant>
        <vt:i4>484</vt:i4>
      </vt:variant>
      <vt:variant>
        <vt:i4>0</vt:i4>
      </vt:variant>
      <vt:variant>
        <vt:i4>5</vt:i4>
      </vt:variant>
      <vt:variant>
        <vt:lpwstr/>
      </vt:variant>
      <vt:variant>
        <vt:lpwstr>_Toc386804901</vt:lpwstr>
      </vt:variant>
      <vt:variant>
        <vt:i4>1245244</vt:i4>
      </vt:variant>
      <vt:variant>
        <vt:i4>478</vt:i4>
      </vt:variant>
      <vt:variant>
        <vt:i4>0</vt:i4>
      </vt:variant>
      <vt:variant>
        <vt:i4>5</vt:i4>
      </vt:variant>
      <vt:variant>
        <vt:lpwstr/>
      </vt:variant>
      <vt:variant>
        <vt:lpwstr>_Toc386804900</vt:lpwstr>
      </vt:variant>
      <vt:variant>
        <vt:i4>1703997</vt:i4>
      </vt:variant>
      <vt:variant>
        <vt:i4>472</vt:i4>
      </vt:variant>
      <vt:variant>
        <vt:i4>0</vt:i4>
      </vt:variant>
      <vt:variant>
        <vt:i4>5</vt:i4>
      </vt:variant>
      <vt:variant>
        <vt:lpwstr/>
      </vt:variant>
      <vt:variant>
        <vt:lpwstr>_Toc386804899</vt:lpwstr>
      </vt:variant>
      <vt:variant>
        <vt:i4>1703997</vt:i4>
      </vt:variant>
      <vt:variant>
        <vt:i4>466</vt:i4>
      </vt:variant>
      <vt:variant>
        <vt:i4>0</vt:i4>
      </vt:variant>
      <vt:variant>
        <vt:i4>5</vt:i4>
      </vt:variant>
      <vt:variant>
        <vt:lpwstr/>
      </vt:variant>
      <vt:variant>
        <vt:lpwstr>_Toc386804898</vt:lpwstr>
      </vt:variant>
      <vt:variant>
        <vt:i4>1703997</vt:i4>
      </vt:variant>
      <vt:variant>
        <vt:i4>460</vt:i4>
      </vt:variant>
      <vt:variant>
        <vt:i4>0</vt:i4>
      </vt:variant>
      <vt:variant>
        <vt:i4>5</vt:i4>
      </vt:variant>
      <vt:variant>
        <vt:lpwstr/>
      </vt:variant>
      <vt:variant>
        <vt:lpwstr>_Toc386804897</vt:lpwstr>
      </vt:variant>
      <vt:variant>
        <vt:i4>1703997</vt:i4>
      </vt:variant>
      <vt:variant>
        <vt:i4>454</vt:i4>
      </vt:variant>
      <vt:variant>
        <vt:i4>0</vt:i4>
      </vt:variant>
      <vt:variant>
        <vt:i4>5</vt:i4>
      </vt:variant>
      <vt:variant>
        <vt:lpwstr/>
      </vt:variant>
      <vt:variant>
        <vt:lpwstr>_Toc386804896</vt:lpwstr>
      </vt:variant>
      <vt:variant>
        <vt:i4>1703997</vt:i4>
      </vt:variant>
      <vt:variant>
        <vt:i4>448</vt:i4>
      </vt:variant>
      <vt:variant>
        <vt:i4>0</vt:i4>
      </vt:variant>
      <vt:variant>
        <vt:i4>5</vt:i4>
      </vt:variant>
      <vt:variant>
        <vt:lpwstr/>
      </vt:variant>
      <vt:variant>
        <vt:lpwstr>_Toc386804895</vt:lpwstr>
      </vt:variant>
      <vt:variant>
        <vt:i4>1703997</vt:i4>
      </vt:variant>
      <vt:variant>
        <vt:i4>442</vt:i4>
      </vt:variant>
      <vt:variant>
        <vt:i4>0</vt:i4>
      </vt:variant>
      <vt:variant>
        <vt:i4>5</vt:i4>
      </vt:variant>
      <vt:variant>
        <vt:lpwstr/>
      </vt:variant>
      <vt:variant>
        <vt:lpwstr>_Toc386804894</vt:lpwstr>
      </vt:variant>
      <vt:variant>
        <vt:i4>1703997</vt:i4>
      </vt:variant>
      <vt:variant>
        <vt:i4>436</vt:i4>
      </vt:variant>
      <vt:variant>
        <vt:i4>0</vt:i4>
      </vt:variant>
      <vt:variant>
        <vt:i4>5</vt:i4>
      </vt:variant>
      <vt:variant>
        <vt:lpwstr/>
      </vt:variant>
      <vt:variant>
        <vt:lpwstr>_Toc386804893</vt:lpwstr>
      </vt:variant>
      <vt:variant>
        <vt:i4>1703997</vt:i4>
      </vt:variant>
      <vt:variant>
        <vt:i4>430</vt:i4>
      </vt:variant>
      <vt:variant>
        <vt:i4>0</vt:i4>
      </vt:variant>
      <vt:variant>
        <vt:i4>5</vt:i4>
      </vt:variant>
      <vt:variant>
        <vt:lpwstr/>
      </vt:variant>
      <vt:variant>
        <vt:lpwstr>_Toc386804892</vt:lpwstr>
      </vt:variant>
      <vt:variant>
        <vt:i4>1703997</vt:i4>
      </vt:variant>
      <vt:variant>
        <vt:i4>424</vt:i4>
      </vt:variant>
      <vt:variant>
        <vt:i4>0</vt:i4>
      </vt:variant>
      <vt:variant>
        <vt:i4>5</vt:i4>
      </vt:variant>
      <vt:variant>
        <vt:lpwstr/>
      </vt:variant>
      <vt:variant>
        <vt:lpwstr>_Toc386804891</vt:lpwstr>
      </vt:variant>
      <vt:variant>
        <vt:i4>1703997</vt:i4>
      </vt:variant>
      <vt:variant>
        <vt:i4>418</vt:i4>
      </vt:variant>
      <vt:variant>
        <vt:i4>0</vt:i4>
      </vt:variant>
      <vt:variant>
        <vt:i4>5</vt:i4>
      </vt:variant>
      <vt:variant>
        <vt:lpwstr/>
      </vt:variant>
      <vt:variant>
        <vt:lpwstr>_Toc386804890</vt:lpwstr>
      </vt:variant>
      <vt:variant>
        <vt:i4>1769533</vt:i4>
      </vt:variant>
      <vt:variant>
        <vt:i4>412</vt:i4>
      </vt:variant>
      <vt:variant>
        <vt:i4>0</vt:i4>
      </vt:variant>
      <vt:variant>
        <vt:i4>5</vt:i4>
      </vt:variant>
      <vt:variant>
        <vt:lpwstr/>
      </vt:variant>
      <vt:variant>
        <vt:lpwstr>_Toc386804889</vt:lpwstr>
      </vt:variant>
      <vt:variant>
        <vt:i4>1769533</vt:i4>
      </vt:variant>
      <vt:variant>
        <vt:i4>406</vt:i4>
      </vt:variant>
      <vt:variant>
        <vt:i4>0</vt:i4>
      </vt:variant>
      <vt:variant>
        <vt:i4>5</vt:i4>
      </vt:variant>
      <vt:variant>
        <vt:lpwstr/>
      </vt:variant>
      <vt:variant>
        <vt:lpwstr>_Toc386804888</vt:lpwstr>
      </vt:variant>
      <vt:variant>
        <vt:i4>1769533</vt:i4>
      </vt:variant>
      <vt:variant>
        <vt:i4>400</vt:i4>
      </vt:variant>
      <vt:variant>
        <vt:i4>0</vt:i4>
      </vt:variant>
      <vt:variant>
        <vt:i4>5</vt:i4>
      </vt:variant>
      <vt:variant>
        <vt:lpwstr/>
      </vt:variant>
      <vt:variant>
        <vt:lpwstr>_Toc386804887</vt:lpwstr>
      </vt:variant>
      <vt:variant>
        <vt:i4>1769533</vt:i4>
      </vt:variant>
      <vt:variant>
        <vt:i4>394</vt:i4>
      </vt:variant>
      <vt:variant>
        <vt:i4>0</vt:i4>
      </vt:variant>
      <vt:variant>
        <vt:i4>5</vt:i4>
      </vt:variant>
      <vt:variant>
        <vt:lpwstr/>
      </vt:variant>
      <vt:variant>
        <vt:lpwstr>_Toc386804886</vt:lpwstr>
      </vt:variant>
      <vt:variant>
        <vt:i4>1769533</vt:i4>
      </vt:variant>
      <vt:variant>
        <vt:i4>388</vt:i4>
      </vt:variant>
      <vt:variant>
        <vt:i4>0</vt:i4>
      </vt:variant>
      <vt:variant>
        <vt:i4>5</vt:i4>
      </vt:variant>
      <vt:variant>
        <vt:lpwstr/>
      </vt:variant>
      <vt:variant>
        <vt:lpwstr>_Toc386804885</vt:lpwstr>
      </vt:variant>
      <vt:variant>
        <vt:i4>1769533</vt:i4>
      </vt:variant>
      <vt:variant>
        <vt:i4>382</vt:i4>
      </vt:variant>
      <vt:variant>
        <vt:i4>0</vt:i4>
      </vt:variant>
      <vt:variant>
        <vt:i4>5</vt:i4>
      </vt:variant>
      <vt:variant>
        <vt:lpwstr/>
      </vt:variant>
      <vt:variant>
        <vt:lpwstr>_Toc386804884</vt:lpwstr>
      </vt:variant>
      <vt:variant>
        <vt:i4>1769533</vt:i4>
      </vt:variant>
      <vt:variant>
        <vt:i4>376</vt:i4>
      </vt:variant>
      <vt:variant>
        <vt:i4>0</vt:i4>
      </vt:variant>
      <vt:variant>
        <vt:i4>5</vt:i4>
      </vt:variant>
      <vt:variant>
        <vt:lpwstr/>
      </vt:variant>
      <vt:variant>
        <vt:lpwstr>_Toc386804883</vt:lpwstr>
      </vt:variant>
      <vt:variant>
        <vt:i4>1769533</vt:i4>
      </vt:variant>
      <vt:variant>
        <vt:i4>370</vt:i4>
      </vt:variant>
      <vt:variant>
        <vt:i4>0</vt:i4>
      </vt:variant>
      <vt:variant>
        <vt:i4>5</vt:i4>
      </vt:variant>
      <vt:variant>
        <vt:lpwstr/>
      </vt:variant>
      <vt:variant>
        <vt:lpwstr>_Toc386804882</vt:lpwstr>
      </vt:variant>
      <vt:variant>
        <vt:i4>1769533</vt:i4>
      </vt:variant>
      <vt:variant>
        <vt:i4>364</vt:i4>
      </vt:variant>
      <vt:variant>
        <vt:i4>0</vt:i4>
      </vt:variant>
      <vt:variant>
        <vt:i4>5</vt:i4>
      </vt:variant>
      <vt:variant>
        <vt:lpwstr/>
      </vt:variant>
      <vt:variant>
        <vt:lpwstr>_Toc386804881</vt:lpwstr>
      </vt:variant>
      <vt:variant>
        <vt:i4>1769533</vt:i4>
      </vt:variant>
      <vt:variant>
        <vt:i4>358</vt:i4>
      </vt:variant>
      <vt:variant>
        <vt:i4>0</vt:i4>
      </vt:variant>
      <vt:variant>
        <vt:i4>5</vt:i4>
      </vt:variant>
      <vt:variant>
        <vt:lpwstr/>
      </vt:variant>
      <vt:variant>
        <vt:lpwstr>_Toc386804880</vt:lpwstr>
      </vt:variant>
      <vt:variant>
        <vt:i4>1310781</vt:i4>
      </vt:variant>
      <vt:variant>
        <vt:i4>352</vt:i4>
      </vt:variant>
      <vt:variant>
        <vt:i4>0</vt:i4>
      </vt:variant>
      <vt:variant>
        <vt:i4>5</vt:i4>
      </vt:variant>
      <vt:variant>
        <vt:lpwstr/>
      </vt:variant>
      <vt:variant>
        <vt:lpwstr>_Toc386804879</vt:lpwstr>
      </vt:variant>
      <vt:variant>
        <vt:i4>1310781</vt:i4>
      </vt:variant>
      <vt:variant>
        <vt:i4>346</vt:i4>
      </vt:variant>
      <vt:variant>
        <vt:i4>0</vt:i4>
      </vt:variant>
      <vt:variant>
        <vt:i4>5</vt:i4>
      </vt:variant>
      <vt:variant>
        <vt:lpwstr/>
      </vt:variant>
      <vt:variant>
        <vt:lpwstr>_Toc386804878</vt:lpwstr>
      </vt:variant>
      <vt:variant>
        <vt:i4>1310781</vt:i4>
      </vt:variant>
      <vt:variant>
        <vt:i4>340</vt:i4>
      </vt:variant>
      <vt:variant>
        <vt:i4>0</vt:i4>
      </vt:variant>
      <vt:variant>
        <vt:i4>5</vt:i4>
      </vt:variant>
      <vt:variant>
        <vt:lpwstr/>
      </vt:variant>
      <vt:variant>
        <vt:lpwstr>_Toc386804877</vt:lpwstr>
      </vt:variant>
      <vt:variant>
        <vt:i4>1310781</vt:i4>
      </vt:variant>
      <vt:variant>
        <vt:i4>334</vt:i4>
      </vt:variant>
      <vt:variant>
        <vt:i4>0</vt:i4>
      </vt:variant>
      <vt:variant>
        <vt:i4>5</vt:i4>
      </vt:variant>
      <vt:variant>
        <vt:lpwstr/>
      </vt:variant>
      <vt:variant>
        <vt:lpwstr>_Toc386804876</vt:lpwstr>
      </vt:variant>
      <vt:variant>
        <vt:i4>1310781</vt:i4>
      </vt:variant>
      <vt:variant>
        <vt:i4>328</vt:i4>
      </vt:variant>
      <vt:variant>
        <vt:i4>0</vt:i4>
      </vt:variant>
      <vt:variant>
        <vt:i4>5</vt:i4>
      </vt:variant>
      <vt:variant>
        <vt:lpwstr/>
      </vt:variant>
      <vt:variant>
        <vt:lpwstr>_Toc386804875</vt:lpwstr>
      </vt:variant>
      <vt:variant>
        <vt:i4>1310781</vt:i4>
      </vt:variant>
      <vt:variant>
        <vt:i4>322</vt:i4>
      </vt:variant>
      <vt:variant>
        <vt:i4>0</vt:i4>
      </vt:variant>
      <vt:variant>
        <vt:i4>5</vt:i4>
      </vt:variant>
      <vt:variant>
        <vt:lpwstr/>
      </vt:variant>
      <vt:variant>
        <vt:lpwstr>_Toc386804874</vt:lpwstr>
      </vt:variant>
      <vt:variant>
        <vt:i4>1835064</vt:i4>
      </vt:variant>
      <vt:variant>
        <vt:i4>314</vt:i4>
      </vt:variant>
      <vt:variant>
        <vt:i4>0</vt:i4>
      </vt:variant>
      <vt:variant>
        <vt:i4>5</vt:i4>
      </vt:variant>
      <vt:variant>
        <vt:lpwstr/>
      </vt:variant>
      <vt:variant>
        <vt:lpwstr>_Toc389653764</vt:lpwstr>
      </vt:variant>
      <vt:variant>
        <vt:i4>1835064</vt:i4>
      </vt:variant>
      <vt:variant>
        <vt:i4>308</vt:i4>
      </vt:variant>
      <vt:variant>
        <vt:i4>0</vt:i4>
      </vt:variant>
      <vt:variant>
        <vt:i4>5</vt:i4>
      </vt:variant>
      <vt:variant>
        <vt:lpwstr/>
      </vt:variant>
      <vt:variant>
        <vt:lpwstr>_Toc389653763</vt:lpwstr>
      </vt:variant>
      <vt:variant>
        <vt:i4>1835064</vt:i4>
      </vt:variant>
      <vt:variant>
        <vt:i4>302</vt:i4>
      </vt:variant>
      <vt:variant>
        <vt:i4>0</vt:i4>
      </vt:variant>
      <vt:variant>
        <vt:i4>5</vt:i4>
      </vt:variant>
      <vt:variant>
        <vt:lpwstr/>
      </vt:variant>
      <vt:variant>
        <vt:lpwstr>_Toc389653762</vt:lpwstr>
      </vt:variant>
      <vt:variant>
        <vt:i4>1835064</vt:i4>
      </vt:variant>
      <vt:variant>
        <vt:i4>296</vt:i4>
      </vt:variant>
      <vt:variant>
        <vt:i4>0</vt:i4>
      </vt:variant>
      <vt:variant>
        <vt:i4>5</vt:i4>
      </vt:variant>
      <vt:variant>
        <vt:lpwstr/>
      </vt:variant>
      <vt:variant>
        <vt:lpwstr>_Toc389653761</vt:lpwstr>
      </vt:variant>
      <vt:variant>
        <vt:i4>1835064</vt:i4>
      </vt:variant>
      <vt:variant>
        <vt:i4>290</vt:i4>
      </vt:variant>
      <vt:variant>
        <vt:i4>0</vt:i4>
      </vt:variant>
      <vt:variant>
        <vt:i4>5</vt:i4>
      </vt:variant>
      <vt:variant>
        <vt:lpwstr/>
      </vt:variant>
      <vt:variant>
        <vt:lpwstr>_Toc389653760</vt:lpwstr>
      </vt:variant>
      <vt:variant>
        <vt:i4>2031672</vt:i4>
      </vt:variant>
      <vt:variant>
        <vt:i4>284</vt:i4>
      </vt:variant>
      <vt:variant>
        <vt:i4>0</vt:i4>
      </vt:variant>
      <vt:variant>
        <vt:i4>5</vt:i4>
      </vt:variant>
      <vt:variant>
        <vt:lpwstr/>
      </vt:variant>
      <vt:variant>
        <vt:lpwstr>_Toc389653759</vt:lpwstr>
      </vt:variant>
      <vt:variant>
        <vt:i4>2031672</vt:i4>
      </vt:variant>
      <vt:variant>
        <vt:i4>278</vt:i4>
      </vt:variant>
      <vt:variant>
        <vt:i4>0</vt:i4>
      </vt:variant>
      <vt:variant>
        <vt:i4>5</vt:i4>
      </vt:variant>
      <vt:variant>
        <vt:lpwstr/>
      </vt:variant>
      <vt:variant>
        <vt:lpwstr>_Toc389653758</vt:lpwstr>
      </vt:variant>
      <vt:variant>
        <vt:i4>2031672</vt:i4>
      </vt:variant>
      <vt:variant>
        <vt:i4>272</vt:i4>
      </vt:variant>
      <vt:variant>
        <vt:i4>0</vt:i4>
      </vt:variant>
      <vt:variant>
        <vt:i4>5</vt:i4>
      </vt:variant>
      <vt:variant>
        <vt:lpwstr/>
      </vt:variant>
      <vt:variant>
        <vt:lpwstr>_Toc389653757</vt:lpwstr>
      </vt:variant>
      <vt:variant>
        <vt:i4>2031672</vt:i4>
      </vt:variant>
      <vt:variant>
        <vt:i4>266</vt:i4>
      </vt:variant>
      <vt:variant>
        <vt:i4>0</vt:i4>
      </vt:variant>
      <vt:variant>
        <vt:i4>5</vt:i4>
      </vt:variant>
      <vt:variant>
        <vt:lpwstr/>
      </vt:variant>
      <vt:variant>
        <vt:lpwstr>_Toc389653756</vt:lpwstr>
      </vt:variant>
      <vt:variant>
        <vt:i4>2031672</vt:i4>
      </vt:variant>
      <vt:variant>
        <vt:i4>260</vt:i4>
      </vt:variant>
      <vt:variant>
        <vt:i4>0</vt:i4>
      </vt:variant>
      <vt:variant>
        <vt:i4>5</vt:i4>
      </vt:variant>
      <vt:variant>
        <vt:lpwstr/>
      </vt:variant>
      <vt:variant>
        <vt:lpwstr>_Toc389653755</vt:lpwstr>
      </vt:variant>
      <vt:variant>
        <vt:i4>2031672</vt:i4>
      </vt:variant>
      <vt:variant>
        <vt:i4>254</vt:i4>
      </vt:variant>
      <vt:variant>
        <vt:i4>0</vt:i4>
      </vt:variant>
      <vt:variant>
        <vt:i4>5</vt:i4>
      </vt:variant>
      <vt:variant>
        <vt:lpwstr/>
      </vt:variant>
      <vt:variant>
        <vt:lpwstr>_Toc389653754</vt:lpwstr>
      </vt:variant>
      <vt:variant>
        <vt:i4>2031672</vt:i4>
      </vt:variant>
      <vt:variant>
        <vt:i4>248</vt:i4>
      </vt:variant>
      <vt:variant>
        <vt:i4>0</vt:i4>
      </vt:variant>
      <vt:variant>
        <vt:i4>5</vt:i4>
      </vt:variant>
      <vt:variant>
        <vt:lpwstr/>
      </vt:variant>
      <vt:variant>
        <vt:lpwstr>_Toc389653753</vt:lpwstr>
      </vt:variant>
      <vt:variant>
        <vt:i4>2031672</vt:i4>
      </vt:variant>
      <vt:variant>
        <vt:i4>242</vt:i4>
      </vt:variant>
      <vt:variant>
        <vt:i4>0</vt:i4>
      </vt:variant>
      <vt:variant>
        <vt:i4>5</vt:i4>
      </vt:variant>
      <vt:variant>
        <vt:lpwstr/>
      </vt:variant>
      <vt:variant>
        <vt:lpwstr>_Toc389653752</vt:lpwstr>
      </vt:variant>
      <vt:variant>
        <vt:i4>2031672</vt:i4>
      </vt:variant>
      <vt:variant>
        <vt:i4>236</vt:i4>
      </vt:variant>
      <vt:variant>
        <vt:i4>0</vt:i4>
      </vt:variant>
      <vt:variant>
        <vt:i4>5</vt:i4>
      </vt:variant>
      <vt:variant>
        <vt:lpwstr/>
      </vt:variant>
      <vt:variant>
        <vt:lpwstr>_Toc389653751</vt:lpwstr>
      </vt:variant>
      <vt:variant>
        <vt:i4>2031672</vt:i4>
      </vt:variant>
      <vt:variant>
        <vt:i4>230</vt:i4>
      </vt:variant>
      <vt:variant>
        <vt:i4>0</vt:i4>
      </vt:variant>
      <vt:variant>
        <vt:i4>5</vt:i4>
      </vt:variant>
      <vt:variant>
        <vt:lpwstr/>
      </vt:variant>
      <vt:variant>
        <vt:lpwstr>_Toc389653750</vt:lpwstr>
      </vt:variant>
      <vt:variant>
        <vt:i4>1966136</vt:i4>
      </vt:variant>
      <vt:variant>
        <vt:i4>224</vt:i4>
      </vt:variant>
      <vt:variant>
        <vt:i4>0</vt:i4>
      </vt:variant>
      <vt:variant>
        <vt:i4>5</vt:i4>
      </vt:variant>
      <vt:variant>
        <vt:lpwstr/>
      </vt:variant>
      <vt:variant>
        <vt:lpwstr>_Toc389653748</vt:lpwstr>
      </vt:variant>
      <vt:variant>
        <vt:i4>1966136</vt:i4>
      </vt:variant>
      <vt:variant>
        <vt:i4>218</vt:i4>
      </vt:variant>
      <vt:variant>
        <vt:i4>0</vt:i4>
      </vt:variant>
      <vt:variant>
        <vt:i4>5</vt:i4>
      </vt:variant>
      <vt:variant>
        <vt:lpwstr/>
      </vt:variant>
      <vt:variant>
        <vt:lpwstr>_Toc389653741</vt:lpwstr>
      </vt:variant>
      <vt:variant>
        <vt:i4>1966136</vt:i4>
      </vt:variant>
      <vt:variant>
        <vt:i4>212</vt:i4>
      </vt:variant>
      <vt:variant>
        <vt:i4>0</vt:i4>
      </vt:variant>
      <vt:variant>
        <vt:i4>5</vt:i4>
      </vt:variant>
      <vt:variant>
        <vt:lpwstr/>
      </vt:variant>
      <vt:variant>
        <vt:lpwstr>_Toc389653740</vt:lpwstr>
      </vt:variant>
      <vt:variant>
        <vt:i4>1638456</vt:i4>
      </vt:variant>
      <vt:variant>
        <vt:i4>206</vt:i4>
      </vt:variant>
      <vt:variant>
        <vt:i4>0</vt:i4>
      </vt:variant>
      <vt:variant>
        <vt:i4>5</vt:i4>
      </vt:variant>
      <vt:variant>
        <vt:lpwstr/>
      </vt:variant>
      <vt:variant>
        <vt:lpwstr>_Toc389653739</vt:lpwstr>
      </vt:variant>
      <vt:variant>
        <vt:i4>1638456</vt:i4>
      </vt:variant>
      <vt:variant>
        <vt:i4>200</vt:i4>
      </vt:variant>
      <vt:variant>
        <vt:i4>0</vt:i4>
      </vt:variant>
      <vt:variant>
        <vt:i4>5</vt:i4>
      </vt:variant>
      <vt:variant>
        <vt:lpwstr/>
      </vt:variant>
      <vt:variant>
        <vt:lpwstr>_Toc389653738</vt:lpwstr>
      </vt:variant>
      <vt:variant>
        <vt:i4>1638456</vt:i4>
      </vt:variant>
      <vt:variant>
        <vt:i4>194</vt:i4>
      </vt:variant>
      <vt:variant>
        <vt:i4>0</vt:i4>
      </vt:variant>
      <vt:variant>
        <vt:i4>5</vt:i4>
      </vt:variant>
      <vt:variant>
        <vt:lpwstr/>
      </vt:variant>
      <vt:variant>
        <vt:lpwstr>_Toc389653737</vt:lpwstr>
      </vt:variant>
      <vt:variant>
        <vt:i4>1638456</vt:i4>
      </vt:variant>
      <vt:variant>
        <vt:i4>188</vt:i4>
      </vt:variant>
      <vt:variant>
        <vt:i4>0</vt:i4>
      </vt:variant>
      <vt:variant>
        <vt:i4>5</vt:i4>
      </vt:variant>
      <vt:variant>
        <vt:lpwstr/>
      </vt:variant>
      <vt:variant>
        <vt:lpwstr>_Toc389653736</vt:lpwstr>
      </vt:variant>
      <vt:variant>
        <vt:i4>1638456</vt:i4>
      </vt:variant>
      <vt:variant>
        <vt:i4>182</vt:i4>
      </vt:variant>
      <vt:variant>
        <vt:i4>0</vt:i4>
      </vt:variant>
      <vt:variant>
        <vt:i4>5</vt:i4>
      </vt:variant>
      <vt:variant>
        <vt:lpwstr/>
      </vt:variant>
      <vt:variant>
        <vt:lpwstr>_Toc389653735</vt:lpwstr>
      </vt:variant>
      <vt:variant>
        <vt:i4>1638456</vt:i4>
      </vt:variant>
      <vt:variant>
        <vt:i4>176</vt:i4>
      </vt:variant>
      <vt:variant>
        <vt:i4>0</vt:i4>
      </vt:variant>
      <vt:variant>
        <vt:i4>5</vt:i4>
      </vt:variant>
      <vt:variant>
        <vt:lpwstr/>
      </vt:variant>
      <vt:variant>
        <vt:lpwstr>_Toc389653734</vt:lpwstr>
      </vt:variant>
      <vt:variant>
        <vt:i4>1638456</vt:i4>
      </vt:variant>
      <vt:variant>
        <vt:i4>170</vt:i4>
      </vt:variant>
      <vt:variant>
        <vt:i4>0</vt:i4>
      </vt:variant>
      <vt:variant>
        <vt:i4>5</vt:i4>
      </vt:variant>
      <vt:variant>
        <vt:lpwstr/>
      </vt:variant>
      <vt:variant>
        <vt:lpwstr>_Toc389653732</vt:lpwstr>
      </vt:variant>
      <vt:variant>
        <vt:i4>1638456</vt:i4>
      </vt:variant>
      <vt:variant>
        <vt:i4>164</vt:i4>
      </vt:variant>
      <vt:variant>
        <vt:i4>0</vt:i4>
      </vt:variant>
      <vt:variant>
        <vt:i4>5</vt:i4>
      </vt:variant>
      <vt:variant>
        <vt:lpwstr/>
      </vt:variant>
      <vt:variant>
        <vt:lpwstr>_Toc389653731</vt:lpwstr>
      </vt:variant>
      <vt:variant>
        <vt:i4>1638456</vt:i4>
      </vt:variant>
      <vt:variant>
        <vt:i4>158</vt:i4>
      </vt:variant>
      <vt:variant>
        <vt:i4>0</vt:i4>
      </vt:variant>
      <vt:variant>
        <vt:i4>5</vt:i4>
      </vt:variant>
      <vt:variant>
        <vt:lpwstr/>
      </vt:variant>
      <vt:variant>
        <vt:lpwstr>_Toc389653730</vt:lpwstr>
      </vt:variant>
      <vt:variant>
        <vt:i4>1572920</vt:i4>
      </vt:variant>
      <vt:variant>
        <vt:i4>152</vt:i4>
      </vt:variant>
      <vt:variant>
        <vt:i4>0</vt:i4>
      </vt:variant>
      <vt:variant>
        <vt:i4>5</vt:i4>
      </vt:variant>
      <vt:variant>
        <vt:lpwstr/>
      </vt:variant>
      <vt:variant>
        <vt:lpwstr>_Toc389653729</vt:lpwstr>
      </vt:variant>
      <vt:variant>
        <vt:i4>1572920</vt:i4>
      </vt:variant>
      <vt:variant>
        <vt:i4>146</vt:i4>
      </vt:variant>
      <vt:variant>
        <vt:i4>0</vt:i4>
      </vt:variant>
      <vt:variant>
        <vt:i4>5</vt:i4>
      </vt:variant>
      <vt:variant>
        <vt:lpwstr/>
      </vt:variant>
      <vt:variant>
        <vt:lpwstr>_Toc389653728</vt:lpwstr>
      </vt:variant>
      <vt:variant>
        <vt:i4>1572920</vt:i4>
      </vt:variant>
      <vt:variant>
        <vt:i4>140</vt:i4>
      </vt:variant>
      <vt:variant>
        <vt:i4>0</vt:i4>
      </vt:variant>
      <vt:variant>
        <vt:i4>5</vt:i4>
      </vt:variant>
      <vt:variant>
        <vt:lpwstr/>
      </vt:variant>
      <vt:variant>
        <vt:lpwstr>_Toc389653727</vt:lpwstr>
      </vt:variant>
      <vt:variant>
        <vt:i4>1572920</vt:i4>
      </vt:variant>
      <vt:variant>
        <vt:i4>134</vt:i4>
      </vt:variant>
      <vt:variant>
        <vt:i4>0</vt:i4>
      </vt:variant>
      <vt:variant>
        <vt:i4>5</vt:i4>
      </vt:variant>
      <vt:variant>
        <vt:lpwstr/>
      </vt:variant>
      <vt:variant>
        <vt:lpwstr>_Toc389653726</vt:lpwstr>
      </vt:variant>
      <vt:variant>
        <vt:i4>1572920</vt:i4>
      </vt:variant>
      <vt:variant>
        <vt:i4>128</vt:i4>
      </vt:variant>
      <vt:variant>
        <vt:i4>0</vt:i4>
      </vt:variant>
      <vt:variant>
        <vt:i4>5</vt:i4>
      </vt:variant>
      <vt:variant>
        <vt:lpwstr/>
      </vt:variant>
      <vt:variant>
        <vt:lpwstr>_Toc389653725</vt:lpwstr>
      </vt:variant>
      <vt:variant>
        <vt:i4>1572920</vt:i4>
      </vt:variant>
      <vt:variant>
        <vt:i4>122</vt:i4>
      </vt:variant>
      <vt:variant>
        <vt:i4>0</vt:i4>
      </vt:variant>
      <vt:variant>
        <vt:i4>5</vt:i4>
      </vt:variant>
      <vt:variant>
        <vt:lpwstr/>
      </vt:variant>
      <vt:variant>
        <vt:lpwstr>_Toc389653724</vt:lpwstr>
      </vt:variant>
      <vt:variant>
        <vt:i4>1572920</vt:i4>
      </vt:variant>
      <vt:variant>
        <vt:i4>116</vt:i4>
      </vt:variant>
      <vt:variant>
        <vt:i4>0</vt:i4>
      </vt:variant>
      <vt:variant>
        <vt:i4>5</vt:i4>
      </vt:variant>
      <vt:variant>
        <vt:lpwstr/>
      </vt:variant>
      <vt:variant>
        <vt:lpwstr>_Toc389653723</vt:lpwstr>
      </vt:variant>
      <vt:variant>
        <vt:i4>1572920</vt:i4>
      </vt:variant>
      <vt:variant>
        <vt:i4>110</vt:i4>
      </vt:variant>
      <vt:variant>
        <vt:i4>0</vt:i4>
      </vt:variant>
      <vt:variant>
        <vt:i4>5</vt:i4>
      </vt:variant>
      <vt:variant>
        <vt:lpwstr/>
      </vt:variant>
      <vt:variant>
        <vt:lpwstr>_Toc389653722</vt:lpwstr>
      </vt:variant>
      <vt:variant>
        <vt:i4>1572920</vt:i4>
      </vt:variant>
      <vt:variant>
        <vt:i4>104</vt:i4>
      </vt:variant>
      <vt:variant>
        <vt:i4>0</vt:i4>
      </vt:variant>
      <vt:variant>
        <vt:i4>5</vt:i4>
      </vt:variant>
      <vt:variant>
        <vt:lpwstr/>
      </vt:variant>
      <vt:variant>
        <vt:lpwstr>_Toc389653721</vt:lpwstr>
      </vt:variant>
      <vt:variant>
        <vt:i4>1769528</vt:i4>
      </vt:variant>
      <vt:variant>
        <vt:i4>98</vt:i4>
      </vt:variant>
      <vt:variant>
        <vt:i4>0</vt:i4>
      </vt:variant>
      <vt:variant>
        <vt:i4>5</vt:i4>
      </vt:variant>
      <vt:variant>
        <vt:lpwstr/>
      </vt:variant>
      <vt:variant>
        <vt:lpwstr>_Toc389653719</vt:lpwstr>
      </vt:variant>
      <vt:variant>
        <vt:i4>1769528</vt:i4>
      </vt:variant>
      <vt:variant>
        <vt:i4>92</vt:i4>
      </vt:variant>
      <vt:variant>
        <vt:i4>0</vt:i4>
      </vt:variant>
      <vt:variant>
        <vt:i4>5</vt:i4>
      </vt:variant>
      <vt:variant>
        <vt:lpwstr/>
      </vt:variant>
      <vt:variant>
        <vt:lpwstr>_Toc389653717</vt:lpwstr>
      </vt:variant>
      <vt:variant>
        <vt:i4>1769528</vt:i4>
      </vt:variant>
      <vt:variant>
        <vt:i4>86</vt:i4>
      </vt:variant>
      <vt:variant>
        <vt:i4>0</vt:i4>
      </vt:variant>
      <vt:variant>
        <vt:i4>5</vt:i4>
      </vt:variant>
      <vt:variant>
        <vt:lpwstr/>
      </vt:variant>
      <vt:variant>
        <vt:lpwstr>_Toc389653716</vt:lpwstr>
      </vt:variant>
      <vt:variant>
        <vt:i4>1769528</vt:i4>
      </vt:variant>
      <vt:variant>
        <vt:i4>80</vt:i4>
      </vt:variant>
      <vt:variant>
        <vt:i4>0</vt:i4>
      </vt:variant>
      <vt:variant>
        <vt:i4>5</vt:i4>
      </vt:variant>
      <vt:variant>
        <vt:lpwstr/>
      </vt:variant>
      <vt:variant>
        <vt:lpwstr>_Toc389653715</vt:lpwstr>
      </vt:variant>
      <vt:variant>
        <vt:i4>1769528</vt:i4>
      </vt:variant>
      <vt:variant>
        <vt:i4>74</vt:i4>
      </vt:variant>
      <vt:variant>
        <vt:i4>0</vt:i4>
      </vt:variant>
      <vt:variant>
        <vt:i4>5</vt:i4>
      </vt:variant>
      <vt:variant>
        <vt:lpwstr/>
      </vt:variant>
      <vt:variant>
        <vt:lpwstr>_Toc389653713</vt:lpwstr>
      </vt:variant>
      <vt:variant>
        <vt:i4>1769528</vt:i4>
      </vt:variant>
      <vt:variant>
        <vt:i4>68</vt:i4>
      </vt:variant>
      <vt:variant>
        <vt:i4>0</vt:i4>
      </vt:variant>
      <vt:variant>
        <vt:i4>5</vt:i4>
      </vt:variant>
      <vt:variant>
        <vt:lpwstr/>
      </vt:variant>
      <vt:variant>
        <vt:lpwstr>_Toc389653712</vt:lpwstr>
      </vt:variant>
      <vt:variant>
        <vt:i4>1769528</vt:i4>
      </vt:variant>
      <vt:variant>
        <vt:i4>62</vt:i4>
      </vt:variant>
      <vt:variant>
        <vt:i4>0</vt:i4>
      </vt:variant>
      <vt:variant>
        <vt:i4>5</vt:i4>
      </vt:variant>
      <vt:variant>
        <vt:lpwstr/>
      </vt:variant>
      <vt:variant>
        <vt:lpwstr>_Toc389653711</vt:lpwstr>
      </vt:variant>
      <vt:variant>
        <vt:i4>1769528</vt:i4>
      </vt:variant>
      <vt:variant>
        <vt:i4>56</vt:i4>
      </vt:variant>
      <vt:variant>
        <vt:i4>0</vt:i4>
      </vt:variant>
      <vt:variant>
        <vt:i4>5</vt:i4>
      </vt:variant>
      <vt:variant>
        <vt:lpwstr/>
      </vt:variant>
      <vt:variant>
        <vt:lpwstr>_Toc389653710</vt:lpwstr>
      </vt:variant>
      <vt:variant>
        <vt:i4>1703992</vt:i4>
      </vt:variant>
      <vt:variant>
        <vt:i4>50</vt:i4>
      </vt:variant>
      <vt:variant>
        <vt:i4>0</vt:i4>
      </vt:variant>
      <vt:variant>
        <vt:i4>5</vt:i4>
      </vt:variant>
      <vt:variant>
        <vt:lpwstr/>
      </vt:variant>
      <vt:variant>
        <vt:lpwstr>_Toc389653709</vt:lpwstr>
      </vt:variant>
      <vt:variant>
        <vt:i4>1703992</vt:i4>
      </vt:variant>
      <vt:variant>
        <vt:i4>44</vt:i4>
      </vt:variant>
      <vt:variant>
        <vt:i4>0</vt:i4>
      </vt:variant>
      <vt:variant>
        <vt:i4>5</vt:i4>
      </vt:variant>
      <vt:variant>
        <vt:lpwstr/>
      </vt:variant>
      <vt:variant>
        <vt:lpwstr>_Toc389653708</vt:lpwstr>
      </vt:variant>
      <vt:variant>
        <vt:i4>1703992</vt:i4>
      </vt:variant>
      <vt:variant>
        <vt:i4>38</vt:i4>
      </vt:variant>
      <vt:variant>
        <vt:i4>0</vt:i4>
      </vt:variant>
      <vt:variant>
        <vt:i4>5</vt:i4>
      </vt:variant>
      <vt:variant>
        <vt:lpwstr/>
      </vt:variant>
      <vt:variant>
        <vt:lpwstr>_Toc389653707</vt:lpwstr>
      </vt:variant>
      <vt:variant>
        <vt:i4>1703992</vt:i4>
      </vt:variant>
      <vt:variant>
        <vt:i4>32</vt:i4>
      </vt:variant>
      <vt:variant>
        <vt:i4>0</vt:i4>
      </vt:variant>
      <vt:variant>
        <vt:i4>5</vt:i4>
      </vt:variant>
      <vt:variant>
        <vt:lpwstr/>
      </vt:variant>
      <vt:variant>
        <vt:lpwstr>_Toc389653706</vt:lpwstr>
      </vt:variant>
      <vt:variant>
        <vt:i4>1703992</vt:i4>
      </vt:variant>
      <vt:variant>
        <vt:i4>26</vt:i4>
      </vt:variant>
      <vt:variant>
        <vt:i4>0</vt:i4>
      </vt:variant>
      <vt:variant>
        <vt:i4>5</vt:i4>
      </vt:variant>
      <vt:variant>
        <vt:lpwstr/>
      </vt:variant>
      <vt:variant>
        <vt:lpwstr>_Toc389653705</vt:lpwstr>
      </vt:variant>
      <vt:variant>
        <vt:i4>1703992</vt:i4>
      </vt:variant>
      <vt:variant>
        <vt:i4>20</vt:i4>
      </vt:variant>
      <vt:variant>
        <vt:i4>0</vt:i4>
      </vt:variant>
      <vt:variant>
        <vt:i4>5</vt:i4>
      </vt:variant>
      <vt:variant>
        <vt:lpwstr/>
      </vt:variant>
      <vt:variant>
        <vt:lpwstr>_Toc389653705</vt:lpwstr>
      </vt:variant>
      <vt:variant>
        <vt:i4>1703992</vt:i4>
      </vt:variant>
      <vt:variant>
        <vt:i4>14</vt:i4>
      </vt:variant>
      <vt:variant>
        <vt:i4>0</vt:i4>
      </vt:variant>
      <vt:variant>
        <vt:i4>5</vt:i4>
      </vt:variant>
      <vt:variant>
        <vt:lpwstr/>
      </vt:variant>
      <vt:variant>
        <vt:lpwstr>_Toc389653704</vt:lpwstr>
      </vt:variant>
      <vt:variant>
        <vt:i4>1441841</vt:i4>
      </vt:variant>
      <vt:variant>
        <vt:i4>8</vt:i4>
      </vt:variant>
      <vt:variant>
        <vt:i4>0</vt:i4>
      </vt:variant>
      <vt:variant>
        <vt:i4>5</vt:i4>
      </vt:variant>
      <vt:variant>
        <vt:lpwstr/>
      </vt:variant>
      <vt:variant>
        <vt:lpwstr>_Toc384637586</vt:lpwstr>
      </vt:variant>
      <vt:variant>
        <vt:i4>1703992</vt:i4>
      </vt:variant>
      <vt:variant>
        <vt:i4>5</vt:i4>
      </vt:variant>
      <vt:variant>
        <vt:i4>0</vt:i4>
      </vt:variant>
      <vt:variant>
        <vt:i4>5</vt:i4>
      </vt:variant>
      <vt:variant>
        <vt:lpwstr/>
      </vt:variant>
      <vt:variant>
        <vt:lpwstr>_Toc389653703</vt:lpwstr>
      </vt:variant>
      <vt:variant>
        <vt:i4>2359346</vt:i4>
      </vt:variant>
      <vt:variant>
        <vt:i4>0</vt:i4>
      </vt:variant>
      <vt:variant>
        <vt:i4>0</vt:i4>
      </vt:variant>
      <vt:variant>
        <vt:i4>5</vt:i4>
      </vt:variant>
      <vt:variant>
        <vt:lpwstr>http://www.polis.iupui.edu/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Flood Risk aSSESSMENT Report
Berkeley County, WV</dc:title>
  <dc:subject>Supplement to the Berkeley County Hazard Mitigation Plan</dc:subject>
  <dc:creator>Hollon, Debra K.</dc:creator>
  <cp:keywords/>
  <dc:description/>
  <cp:lastModifiedBy>Kurt Donaldson</cp:lastModifiedBy>
  <cp:revision>5</cp:revision>
  <cp:lastPrinted>2016-10-31T15:57:00Z</cp:lastPrinted>
  <dcterms:created xsi:type="dcterms:W3CDTF">2016-10-31T15:15:00Z</dcterms:created>
  <dcterms:modified xsi:type="dcterms:W3CDTF">2016-10-31T15:57:00Z</dcterms:modified>
</cp:coreProperties>
</file>