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AE" w:rsidRDefault="00E95A30">
      <w:r w:rsidRPr="006B15D1">
        <w:rPr>
          <w:b/>
        </w:rPr>
        <w:t>WV Flood Tool Upgrade Tasks</w:t>
      </w:r>
      <w:r>
        <w:br/>
      </w:r>
      <w:r w:rsidR="000B7F17">
        <w:t>01</w:t>
      </w:r>
      <w:r w:rsidR="00E36D7F">
        <w:t>/</w:t>
      </w:r>
      <w:r w:rsidR="000B7F17">
        <w:t>05/2018</w:t>
      </w:r>
    </w:p>
    <w:p w:rsidR="006F3532" w:rsidRDefault="006F3532">
      <w:r w:rsidRPr="006F3532">
        <w:rPr>
          <w:highlight w:val="yellow"/>
        </w:rPr>
        <w:t xml:space="preserve">New </w:t>
      </w:r>
      <w:r>
        <w:rPr>
          <w:highlight w:val="yellow"/>
        </w:rPr>
        <w:t xml:space="preserve">statewide </w:t>
      </w:r>
      <w:r w:rsidRPr="006F3532">
        <w:rPr>
          <w:highlight w:val="yellow"/>
        </w:rPr>
        <w:t>data sources for WV Flood Tool</w:t>
      </w:r>
    </w:p>
    <w:tbl>
      <w:tblPr>
        <w:tblStyle w:val="TableGrid"/>
        <w:tblW w:w="137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5"/>
        <w:gridCol w:w="280"/>
        <w:gridCol w:w="1710"/>
        <w:gridCol w:w="2000"/>
        <w:gridCol w:w="5300"/>
        <w:gridCol w:w="1890"/>
      </w:tblGrid>
      <w:tr w:rsidR="005074F3" w:rsidTr="005074F3">
        <w:tc>
          <w:tcPr>
            <w:tcW w:w="2595" w:type="dxa"/>
            <w:shd w:val="clear" w:color="auto" w:fill="FFF2CC" w:themeFill="accent4" w:themeFillTint="33"/>
          </w:tcPr>
          <w:p w:rsidR="005074F3" w:rsidRPr="00006693" w:rsidRDefault="005074F3" w:rsidP="00AB21FD">
            <w:pPr>
              <w:jc w:val="center"/>
              <w:rPr>
                <w:b/>
              </w:rPr>
            </w:pPr>
            <w:r>
              <w:rPr>
                <w:b/>
              </w:rPr>
              <w:t>DATA LAYER DEVELOPMENT</w:t>
            </w:r>
          </w:p>
        </w:tc>
        <w:tc>
          <w:tcPr>
            <w:tcW w:w="280" w:type="dxa"/>
            <w:shd w:val="clear" w:color="auto" w:fill="FFF2CC" w:themeFill="accent4" w:themeFillTint="33"/>
          </w:tcPr>
          <w:p w:rsidR="005074F3" w:rsidRDefault="005074F3" w:rsidP="00AB21FD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5074F3" w:rsidRDefault="005074F3" w:rsidP="00AB21FD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000" w:type="dxa"/>
            <w:shd w:val="clear" w:color="auto" w:fill="FFF2CC" w:themeFill="accent4" w:themeFillTint="33"/>
          </w:tcPr>
          <w:p w:rsidR="005074F3" w:rsidRPr="00006693" w:rsidRDefault="005074F3" w:rsidP="00AB21FD">
            <w:pPr>
              <w:jc w:val="center"/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5300" w:type="dxa"/>
            <w:shd w:val="clear" w:color="auto" w:fill="FFF2CC" w:themeFill="accent4" w:themeFillTint="33"/>
          </w:tcPr>
          <w:p w:rsidR="005074F3" w:rsidRPr="00006693" w:rsidRDefault="005074F3" w:rsidP="00AB21FD">
            <w:pPr>
              <w:jc w:val="center"/>
              <w:rPr>
                <w:b/>
              </w:rPr>
            </w:pPr>
            <w:r w:rsidRPr="00006693">
              <w:rPr>
                <w:b/>
              </w:rPr>
              <w:t>TASK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:rsidR="005074F3" w:rsidRPr="00006693" w:rsidRDefault="005074F3" w:rsidP="00AB21FD">
            <w:pPr>
              <w:jc w:val="center"/>
              <w:rPr>
                <w:b/>
              </w:rPr>
            </w:pPr>
            <w:r w:rsidRPr="00006693">
              <w:rPr>
                <w:b/>
              </w:rPr>
              <w:t>RESPONSIBILITIES</w:t>
            </w:r>
          </w:p>
        </w:tc>
      </w:tr>
      <w:tr w:rsidR="005074F3" w:rsidTr="005074F3">
        <w:tc>
          <w:tcPr>
            <w:tcW w:w="2595" w:type="dxa"/>
          </w:tcPr>
          <w:p w:rsidR="005074F3" w:rsidRPr="00D54E53" w:rsidRDefault="005074F3" w:rsidP="006F3532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 xml:space="preserve">HEC-RAS Depth Grid  </w:t>
            </w:r>
          </w:p>
        </w:tc>
        <w:tc>
          <w:tcPr>
            <w:tcW w:w="280" w:type="dxa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Depth Grid</w:t>
            </w:r>
          </w:p>
        </w:tc>
        <w:tc>
          <w:tcPr>
            <w:tcW w:w="2000" w:type="dxa"/>
          </w:tcPr>
          <w:p w:rsidR="005074F3" w:rsidRPr="00613960" w:rsidRDefault="005074F3" w:rsidP="002033AF">
            <w:pPr>
              <w:rPr>
                <w:b/>
                <w:sz w:val="20"/>
                <w:szCs w:val="20"/>
              </w:rPr>
            </w:pPr>
            <w:r w:rsidRPr="00613960">
              <w:rPr>
                <w:b/>
                <w:sz w:val="20"/>
                <w:szCs w:val="20"/>
              </w:rPr>
              <w:t>Depth_</w:t>
            </w:r>
            <w:r w:rsidR="002033AF">
              <w:rPr>
                <w:b/>
                <w:sz w:val="20"/>
                <w:szCs w:val="20"/>
              </w:rPr>
              <w:t>A_AE</w:t>
            </w:r>
            <w:r w:rsidRPr="00613960">
              <w:rPr>
                <w:b/>
                <w:sz w:val="20"/>
                <w:szCs w:val="20"/>
              </w:rPr>
              <w:t>_1PCT_5ft</w:t>
            </w:r>
            <w:r w:rsidR="00AD06DA">
              <w:rPr>
                <w:b/>
                <w:sz w:val="20"/>
                <w:szCs w:val="20"/>
              </w:rPr>
              <w:t>_date</w:t>
            </w:r>
          </w:p>
        </w:tc>
        <w:tc>
          <w:tcPr>
            <w:tcW w:w="5300" w:type="dxa"/>
          </w:tcPr>
          <w:p w:rsidR="005074F3" w:rsidRPr="005F6AB7" w:rsidRDefault="005074F3" w:rsidP="005074F3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Depth grid combines effective and advisory depth grids</w:t>
            </w:r>
            <w:r>
              <w:rPr>
                <w:sz w:val="20"/>
                <w:szCs w:val="20"/>
              </w:rPr>
              <w:t xml:space="preserve"> (A &amp; AE Zones). Composite grid at 5-ft cell resolution.  Rounded integer grids.  Re-classify depth grid to integer intervals.  Ensure to include Jefferson County.</w:t>
            </w:r>
          </w:p>
        </w:tc>
        <w:tc>
          <w:tcPr>
            <w:tcW w:w="1890" w:type="dxa"/>
          </w:tcPr>
          <w:p w:rsidR="005074F3" w:rsidRPr="005F6AB7" w:rsidRDefault="005074F3" w:rsidP="0004003C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 xml:space="preserve">Eric </w:t>
            </w:r>
            <w:r>
              <w:rPr>
                <w:sz w:val="20"/>
                <w:szCs w:val="20"/>
              </w:rPr>
              <w:t>– Added Mineral AFH.  Need to add Jefferson/Clear Fork AE.</w:t>
            </w:r>
          </w:p>
        </w:tc>
      </w:tr>
      <w:tr w:rsidR="005074F3" w:rsidTr="005074F3">
        <w:tc>
          <w:tcPr>
            <w:tcW w:w="2595" w:type="dxa"/>
            <w:shd w:val="clear" w:color="auto" w:fill="auto"/>
          </w:tcPr>
          <w:p w:rsidR="005074F3" w:rsidRPr="00D54E53" w:rsidRDefault="005074F3" w:rsidP="006F3532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 xml:space="preserve">Flood Height / Water Surface </w:t>
            </w:r>
          </w:p>
          <w:p w:rsidR="005074F3" w:rsidRPr="00D54E53" w:rsidRDefault="005074F3" w:rsidP="006F353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WSEL Grids</w:t>
            </w:r>
          </w:p>
        </w:tc>
        <w:tc>
          <w:tcPr>
            <w:tcW w:w="2000" w:type="dxa"/>
            <w:shd w:val="clear" w:color="auto" w:fill="auto"/>
          </w:tcPr>
          <w:p w:rsidR="005074F3" w:rsidRPr="00613960" w:rsidRDefault="005074F3" w:rsidP="006F3532">
            <w:pPr>
              <w:rPr>
                <w:b/>
                <w:sz w:val="20"/>
                <w:szCs w:val="20"/>
              </w:rPr>
            </w:pPr>
            <w:r w:rsidRPr="00613960">
              <w:rPr>
                <w:b/>
                <w:sz w:val="20"/>
                <w:szCs w:val="20"/>
              </w:rPr>
              <w:t>WSEL_AFH_5ft</w:t>
            </w:r>
            <w:r w:rsidR="00AD06DA">
              <w:rPr>
                <w:b/>
                <w:sz w:val="20"/>
                <w:szCs w:val="20"/>
              </w:rPr>
              <w:t>_date</w:t>
            </w:r>
          </w:p>
          <w:p w:rsidR="005074F3" w:rsidRPr="00C16996" w:rsidRDefault="005074F3" w:rsidP="006F3532">
            <w:pPr>
              <w:rPr>
                <w:sz w:val="20"/>
                <w:szCs w:val="20"/>
              </w:rPr>
            </w:pPr>
          </w:p>
          <w:p w:rsidR="005074F3" w:rsidRPr="00613960" w:rsidRDefault="005074F3" w:rsidP="006F3532">
            <w:pPr>
              <w:rPr>
                <w:b/>
                <w:sz w:val="20"/>
                <w:szCs w:val="20"/>
              </w:rPr>
            </w:pPr>
            <w:r w:rsidRPr="00613960">
              <w:rPr>
                <w:b/>
                <w:sz w:val="20"/>
                <w:szCs w:val="20"/>
              </w:rPr>
              <w:t>WSEL_BFE_1M</w:t>
            </w:r>
            <w:r w:rsidR="00AD06DA">
              <w:rPr>
                <w:b/>
                <w:sz w:val="20"/>
                <w:szCs w:val="20"/>
              </w:rPr>
              <w:t>_date</w:t>
            </w:r>
          </w:p>
        </w:tc>
        <w:tc>
          <w:tcPr>
            <w:tcW w:w="5300" w:type="dxa"/>
            <w:shd w:val="clear" w:color="auto" w:fill="auto"/>
          </w:tcPr>
          <w:p w:rsidR="005074F3" w:rsidRPr="005F6AB7" w:rsidRDefault="005074F3" w:rsidP="006F3532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Two WSEL grids to distinguish between Effective and Advisory</w:t>
            </w:r>
            <w:r>
              <w:rPr>
                <w:sz w:val="20"/>
                <w:szCs w:val="20"/>
              </w:rPr>
              <w:t>.  5-foot cell resolutions.  WSEL_BFE_1M source data from Upper Mon Watershed Restudy; to 1 decimal point.  WSEL grids are invisible and for querying purposes only.</w:t>
            </w:r>
            <w:r w:rsidR="00AB7E23">
              <w:rPr>
                <w:sz w:val="20"/>
                <w:szCs w:val="20"/>
              </w:rPr>
              <w:t xml:space="preserve">  Also post vertical datum source.</w:t>
            </w:r>
          </w:p>
        </w:tc>
        <w:tc>
          <w:tcPr>
            <w:tcW w:w="1890" w:type="dxa"/>
            <w:shd w:val="clear" w:color="auto" w:fill="auto"/>
          </w:tcPr>
          <w:p w:rsidR="005074F3" w:rsidRPr="005F6AB7" w:rsidRDefault="005074F3" w:rsidP="0004003C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 xml:space="preserve">Eric </w:t>
            </w:r>
            <w:r>
              <w:rPr>
                <w:sz w:val="20"/>
                <w:szCs w:val="20"/>
              </w:rPr>
              <w:t>- completed</w:t>
            </w:r>
          </w:p>
        </w:tc>
      </w:tr>
      <w:tr w:rsidR="005074F3" w:rsidTr="005074F3">
        <w:tc>
          <w:tcPr>
            <w:tcW w:w="2595" w:type="dxa"/>
            <w:shd w:val="clear" w:color="auto" w:fill="auto"/>
          </w:tcPr>
          <w:p w:rsidR="005074F3" w:rsidRPr="00D54E53" w:rsidRDefault="005074F3" w:rsidP="006F3532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Effective Special Flood Hazard Area (SFHA) flood zones (effective floodplain, X-sections, BFE’s)</w:t>
            </w:r>
          </w:p>
        </w:tc>
        <w:tc>
          <w:tcPr>
            <w:tcW w:w="280" w:type="dxa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NFHL</w:t>
            </w:r>
          </w:p>
        </w:tc>
        <w:tc>
          <w:tcPr>
            <w:tcW w:w="2000" w:type="dxa"/>
            <w:shd w:val="clear" w:color="auto" w:fill="auto"/>
          </w:tcPr>
          <w:p w:rsidR="005074F3" w:rsidRPr="00613960" w:rsidRDefault="005074F3" w:rsidP="002033AF">
            <w:pPr>
              <w:rPr>
                <w:b/>
                <w:sz w:val="20"/>
                <w:szCs w:val="20"/>
              </w:rPr>
            </w:pPr>
            <w:proofErr w:type="spellStart"/>
            <w:r w:rsidRPr="00613960">
              <w:rPr>
                <w:b/>
                <w:sz w:val="20"/>
                <w:szCs w:val="20"/>
              </w:rPr>
              <w:t>NFHL_SFHA</w:t>
            </w:r>
            <w:r w:rsidR="00CD2ED0">
              <w:rPr>
                <w:b/>
                <w:sz w:val="20"/>
                <w:szCs w:val="20"/>
              </w:rPr>
              <w:t>_date</w:t>
            </w:r>
            <w:proofErr w:type="spellEnd"/>
            <w:r w:rsidRPr="00613960">
              <w:rPr>
                <w:b/>
                <w:sz w:val="20"/>
                <w:szCs w:val="20"/>
              </w:rPr>
              <w:br/>
            </w:r>
            <w:proofErr w:type="spellStart"/>
            <w:r w:rsidRPr="00613960">
              <w:rPr>
                <w:b/>
                <w:sz w:val="20"/>
                <w:szCs w:val="20"/>
              </w:rPr>
              <w:t>NFHL_X</w:t>
            </w:r>
            <w:r w:rsidR="002033AF">
              <w:rPr>
                <w:b/>
                <w:sz w:val="20"/>
                <w:szCs w:val="20"/>
              </w:rPr>
              <w:t>S</w:t>
            </w:r>
            <w:r w:rsidR="00CD2ED0">
              <w:rPr>
                <w:b/>
                <w:sz w:val="20"/>
                <w:szCs w:val="20"/>
              </w:rPr>
              <w:t>_date</w:t>
            </w:r>
            <w:proofErr w:type="spellEnd"/>
            <w:r w:rsidRPr="00613960">
              <w:rPr>
                <w:b/>
                <w:sz w:val="20"/>
                <w:szCs w:val="20"/>
              </w:rPr>
              <w:br/>
            </w:r>
            <w:proofErr w:type="spellStart"/>
            <w:r w:rsidRPr="00613960">
              <w:rPr>
                <w:b/>
                <w:sz w:val="20"/>
                <w:szCs w:val="20"/>
              </w:rPr>
              <w:t>NFHL_BFE</w:t>
            </w:r>
            <w:r w:rsidR="00CD2ED0">
              <w:rPr>
                <w:b/>
                <w:sz w:val="20"/>
                <w:szCs w:val="20"/>
              </w:rPr>
              <w:t>_date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:rsidR="005074F3" w:rsidRPr="005F6AB7" w:rsidRDefault="005074F3" w:rsidP="001221C0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Consume data from FEMA’s National Flood Hazard Layers (NFHL)</w:t>
            </w:r>
            <w:r>
              <w:rPr>
                <w:sz w:val="20"/>
                <w:szCs w:val="20"/>
              </w:rPr>
              <w:t xml:space="preserve"> and cached together</w:t>
            </w:r>
            <w:r w:rsidRPr="005F6AB7">
              <w:rPr>
                <w:sz w:val="20"/>
                <w:szCs w:val="20"/>
              </w:rPr>
              <w:t>.  Also look at pros and cons consuming more services directly.  Add labels for SFHA zones.</w:t>
            </w:r>
            <w:r>
              <w:rPr>
                <w:sz w:val="20"/>
                <w:szCs w:val="20"/>
              </w:rPr>
              <w:t xml:space="preserve"> Consider displaying 500 year floodplain </w:t>
            </w:r>
          </w:p>
        </w:tc>
        <w:tc>
          <w:tcPr>
            <w:tcW w:w="1890" w:type="dxa"/>
            <w:shd w:val="clear" w:color="auto" w:fill="auto"/>
          </w:tcPr>
          <w:p w:rsidR="005074F3" w:rsidRPr="005F6AB7" w:rsidRDefault="005074F3" w:rsidP="006F3532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Eric and Maneesh</w:t>
            </w:r>
          </w:p>
        </w:tc>
      </w:tr>
      <w:tr w:rsidR="005074F3" w:rsidTr="005074F3">
        <w:tc>
          <w:tcPr>
            <w:tcW w:w="2595" w:type="dxa"/>
            <w:shd w:val="clear" w:color="auto" w:fill="auto"/>
          </w:tcPr>
          <w:p w:rsidR="005074F3" w:rsidRPr="00D54E53" w:rsidRDefault="005074F3" w:rsidP="006F3532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DFIRM Panel Index</w:t>
            </w:r>
          </w:p>
        </w:tc>
        <w:tc>
          <w:tcPr>
            <w:tcW w:w="280" w:type="dxa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074F3" w:rsidRDefault="005074F3" w:rsidP="006F3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NFHL</w:t>
            </w:r>
          </w:p>
        </w:tc>
        <w:tc>
          <w:tcPr>
            <w:tcW w:w="2000" w:type="dxa"/>
            <w:shd w:val="clear" w:color="auto" w:fill="auto"/>
          </w:tcPr>
          <w:p w:rsidR="005074F3" w:rsidRPr="00613960" w:rsidRDefault="005074F3" w:rsidP="002033AF">
            <w:pPr>
              <w:rPr>
                <w:b/>
                <w:sz w:val="20"/>
                <w:szCs w:val="20"/>
              </w:rPr>
            </w:pPr>
            <w:proofErr w:type="spellStart"/>
            <w:r w:rsidRPr="00613960">
              <w:rPr>
                <w:b/>
                <w:sz w:val="20"/>
                <w:szCs w:val="20"/>
              </w:rPr>
              <w:t>NFHL_</w:t>
            </w:r>
            <w:r w:rsidR="002033AF">
              <w:rPr>
                <w:b/>
                <w:sz w:val="20"/>
                <w:szCs w:val="20"/>
              </w:rPr>
              <w:t>FIRM_PAN</w:t>
            </w:r>
            <w:r w:rsidR="00CD2ED0">
              <w:rPr>
                <w:b/>
                <w:sz w:val="20"/>
                <w:szCs w:val="20"/>
              </w:rPr>
              <w:t>_date</w:t>
            </w:r>
            <w:proofErr w:type="spellEnd"/>
          </w:p>
        </w:tc>
        <w:tc>
          <w:tcPr>
            <w:tcW w:w="5300" w:type="dxa"/>
            <w:shd w:val="clear" w:color="auto" w:fill="auto"/>
          </w:tcPr>
          <w:p w:rsidR="005074F3" w:rsidRPr="005F6AB7" w:rsidRDefault="005074F3" w:rsidP="00FF5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new panel index file that is current to NFHL.  Important fields for queries and report results: panel index number and effective date.  What color? </w:t>
            </w:r>
          </w:p>
        </w:tc>
        <w:tc>
          <w:tcPr>
            <w:tcW w:w="1890" w:type="dxa"/>
            <w:shd w:val="clear" w:color="auto" w:fill="auto"/>
          </w:tcPr>
          <w:p w:rsidR="005074F3" w:rsidRPr="005F6AB7" w:rsidRDefault="005074F3" w:rsidP="006F3532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Eric</w:t>
            </w:r>
            <w:r>
              <w:rPr>
                <w:sz w:val="20"/>
                <w:szCs w:val="20"/>
              </w:rPr>
              <w:t xml:space="preserve">, </w:t>
            </w:r>
            <w:r w:rsidRPr="005F6AB7">
              <w:rPr>
                <w:sz w:val="20"/>
                <w:szCs w:val="20"/>
              </w:rPr>
              <w:t>Maneesh</w:t>
            </w:r>
            <w:r>
              <w:rPr>
                <w:sz w:val="20"/>
                <w:szCs w:val="20"/>
              </w:rPr>
              <w:t>, Xiannian</w:t>
            </w:r>
          </w:p>
        </w:tc>
      </w:tr>
      <w:tr w:rsidR="005074F3" w:rsidTr="005074F3">
        <w:trPr>
          <w:trHeight w:val="377"/>
        </w:trPr>
        <w:tc>
          <w:tcPr>
            <w:tcW w:w="2595" w:type="dxa"/>
          </w:tcPr>
          <w:p w:rsidR="005074F3" w:rsidRPr="00D54E53" w:rsidRDefault="005074F3" w:rsidP="00154DCE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Community/CRS Layer</w:t>
            </w:r>
          </w:p>
          <w:p w:rsidR="005074F3" w:rsidRPr="00D54E53" w:rsidRDefault="005074F3" w:rsidP="00154D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5074F3" w:rsidRDefault="005074F3" w:rsidP="0015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5074F3" w:rsidRDefault="005074F3" w:rsidP="0015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NFHL</w:t>
            </w:r>
          </w:p>
        </w:tc>
        <w:tc>
          <w:tcPr>
            <w:tcW w:w="2000" w:type="dxa"/>
          </w:tcPr>
          <w:p w:rsidR="005074F3" w:rsidRDefault="005074F3" w:rsidP="00154D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S_Pol_Ar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L_Comm_Info</w:t>
            </w:r>
            <w:proofErr w:type="spellEnd"/>
          </w:p>
          <w:p w:rsidR="00613960" w:rsidRDefault="00613960" w:rsidP="00154DCE">
            <w:pPr>
              <w:rPr>
                <w:sz w:val="20"/>
                <w:szCs w:val="20"/>
              </w:rPr>
            </w:pPr>
          </w:p>
          <w:p w:rsidR="00613960" w:rsidRPr="00613960" w:rsidRDefault="00613960" w:rsidP="00154DCE">
            <w:pPr>
              <w:rPr>
                <w:b/>
                <w:sz w:val="20"/>
                <w:szCs w:val="20"/>
              </w:rPr>
            </w:pPr>
            <w:proofErr w:type="spellStart"/>
            <w:r w:rsidRPr="00613960">
              <w:rPr>
                <w:b/>
                <w:sz w:val="20"/>
                <w:szCs w:val="20"/>
              </w:rPr>
              <w:t>S_Pol_AR</w:t>
            </w:r>
            <w:r w:rsidR="000B7F17">
              <w:rPr>
                <w:b/>
                <w:sz w:val="20"/>
                <w:szCs w:val="20"/>
              </w:rPr>
              <w:t>_</w:t>
            </w:r>
            <w:r w:rsidRPr="00613960">
              <w:rPr>
                <w:b/>
                <w:sz w:val="20"/>
                <w:szCs w:val="20"/>
              </w:rPr>
              <w:t>CRS</w:t>
            </w:r>
            <w:r w:rsidR="00CD2ED0">
              <w:rPr>
                <w:b/>
                <w:sz w:val="20"/>
                <w:szCs w:val="20"/>
              </w:rPr>
              <w:t>_date</w:t>
            </w:r>
            <w:proofErr w:type="spellEnd"/>
          </w:p>
          <w:p w:rsidR="00613960" w:rsidRPr="00C16996" w:rsidRDefault="00613960" w:rsidP="00154DCE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5074F3" w:rsidRPr="005F6AB7" w:rsidRDefault="005074F3" w:rsidP="00A7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CRS star for Putnam County. Create new file for community query (county or community).  Create a LUT for CRS data to link to </w:t>
            </w:r>
            <w:proofErr w:type="spellStart"/>
            <w:r>
              <w:rPr>
                <w:sz w:val="20"/>
                <w:szCs w:val="20"/>
              </w:rPr>
              <w:t>S_Pol_Ar</w:t>
            </w:r>
            <w:proofErr w:type="spellEnd"/>
            <w:r>
              <w:rPr>
                <w:sz w:val="20"/>
                <w:szCs w:val="20"/>
              </w:rPr>
              <w:t xml:space="preserve"> communities.  Review NFHL </w:t>
            </w:r>
            <w:proofErr w:type="spellStart"/>
            <w:r>
              <w:rPr>
                <w:sz w:val="20"/>
                <w:szCs w:val="20"/>
              </w:rPr>
              <w:t>S_Pol_Ar</w:t>
            </w:r>
            <w:proofErr w:type="spellEnd"/>
            <w:r>
              <w:rPr>
                <w:sz w:val="20"/>
                <w:szCs w:val="20"/>
              </w:rPr>
              <w:t xml:space="preserve"> for labeling and </w:t>
            </w:r>
            <w:proofErr w:type="spellStart"/>
            <w:r>
              <w:rPr>
                <w:sz w:val="20"/>
                <w:szCs w:val="20"/>
              </w:rPr>
              <w:t>symbology</w:t>
            </w:r>
            <w:proofErr w:type="spellEnd"/>
            <w:r>
              <w:rPr>
                <w:sz w:val="20"/>
                <w:szCs w:val="20"/>
              </w:rPr>
              <w:t xml:space="preserve"> (community/county boundaries).  County boundary scales issues between different data sets?  Symbol color?  Update CRS graphic.</w:t>
            </w:r>
          </w:p>
        </w:tc>
        <w:tc>
          <w:tcPr>
            <w:tcW w:w="1890" w:type="dxa"/>
          </w:tcPr>
          <w:p w:rsidR="005074F3" w:rsidRPr="005F6AB7" w:rsidRDefault="005074F3" w:rsidP="0015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Maneesh Eric</w:t>
            </w:r>
          </w:p>
        </w:tc>
      </w:tr>
      <w:tr w:rsidR="000B7F17" w:rsidTr="005074F3"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Elevation (SAMB/Lidar hybrid) and Elevation Data Source layer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SAMB_augmented</w:t>
            </w:r>
            <w:proofErr w:type="spellEnd"/>
            <w:r w:rsidRPr="00C1699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</w:t>
            </w:r>
            <w:r w:rsidRPr="00C16996">
              <w:rPr>
                <w:sz w:val="20"/>
                <w:szCs w:val="20"/>
              </w:rPr>
              <w:t>3m</w:t>
            </w: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3-meter SAM elevation grid augmented with newer Lidar Data (check z values of grid).  Need to also create a best elevation data that lists source and accuracy.</w:t>
            </w:r>
            <w:r w:rsidR="00AB7E23">
              <w:rPr>
                <w:sz w:val="20"/>
                <w:szCs w:val="20"/>
              </w:rPr>
              <w:t xml:space="preserve">  Also post Datum source.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and Maneesh</w:t>
            </w:r>
          </w:p>
        </w:tc>
      </w:tr>
      <w:tr w:rsidR="000B7F17" w:rsidTr="005074F3"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Advisory Floodplain Boundary and Updated Detailed Floodplain Boundary</w:t>
            </w:r>
          </w:p>
          <w:p w:rsidR="000B7F17" w:rsidRPr="00D54E53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Floodplain Boundary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FPB</w:t>
            </w:r>
            <w:r>
              <w:rPr>
                <w:sz w:val="20"/>
                <w:szCs w:val="20"/>
              </w:rPr>
              <w:t>_Advisory_A</w:t>
            </w:r>
            <w:proofErr w:type="spellEnd"/>
            <w:r w:rsidRPr="00C16996">
              <w:rPr>
                <w:sz w:val="20"/>
                <w:szCs w:val="20"/>
              </w:rPr>
              <w:t xml:space="preserve"> +</w:t>
            </w:r>
          </w:p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FPB_Updated_AE</w:t>
            </w:r>
            <w:proofErr w:type="spellEnd"/>
          </w:p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FPB</w:t>
            </w:r>
            <w:r>
              <w:rPr>
                <w:sz w:val="20"/>
                <w:szCs w:val="20"/>
              </w:rPr>
              <w:t>_AdvisoryA-UpdatedAE</w:t>
            </w:r>
            <w:proofErr w:type="spellEnd"/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Advisory A and updated AE floodplain boundary into composite floodplain boundary vector layer that can be added as a reference flood layer.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</w:tr>
      <w:tr w:rsidR="000B7F17" w:rsidTr="005074F3"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Unified Floodplain Boundary (geometry extent for query layers)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Floodplain Boundary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r w:rsidRPr="00C16996">
              <w:rPr>
                <w:sz w:val="20"/>
                <w:szCs w:val="20"/>
              </w:rPr>
              <w:t>Unified</w:t>
            </w:r>
            <w:r>
              <w:rPr>
                <w:sz w:val="20"/>
                <w:szCs w:val="20"/>
              </w:rPr>
              <w:t xml:space="preserve"> </w:t>
            </w:r>
            <w:r w:rsidRPr="00C16996">
              <w:rPr>
                <w:sz w:val="20"/>
                <w:szCs w:val="20"/>
              </w:rPr>
              <w:t>-FPB (NFHL_SFHA and Advisory-FPB)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Unified floodplain boundary (effective + advisory) on geographic extent.  Needed for </w:t>
            </w:r>
            <w:proofErr w:type="spellStart"/>
            <w:r>
              <w:rPr>
                <w:sz w:val="20"/>
                <w:szCs w:val="20"/>
              </w:rPr>
              <w:t>StreamName</w:t>
            </w:r>
            <w:proofErr w:type="spellEnd"/>
            <w:r>
              <w:rPr>
                <w:sz w:val="20"/>
                <w:szCs w:val="20"/>
              </w:rPr>
              <w:t xml:space="preserve"> and Model query layers.  Use for geometry and analytics only. No attributes required.  Just empty – not attributes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</w:tr>
      <w:tr w:rsidR="000B7F17" w:rsidTr="005074F3"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75’ Buffer of unified floodplain boundary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Floodplain Boundary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r w:rsidRPr="00C16996">
              <w:rPr>
                <w:sz w:val="20"/>
                <w:szCs w:val="20"/>
              </w:rPr>
              <w:t>Unified-FPB-Buffer-75ft</w:t>
            </w: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Buffer created from 75’ foot buffer of unified floodplain boundary (union of Effective and Advisory Zones)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Eric and Maneesh</w:t>
            </w:r>
          </w:p>
        </w:tc>
      </w:tr>
      <w:tr w:rsidR="000B7F17" w:rsidTr="005074F3">
        <w:trPr>
          <w:trHeight w:val="278"/>
        </w:trPr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lastRenderedPageBreak/>
              <w:t xml:space="preserve">Stream Name (unified FPB) </w:t>
            </w:r>
          </w:p>
          <w:p w:rsidR="000B7F17" w:rsidRPr="00D54E53" w:rsidRDefault="000B7F17" w:rsidP="000B7F17">
            <w:pPr>
              <w:rPr>
                <w:sz w:val="20"/>
                <w:szCs w:val="20"/>
              </w:rPr>
            </w:pPr>
          </w:p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Models (unified FPB)</w:t>
            </w:r>
          </w:p>
          <w:p w:rsidR="000B7F17" w:rsidRPr="00D54E53" w:rsidRDefault="000B7F17" w:rsidP="000B7F17">
            <w:pPr>
              <w:rPr>
                <w:sz w:val="20"/>
                <w:szCs w:val="20"/>
              </w:rPr>
            </w:pPr>
          </w:p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Flood Profile (effective FPB)</w:t>
            </w:r>
          </w:p>
          <w:p w:rsidR="000B7F17" w:rsidRPr="00D54E53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Query Layers 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StreamName</w:t>
            </w:r>
            <w:proofErr w:type="spellEnd"/>
          </w:p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  <w:p w:rsidR="000B7F17" w:rsidRPr="00C16996" w:rsidRDefault="000B7F17" w:rsidP="000B7F17">
            <w:pPr>
              <w:rPr>
                <w:sz w:val="20"/>
                <w:szCs w:val="20"/>
              </w:rPr>
            </w:pPr>
            <w:r w:rsidRPr="00C16996">
              <w:rPr>
                <w:sz w:val="20"/>
                <w:szCs w:val="20"/>
              </w:rPr>
              <w:t>Models</w:t>
            </w:r>
          </w:p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FloodProfile</w:t>
            </w:r>
            <w:proofErr w:type="spellEnd"/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Separate out flood query layers into 3 separate layers:  Stream name, flood profile, HEC-RAS models.  The stream name layer and HEC-RAS models use a unified floodplain boundary geographic extent of both Effective and Advisory</w:t>
            </w:r>
            <w:r>
              <w:rPr>
                <w:sz w:val="20"/>
                <w:szCs w:val="20"/>
              </w:rPr>
              <w:t>/Updated</w:t>
            </w:r>
            <w:r w:rsidRPr="005F6AB7">
              <w:rPr>
                <w:sz w:val="20"/>
                <w:szCs w:val="20"/>
              </w:rPr>
              <w:t xml:space="preserve"> Zones.  No flood zone designations (A, AE) are needed for any of these layers.</w:t>
            </w:r>
            <w:r>
              <w:rPr>
                <w:sz w:val="20"/>
                <w:szCs w:val="20"/>
              </w:rPr>
              <w:t xml:space="preserve">  The Models Layer may become obsolete with direct link to models on Clearinghouse.</w:t>
            </w:r>
            <w:r w:rsidRPr="005F6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 xml:space="preserve">Eric </w:t>
            </w:r>
            <w:r>
              <w:rPr>
                <w:sz w:val="20"/>
                <w:szCs w:val="20"/>
              </w:rPr>
              <w:t>– Streams incomplete; needs review.  Other query layers ready for Flood Tool Test app.  Assign to Pragya</w:t>
            </w:r>
          </w:p>
        </w:tc>
      </w:tr>
      <w:tr w:rsidR="000B7F17" w:rsidTr="005074F3"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Parcels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WV_Parcels</w:t>
            </w:r>
            <w:proofErr w:type="spellEnd"/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remaining</w:t>
            </w:r>
            <w:r w:rsidRPr="005F6AB7">
              <w:rPr>
                <w:sz w:val="20"/>
                <w:szCs w:val="20"/>
              </w:rPr>
              <w:t xml:space="preserve"> parcel counties.  Currently 36</w:t>
            </w:r>
            <w:r>
              <w:rPr>
                <w:sz w:val="20"/>
                <w:szCs w:val="20"/>
              </w:rPr>
              <w:t xml:space="preserve"> counties</w:t>
            </w:r>
            <w:r w:rsidRPr="005F6AB7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Kevin</w:t>
            </w:r>
            <w:r>
              <w:rPr>
                <w:sz w:val="20"/>
                <w:szCs w:val="20"/>
              </w:rPr>
              <w:t>, Kurt</w:t>
            </w:r>
            <w:r w:rsidRPr="005F6AB7">
              <w:rPr>
                <w:sz w:val="20"/>
                <w:szCs w:val="20"/>
              </w:rPr>
              <w:t xml:space="preserve"> and Xiannian</w:t>
            </w:r>
          </w:p>
        </w:tc>
      </w:tr>
      <w:tr w:rsidR="00B62C95" w:rsidTr="005074F3">
        <w:trPr>
          <w:trHeight w:val="143"/>
        </w:trPr>
        <w:tc>
          <w:tcPr>
            <w:tcW w:w="2595" w:type="dxa"/>
          </w:tcPr>
          <w:p w:rsidR="00B62C95" w:rsidRPr="00D54E53" w:rsidRDefault="00B62C95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NFIP</w:t>
            </w:r>
          </w:p>
        </w:tc>
        <w:tc>
          <w:tcPr>
            <w:tcW w:w="280" w:type="dxa"/>
          </w:tcPr>
          <w:p w:rsidR="00B62C95" w:rsidRDefault="00B62C95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62C95" w:rsidRDefault="00B62C95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</w:t>
            </w:r>
            <w:bookmarkStart w:id="0" w:name="_GoBack"/>
            <w:bookmarkEnd w:id="0"/>
          </w:p>
        </w:tc>
        <w:tc>
          <w:tcPr>
            <w:tcW w:w="2000" w:type="dxa"/>
          </w:tcPr>
          <w:p w:rsidR="00B62C95" w:rsidRPr="00613960" w:rsidRDefault="00B62C95" w:rsidP="00B62C95">
            <w:pPr>
              <w:rPr>
                <w:b/>
                <w:sz w:val="20"/>
                <w:szCs w:val="20"/>
              </w:rPr>
            </w:pPr>
            <w:proofErr w:type="spellStart"/>
            <w:r w:rsidRPr="00613960">
              <w:rPr>
                <w:b/>
                <w:sz w:val="20"/>
                <w:szCs w:val="20"/>
              </w:rPr>
              <w:t>S_Pol_AR</w:t>
            </w:r>
            <w:r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NFIP</w:t>
            </w:r>
            <w:r>
              <w:rPr>
                <w:b/>
                <w:sz w:val="20"/>
                <w:szCs w:val="20"/>
              </w:rPr>
              <w:t>_date</w:t>
            </w:r>
            <w:proofErr w:type="spellEnd"/>
          </w:p>
          <w:p w:rsidR="00B62C95" w:rsidRPr="00C16996" w:rsidRDefault="00B62C95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B62C95" w:rsidRDefault="00B62C95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GIS file with NFIP data.</w:t>
            </w:r>
          </w:p>
        </w:tc>
        <w:tc>
          <w:tcPr>
            <w:tcW w:w="1890" w:type="dxa"/>
          </w:tcPr>
          <w:p w:rsidR="00B62C95" w:rsidRDefault="00B62C95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Maneesh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USGS High-Water Mark Inundation Depth Grid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Depth Grid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 w:rsidRPr="00C16996">
              <w:rPr>
                <w:sz w:val="20"/>
                <w:szCs w:val="20"/>
              </w:rPr>
              <w:t>Depth_HWM_heightsaboveGround</w:t>
            </w:r>
            <w:proofErr w:type="spellEnd"/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Statewide high-water depth grid at 5-ft. resolution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Maneesh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Pr="00D54E53" w:rsidRDefault="000B7F17" w:rsidP="000B7F17">
            <w:pPr>
              <w:rPr>
                <w:sz w:val="20"/>
                <w:szCs w:val="20"/>
              </w:rPr>
            </w:pPr>
            <w:r w:rsidRPr="00D54E53">
              <w:rPr>
                <w:sz w:val="20"/>
                <w:szCs w:val="20"/>
              </w:rPr>
              <w:t>Elevation Certificates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Elevation Certificates</w:t>
            </w: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Elev_Cert</w:t>
            </w:r>
            <w:proofErr w:type="spellEnd"/>
          </w:p>
        </w:tc>
        <w:tc>
          <w:tcPr>
            <w:tcW w:w="530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Elevation Certificates GIS file with key attributes</w:t>
            </w:r>
          </w:p>
        </w:tc>
        <w:tc>
          <w:tcPr>
            <w:tcW w:w="189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</w:tr>
      <w:tr w:rsidR="000B7F17" w:rsidTr="005074F3">
        <w:trPr>
          <w:trHeight w:val="143"/>
        </w:trPr>
        <w:tc>
          <w:tcPr>
            <w:tcW w:w="2595" w:type="dxa"/>
            <w:shd w:val="clear" w:color="auto" w:fill="DEEAF6" w:themeFill="accent1" w:themeFillTint="33"/>
          </w:tcPr>
          <w:p w:rsidR="000B7F17" w:rsidRPr="005F6AB7" w:rsidRDefault="00AD06DA" w:rsidP="000B7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CARTOGRAPHY/ RESULTS </w:t>
            </w:r>
            <w:r w:rsidR="000B7F17">
              <w:rPr>
                <w:b/>
                <w:sz w:val="20"/>
                <w:szCs w:val="20"/>
              </w:rPr>
              <w:t>QUERY PANEL</w:t>
            </w:r>
          </w:p>
        </w:tc>
        <w:tc>
          <w:tcPr>
            <w:tcW w:w="280" w:type="dxa"/>
            <w:shd w:val="clear" w:color="auto" w:fill="DEEAF6" w:themeFill="accent1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EEAF6" w:themeFill="accent1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shd w:val="clear" w:color="auto" w:fill="DEEAF6" w:themeFill="accent1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  <w:r w:rsidRPr="005F6AB7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  <w:r w:rsidRPr="005F6AB7">
              <w:rPr>
                <w:b/>
                <w:sz w:val="20"/>
                <w:szCs w:val="20"/>
              </w:rPr>
              <w:t>RESPONSIBILITIES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Floodway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Sneed wants the floodway to be more apparent with a different symbol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Zones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labels like NFHL for Expert View.  Need to add 500-year floodplain.  Opportunity for preferred risk policy.  On map only for Expert and </w:t>
            </w:r>
            <w:proofErr w:type="spellStart"/>
            <w:r>
              <w:rPr>
                <w:sz w:val="20"/>
                <w:szCs w:val="20"/>
              </w:rPr>
              <w:t>RiskMAP</w:t>
            </w:r>
            <w:proofErr w:type="spellEnd"/>
            <w:r>
              <w:rPr>
                <w:sz w:val="20"/>
                <w:szCs w:val="20"/>
              </w:rPr>
              <w:t xml:space="preserve"> Views; only query info for Public View.</w:t>
            </w:r>
          </w:p>
          <w:p w:rsidR="000B7F17" w:rsidRDefault="000B7F17" w:rsidP="000B7F17">
            <w:pPr>
              <w:rPr>
                <w:sz w:val="20"/>
                <w:szCs w:val="20"/>
              </w:rPr>
            </w:pPr>
          </w:p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new flood zone colors from NFHL for Public and Expert Views.  Instead for NFHL blue color, use WV Flood Tool red color.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Depth Grid (Model-Back)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Reclassify depth grid to integer intervals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Boundaries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 to see political boundaries on all base map layers.  Add CID labels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</w:tr>
      <w:tr w:rsidR="000B7F17" w:rsidTr="005074F3">
        <w:trPr>
          <w:trHeight w:val="143"/>
        </w:trPr>
        <w:tc>
          <w:tcPr>
            <w:tcW w:w="2595" w:type="dxa"/>
          </w:tcPr>
          <w:p w:rsidR="000B7F17" w:rsidRDefault="007D550E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Results </w:t>
            </w:r>
            <w:r w:rsidR="000B7F17">
              <w:rPr>
                <w:sz w:val="20"/>
                <w:szCs w:val="20"/>
              </w:rPr>
              <w:t>Panel Interface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Query Panel interfaces for Each View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B7F17" w:rsidTr="005074F3">
        <w:tc>
          <w:tcPr>
            <w:tcW w:w="2595" w:type="dxa"/>
            <w:shd w:val="clear" w:color="auto" w:fill="E2EFD9" w:themeFill="accent6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  <w:r w:rsidRPr="005F6AB7">
              <w:rPr>
                <w:b/>
                <w:sz w:val="20"/>
                <w:szCs w:val="20"/>
              </w:rPr>
              <w:t>PROGRAMMING</w:t>
            </w:r>
          </w:p>
        </w:tc>
        <w:tc>
          <w:tcPr>
            <w:tcW w:w="280" w:type="dxa"/>
            <w:shd w:val="clear" w:color="auto" w:fill="E2EFD9" w:themeFill="accent6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E2EFD9" w:themeFill="accent6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shd w:val="clear" w:color="auto" w:fill="E2EFD9" w:themeFill="accent6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  <w:r w:rsidRPr="005F6AB7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0B7F17" w:rsidRPr="005F6AB7" w:rsidRDefault="000B7F17" w:rsidP="000B7F17">
            <w:pPr>
              <w:jc w:val="center"/>
              <w:rPr>
                <w:b/>
                <w:sz w:val="20"/>
                <w:szCs w:val="20"/>
              </w:rPr>
            </w:pPr>
            <w:r w:rsidRPr="005F6AB7">
              <w:rPr>
                <w:b/>
                <w:sz w:val="20"/>
                <w:szCs w:val="20"/>
              </w:rPr>
              <w:t>RESPONSIBILITIES</w:t>
            </w:r>
          </w:p>
        </w:tc>
      </w:tr>
      <w:tr w:rsidR="000B7F17" w:rsidTr="005074F3">
        <w:tc>
          <w:tcPr>
            <w:tcW w:w="2595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all new web services and cartography changes</w:t>
            </w:r>
          </w:p>
        </w:tc>
        <w:tc>
          <w:tcPr>
            <w:tcW w:w="28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Xiannian</w:t>
            </w:r>
          </w:p>
        </w:tc>
      </w:tr>
      <w:tr w:rsidR="000B7F17" w:rsidTr="005074F3">
        <w:tc>
          <w:tcPr>
            <w:tcW w:w="2595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Flood Query Programming Logic</w:t>
            </w:r>
          </w:p>
        </w:tc>
        <w:tc>
          <w:tcPr>
            <w:tcW w:w="28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Update WV Flood Tool – query panel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Xiannian and others</w:t>
            </w:r>
          </w:p>
        </w:tc>
      </w:tr>
      <w:tr w:rsidR="000B7F17" w:rsidTr="005074F3">
        <w:tc>
          <w:tcPr>
            <w:tcW w:w="2595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Bing link</w:t>
            </w:r>
          </w:p>
        </w:tc>
        <w:tc>
          <w:tcPr>
            <w:tcW w:w="28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Add link to Bing oblique views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5F6AB7">
              <w:rPr>
                <w:sz w:val="20"/>
                <w:szCs w:val="20"/>
              </w:rPr>
              <w:t>Xiannian</w:t>
            </w:r>
          </w:p>
        </w:tc>
      </w:tr>
      <w:tr w:rsidR="000B7F17" w:rsidTr="005074F3">
        <w:tc>
          <w:tcPr>
            <w:tcW w:w="2595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Elevation</w:t>
            </w:r>
          </w:p>
        </w:tc>
        <w:tc>
          <w:tcPr>
            <w:tcW w:w="28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ground elevation source information and accuracy.  Look at new standard.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</w:tr>
      <w:tr w:rsidR="000B7F17" w:rsidTr="005074F3">
        <w:tc>
          <w:tcPr>
            <w:tcW w:w="2595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FloodSmart</w:t>
            </w:r>
            <w:proofErr w:type="spellEnd"/>
            <w:r>
              <w:rPr>
                <w:sz w:val="20"/>
                <w:szCs w:val="20"/>
              </w:rPr>
              <w:t xml:space="preserve"> Video Tab</w:t>
            </w:r>
          </w:p>
        </w:tc>
        <w:tc>
          <w:tcPr>
            <w:tcW w:w="28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C16996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</w:t>
            </w:r>
            <w:proofErr w:type="spellStart"/>
            <w:r>
              <w:rPr>
                <w:sz w:val="20"/>
                <w:szCs w:val="20"/>
              </w:rPr>
              <w:t>FloodSmart</w:t>
            </w:r>
            <w:proofErr w:type="spellEnd"/>
            <w:r>
              <w:rPr>
                <w:sz w:val="20"/>
                <w:szCs w:val="20"/>
              </w:rPr>
              <w:t xml:space="preserve"> Video Tab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Xiannian</w:t>
            </w:r>
          </w:p>
        </w:tc>
      </w:tr>
      <w:tr w:rsidR="000B7F17" w:rsidTr="005074F3">
        <w:tc>
          <w:tcPr>
            <w:tcW w:w="2595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Repository Storage for AFH Models and Elevation Certificates</w:t>
            </w:r>
          </w:p>
        </w:tc>
        <w:tc>
          <w:tcPr>
            <w:tcW w:w="28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0B7F17" w:rsidRPr="00636E15" w:rsidRDefault="000B7F17" w:rsidP="000B7F17">
            <w:pPr>
              <w:rPr>
                <w:sz w:val="20"/>
                <w:szCs w:val="20"/>
              </w:rPr>
            </w:pP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  <w:r w:rsidRPr="00636E15">
              <w:rPr>
                <w:sz w:val="20"/>
                <w:szCs w:val="20"/>
              </w:rPr>
              <w:t>&lt;&lt; Flood Tool Download Location &gt;&gt;</w:t>
            </w: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  <w:r w:rsidRPr="00636E15">
              <w:rPr>
                <w:sz w:val="20"/>
                <w:szCs w:val="20"/>
              </w:rPr>
              <w:t>https://services.wvgis.wvu.edu/flooddownload/WV_HEC_RAS_Model/Taylor_WV_HEC_RAS/tygrtvyrvr.zip</w:t>
            </w: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  <w:r w:rsidRPr="00636E15">
              <w:rPr>
                <w:sz w:val="20"/>
                <w:szCs w:val="20"/>
              </w:rPr>
              <w:t>&lt;&lt; Flood Tool Metadata Download Location &gt;&gt;</w:t>
            </w: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  <w:r w:rsidRPr="00636E15">
              <w:rPr>
                <w:sz w:val="20"/>
                <w:szCs w:val="20"/>
              </w:rPr>
              <w:t>ftp://ftp.wvgis.wvu.edu/pub/Clearinghouse/inlandWaters/floodHazardsData_FEMA/WV_HEC_RAS_Model</w:t>
            </w: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  <w:r w:rsidRPr="00636E15">
              <w:rPr>
                <w:sz w:val="20"/>
                <w:szCs w:val="20"/>
              </w:rPr>
              <w:t>http://wvgis.wvu.edu/data/dataset.php?ID=414</w:t>
            </w: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</w:p>
          <w:p w:rsidR="000B7F17" w:rsidRPr="00636E15" w:rsidRDefault="000B7F17" w:rsidP="000B7F17">
            <w:pPr>
              <w:rPr>
                <w:sz w:val="20"/>
                <w:szCs w:val="20"/>
              </w:rPr>
            </w:pPr>
            <w:r w:rsidRPr="00636E15">
              <w:rPr>
                <w:sz w:val="20"/>
                <w:szCs w:val="20"/>
              </w:rPr>
              <w:t>&lt;&lt; One Flood Tool Repository for All Models &gt;&gt;</w:t>
            </w:r>
          </w:p>
          <w:p w:rsidR="000B7F17" w:rsidRPr="005F6AB7" w:rsidRDefault="000B7F17" w:rsidP="000B7F17">
            <w:pPr>
              <w:rPr>
                <w:sz w:val="20"/>
                <w:szCs w:val="20"/>
              </w:rPr>
            </w:pPr>
            <w:r w:rsidRPr="000B7F17">
              <w:rPr>
                <w:sz w:val="20"/>
                <w:szCs w:val="20"/>
              </w:rPr>
              <w:t>https://data.wvgis.wvu.edu/pub/Clearinghouse/inlandWaters/floodHazardsData_FEMA/WV_HEC_RAS_Model</w:t>
            </w:r>
          </w:p>
        </w:tc>
        <w:tc>
          <w:tcPr>
            <w:tcW w:w="1890" w:type="dxa"/>
          </w:tcPr>
          <w:p w:rsidR="000B7F17" w:rsidRPr="005F6AB7" w:rsidRDefault="000B7F17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Xiannian; Eric make sure all models are uploaded.  Kurt create ReadMe file </w:t>
            </w:r>
            <w:r>
              <w:rPr>
                <w:sz w:val="20"/>
                <w:szCs w:val="20"/>
              </w:rPr>
              <w:lastRenderedPageBreak/>
              <w:t>for FTP download of multiple files</w:t>
            </w:r>
          </w:p>
        </w:tc>
      </w:tr>
      <w:tr w:rsidR="00CD2ED0" w:rsidTr="005074F3">
        <w:tc>
          <w:tcPr>
            <w:tcW w:w="2595" w:type="dxa"/>
          </w:tcPr>
          <w:p w:rsidR="00CD2ED0" w:rsidRDefault="00CD2ED0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Index File and Global Variables / TOC published services</w:t>
            </w:r>
          </w:p>
        </w:tc>
        <w:tc>
          <w:tcPr>
            <w:tcW w:w="280" w:type="dxa"/>
          </w:tcPr>
          <w:p w:rsidR="00CD2ED0" w:rsidRDefault="00CD2ED0" w:rsidP="000B7F1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D2ED0" w:rsidRDefault="00CD2ED0" w:rsidP="000B7F1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D2ED0" w:rsidRPr="00C16996" w:rsidRDefault="00CD2ED0" w:rsidP="000B7F1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CD2ED0" w:rsidRDefault="00CD2ED0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most current data files are being published</w:t>
            </w:r>
          </w:p>
        </w:tc>
        <w:tc>
          <w:tcPr>
            <w:tcW w:w="1890" w:type="dxa"/>
          </w:tcPr>
          <w:p w:rsidR="00CD2ED0" w:rsidRDefault="00CD2ED0" w:rsidP="000B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Xiannian</w:t>
            </w:r>
          </w:p>
        </w:tc>
      </w:tr>
      <w:tr w:rsidR="0074027F" w:rsidTr="005074F3">
        <w:tc>
          <w:tcPr>
            <w:tcW w:w="2595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Expert View Legend Graphic</w:t>
            </w:r>
          </w:p>
        </w:tc>
        <w:tc>
          <w:tcPr>
            <w:tcW w:w="28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74027F" w:rsidRPr="00C16996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Expert View Legend – remove numbers from legend</w:t>
            </w:r>
          </w:p>
        </w:tc>
        <w:tc>
          <w:tcPr>
            <w:tcW w:w="189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Xiannian</w:t>
            </w:r>
          </w:p>
        </w:tc>
      </w:tr>
      <w:tr w:rsidR="0074027F" w:rsidTr="005074F3">
        <w:tc>
          <w:tcPr>
            <w:tcW w:w="2595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Disclaimers</w:t>
            </w:r>
          </w:p>
        </w:tc>
        <w:tc>
          <w:tcPr>
            <w:tcW w:w="28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74027F" w:rsidRPr="00C16996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Query Panel, new Parcel Disclaimers</w:t>
            </w:r>
          </w:p>
        </w:tc>
        <w:tc>
          <w:tcPr>
            <w:tcW w:w="189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Kurt, Xiannian</w:t>
            </w:r>
          </w:p>
        </w:tc>
      </w:tr>
      <w:tr w:rsidR="0074027F" w:rsidTr="005074F3">
        <w:tc>
          <w:tcPr>
            <w:tcW w:w="2595" w:type="dxa"/>
            <w:shd w:val="clear" w:color="auto" w:fill="FFFF00"/>
          </w:tcPr>
          <w:p w:rsidR="0074027F" w:rsidRPr="006B15D1" w:rsidRDefault="0074027F" w:rsidP="0074027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B15D1">
              <w:rPr>
                <w:b/>
                <w:sz w:val="20"/>
                <w:szCs w:val="20"/>
                <w:highlight w:val="yellow"/>
              </w:rPr>
              <w:t>DOCUMENTATION</w:t>
            </w:r>
          </w:p>
        </w:tc>
        <w:tc>
          <w:tcPr>
            <w:tcW w:w="280" w:type="dxa"/>
            <w:shd w:val="clear" w:color="auto" w:fill="FFFF00"/>
          </w:tcPr>
          <w:p w:rsidR="0074027F" w:rsidRPr="006B15D1" w:rsidRDefault="0074027F" w:rsidP="0074027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shd w:val="clear" w:color="auto" w:fill="FFFF00"/>
          </w:tcPr>
          <w:p w:rsidR="0074027F" w:rsidRPr="006B15D1" w:rsidRDefault="0074027F" w:rsidP="0074027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shd w:val="clear" w:color="auto" w:fill="FFFF00"/>
          </w:tcPr>
          <w:p w:rsidR="0074027F" w:rsidRPr="006B15D1" w:rsidRDefault="0074027F" w:rsidP="0074027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300" w:type="dxa"/>
            <w:shd w:val="clear" w:color="auto" w:fill="FFFF00"/>
          </w:tcPr>
          <w:p w:rsidR="0074027F" w:rsidRPr="006B15D1" w:rsidRDefault="0074027F" w:rsidP="0074027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B15D1">
              <w:rPr>
                <w:b/>
                <w:sz w:val="20"/>
                <w:szCs w:val="20"/>
                <w:highlight w:val="yellow"/>
              </w:rPr>
              <w:t>TASK</w:t>
            </w:r>
          </w:p>
        </w:tc>
        <w:tc>
          <w:tcPr>
            <w:tcW w:w="1890" w:type="dxa"/>
            <w:shd w:val="clear" w:color="auto" w:fill="FFFF00"/>
          </w:tcPr>
          <w:p w:rsidR="0074027F" w:rsidRPr="006B15D1" w:rsidRDefault="0074027F" w:rsidP="0074027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B15D1">
              <w:rPr>
                <w:b/>
                <w:sz w:val="20"/>
                <w:szCs w:val="20"/>
                <w:highlight w:val="yellow"/>
              </w:rPr>
              <w:t>RESPONSIBILITIES</w:t>
            </w:r>
          </w:p>
        </w:tc>
      </w:tr>
      <w:tr w:rsidR="0074027F" w:rsidTr="005074F3">
        <w:tc>
          <w:tcPr>
            <w:tcW w:w="2595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Query Panel Format</w:t>
            </w:r>
          </w:p>
        </w:tc>
        <w:tc>
          <w:tcPr>
            <w:tcW w:w="28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74027F" w:rsidRPr="00636E15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info needed for programmer</w:t>
            </w:r>
          </w:p>
        </w:tc>
        <w:tc>
          <w:tcPr>
            <w:tcW w:w="189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</w:t>
            </w:r>
          </w:p>
        </w:tc>
      </w:tr>
      <w:tr w:rsidR="0074027F" w:rsidTr="005074F3">
        <w:tc>
          <w:tcPr>
            <w:tcW w:w="2595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 Links for all Flood Zone Status Conditions</w:t>
            </w:r>
          </w:p>
        </w:tc>
        <w:tc>
          <w:tcPr>
            <w:tcW w:w="28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74027F" w:rsidRPr="00636E15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</w:t>
            </w:r>
          </w:p>
        </w:tc>
      </w:tr>
      <w:tr w:rsidR="0074027F" w:rsidTr="005074F3">
        <w:tc>
          <w:tcPr>
            <w:tcW w:w="2595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Query Programming Logic</w:t>
            </w:r>
          </w:p>
        </w:tc>
        <w:tc>
          <w:tcPr>
            <w:tcW w:w="28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74027F" w:rsidRPr="005F6AB7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</w:tcPr>
          <w:p w:rsidR="0074027F" w:rsidRPr="00636E15" w:rsidRDefault="0074027F" w:rsidP="007402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4027F" w:rsidRDefault="0074027F" w:rsidP="0074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</w:t>
            </w:r>
          </w:p>
        </w:tc>
      </w:tr>
    </w:tbl>
    <w:p w:rsidR="005D659B" w:rsidRDefault="005D659B"/>
    <w:sectPr w:rsidR="005D659B" w:rsidSect="00154DCE">
      <w:pgSz w:w="15840" w:h="12240" w:orient="landscape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9B"/>
    <w:rsid w:val="00006693"/>
    <w:rsid w:val="00010B1F"/>
    <w:rsid w:val="0004003C"/>
    <w:rsid w:val="00056652"/>
    <w:rsid w:val="00062ABE"/>
    <w:rsid w:val="000B7F17"/>
    <w:rsid w:val="000C59E8"/>
    <w:rsid w:val="000E3ED0"/>
    <w:rsid w:val="0010015A"/>
    <w:rsid w:val="001111AE"/>
    <w:rsid w:val="00112359"/>
    <w:rsid w:val="001221C0"/>
    <w:rsid w:val="00154DCE"/>
    <w:rsid w:val="00166926"/>
    <w:rsid w:val="00181A9E"/>
    <w:rsid w:val="002033AF"/>
    <w:rsid w:val="002D3BF0"/>
    <w:rsid w:val="002D4E28"/>
    <w:rsid w:val="003201C7"/>
    <w:rsid w:val="003344C6"/>
    <w:rsid w:val="003A780D"/>
    <w:rsid w:val="003C4B0F"/>
    <w:rsid w:val="003D1E5E"/>
    <w:rsid w:val="0040546B"/>
    <w:rsid w:val="00406B9C"/>
    <w:rsid w:val="00431E0E"/>
    <w:rsid w:val="004C0C54"/>
    <w:rsid w:val="005074F3"/>
    <w:rsid w:val="005D659B"/>
    <w:rsid w:val="005D66FB"/>
    <w:rsid w:val="005F6AB7"/>
    <w:rsid w:val="00613960"/>
    <w:rsid w:val="00636E15"/>
    <w:rsid w:val="00673E69"/>
    <w:rsid w:val="006B15D1"/>
    <w:rsid w:val="006F3532"/>
    <w:rsid w:val="0074027F"/>
    <w:rsid w:val="007458F0"/>
    <w:rsid w:val="00786FAE"/>
    <w:rsid w:val="007C033A"/>
    <w:rsid w:val="007C7E45"/>
    <w:rsid w:val="007D550E"/>
    <w:rsid w:val="00810028"/>
    <w:rsid w:val="00896ADF"/>
    <w:rsid w:val="008B0E42"/>
    <w:rsid w:val="00925A09"/>
    <w:rsid w:val="00925FBF"/>
    <w:rsid w:val="00941F34"/>
    <w:rsid w:val="009913E4"/>
    <w:rsid w:val="009A5F98"/>
    <w:rsid w:val="009C3E94"/>
    <w:rsid w:val="009F2CD3"/>
    <w:rsid w:val="00A74D54"/>
    <w:rsid w:val="00A82A79"/>
    <w:rsid w:val="00AB21FD"/>
    <w:rsid w:val="00AB7E23"/>
    <w:rsid w:val="00AD06DA"/>
    <w:rsid w:val="00B2017E"/>
    <w:rsid w:val="00B25F77"/>
    <w:rsid w:val="00B32715"/>
    <w:rsid w:val="00B62C95"/>
    <w:rsid w:val="00C16996"/>
    <w:rsid w:val="00C16DDE"/>
    <w:rsid w:val="00C43D4E"/>
    <w:rsid w:val="00C737B3"/>
    <w:rsid w:val="00CA546B"/>
    <w:rsid w:val="00CD2ED0"/>
    <w:rsid w:val="00D54E53"/>
    <w:rsid w:val="00D87167"/>
    <w:rsid w:val="00E36D7F"/>
    <w:rsid w:val="00E606F6"/>
    <w:rsid w:val="00E95A30"/>
    <w:rsid w:val="00EB3C8E"/>
    <w:rsid w:val="00EC1B26"/>
    <w:rsid w:val="00EF651B"/>
    <w:rsid w:val="00F633CF"/>
    <w:rsid w:val="00FC1778"/>
    <w:rsid w:val="00FC23B7"/>
    <w:rsid w:val="00FD555A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1046"/>
  <w15:chartTrackingRefBased/>
  <w15:docId w15:val="{C7B20F28-C937-42C6-AB11-91EC567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6</cp:revision>
  <cp:lastPrinted>2017-11-21T20:43:00Z</cp:lastPrinted>
  <dcterms:created xsi:type="dcterms:W3CDTF">2018-01-05T15:53:00Z</dcterms:created>
  <dcterms:modified xsi:type="dcterms:W3CDTF">2018-01-05T20:34:00Z</dcterms:modified>
</cp:coreProperties>
</file>