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5BF2" w14:textId="77777777" w:rsidR="00927F4E" w:rsidRPr="00654385" w:rsidRDefault="00927F4E" w:rsidP="00927F4E">
      <w:r w:rsidRPr="00654385">
        <w:rPr>
          <w:b/>
          <w:bCs/>
        </w:rPr>
        <w:t>The Buffalo Creek Disaster of 1972</w:t>
      </w:r>
      <w:r w:rsidRPr="00654385">
        <w:br/>
      </w:r>
      <w:r w:rsidRPr="00654385">
        <w:rPr>
          <w:b/>
          <w:bCs/>
        </w:rPr>
        <w:t>Event Details</w:t>
      </w:r>
    </w:p>
    <w:p w14:paraId="7D2108A2" w14:textId="77777777" w:rsidR="00927F4E" w:rsidRPr="00654385" w:rsidRDefault="00927F4E" w:rsidP="00927F4E">
      <w:pPr>
        <w:numPr>
          <w:ilvl w:val="0"/>
          <w:numId w:val="7"/>
        </w:numPr>
        <w:spacing w:line="278" w:lineRule="auto"/>
      </w:pPr>
      <w:r w:rsidRPr="00654385">
        <w:t>Date: February 26, 1972</w:t>
      </w:r>
    </w:p>
    <w:p w14:paraId="7755381E" w14:textId="77777777" w:rsidR="00927F4E" w:rsidRPr="00654385" w:rsidRDefault="00927F4E" w:rsidP="00927F4E">
      <w:pPr>
        <w:numPr>
          <w:ilvl w:val="0"/>
          <w:numId w:val="7"/>
        </w:numPr>
        <w:spacing w:line="278" w:lineRule="auto"/>
      </w:pPr>
      <w:r w:rsidRPr="00654385">
        <w:t>Flood Type: Coal Waste Dam Failure</w:t>
      </w:r>
    </w:p>
    <w:p w14:paraId="1B56CE1D" w14:textId="77777777" w:rsidR="00927F4E" w:rsidRPr="00654385" w:rsidRDefault="00927F4E" w:rsidP="00927F4E">
      <w:pPr>
        <w:numPr>
          <w:ilvl w:val="0"/>
          <w:numId w:val="7"/>
        </w:numPr>
        <w:spacing w:line="278" w:lineRule="auto"/>
      </w:pPr>
      <w:r w:rsidRPr="00654385">
        <w:t>FEMA Disaster ID: DR-367-WV</w:t>
      </w:r>
    </w:p>
    <w:p w14:paraId="6C2DE1B5" w14:textId="77777777" w:rsidR="00927F4E" w:rsidRPr="00654385" w:rsidRDefault="00927F4E" w:rsidP="00927F4E">
      <w:pPr>
        <w:numPr>
          <w:ilvl w:val="0"/>
          <w:numId w:val="7"/>
        </w:numPr>
        <w:spacing w:line="278" w:lineRule="auto"/>
      </w:pPr>
      <w:r w:rsidRPr="00654385">
        <w:t>Fatalities: 123</w:t>
      </w:r>
    </w:p>
    <w:p w14:paraId="3738DF48" w14:textId="77777777" w:rsidR="00927F4E" w:rsidRPr="00654385" w:rsidRDefault="00927F4E" w:rsidP="00927F4E">
      <w:pPr>
        <w:numPr>
          <w:ilvl w:val="0"/>
          <w:numId w:val="7"/>
        </w:numPr>
        <w:spacing w:line="278" w:lineRule="auto"/>
      </w:pPr>
      <w:r w:rsidRPr="00654385">
        <w:t>Impacted Streams: Middle Fork of Buffalo Creek</w:t>
      </w:r>
    </w:p>
    <w:p w14:paraId="1BDA90D2" w14:textId="77777777" w:rsidR="00927F4E" w:rsidRPr="00654385" w:rsidRDefault="00927F4E" w:rsidP="00927F4E">
      <w:pPr>
        <w:numPr>
          <w:ilvl w:val="0"/>
          <w:numId w:val="7"/>
        </w:numPr>
        <w:spacing w:line="278" w:lineRule="auto"/>
      </w:pPr>
      <w:r w:rsidRPr="00654385">
        <w:t>Location: Logan County, WV (All fatalities occurred here)</w:t>
      </w:r>
    </w:p>
    <w:p w14:paraId="2AF27C97" w14:textId="77777777" w:rsidR="00927F4E" w:rsidRPr="00654385" w:rsidRDefault="00927F4E" w:rsidP="00927F4E">
      <w:r w:rsidRPr="00654385">
        <w:rPr>
          <w:b/>
          <w:bCs/>
        </w:rPr>
        <w:t>Mitigation Efforts</w:t>
      </w:r>
    </w:p>
    <w:p w14:paraId="33A27E74" w14:textId="77777777" w:rsidR="00927F4E" w:rsidRPr="00654385" w:rsidRDefault="00927F4E" w:rsidP="00927F4E">
      <w:pPr>
        <w:numPr>
          <w:ilvl w:val="0"/>
          <w:numId w:val="8"/>
        </w:numPr>
        <w:spacing w:line="278" w:lineRule="auto"/>
      </w:pPr>
      <w:r w:rsidRPr="00654385">
        <w:t>None: No structural flood mitigation measures were implemented before or after the event, as the cause was industrial negligence rather than natural hydrological conditions.</w:t>
      </w:r>
    </w:p>
    <w:p w14:paraId="7BD9FA8F" w14:textId="77777777" w:rsidR="00927F4E" w:rsidRPr="00654385" w:rsidRDefault="00927F4E" w:rsidP="00927F4E">
      <w:pPr>
        <w:numPr>
          <w:ilvl w:val="0"/>
          <w:numId w:val="8"/>
        </w:numPr>
        <w:spacing w:line="278" w:lineRule="auto"/>
      </w:pPr>
      <w:r w:rsidRPr="00654385">
        <w:t>Legal Actions: Civil lawsuits and state investigations followed. The Pittston Coal Company settled a class-action lawsuit for $13.5 million in 1974, far less than the $100 million originally sought.</w:t>
      </w:r>
    </w:p>
    <w:p w14:paraId="746E38A8" w14:textId="77777777" w:rsidR="00927F4E" w:rsidRPr="00654385" w:rsidRDefault="00927F4E" w:rsidP="00927F4E">
      <w:pPr>
        <w:numPr>
          <w:ilvl w:val="0"/>
          <w:numId w:val="8"/>
        </w:numPr>
        <w:spacing w:line="278" w:lineRule="auto"/>
      </w:pPr>
      <w:r w:rsidRPr="00654385">
        <w:t>Policy Influence: The disaster helped spur reforms in dam safety regulations at both the state and federal level, but no physical interventions were made in the floodplain.</w:t>
      </w:r>
    </w:p>
    <w:p w14:paraId="438076D9" w14:textId="77777777" w:rsidR="00927F4E" w:rsidRPr="00654385" w:rsidRDefault="00927F4E" w:rsidP="00927F4E">
      <w:r w:rsidRPr="00654385">
        <w:rPr>
          <w:b/>
          <w:bCs/>
        </w:rPr>
        <w:t>Risk and Impact Analysis</w:t>
      </w:r>
    </w:p>
    <w:p w14:paraId="325C3960" w14:textId="77777777" w:rsidR="00927F4E" w:rsidRPr="00654385" w:rsidRDefault="00927F4E" w:rsidP="00927F4E">
      <w:pPr>
        <w:numPr>
          <w:ilvl w:val="0"/>
          <w:numId w:val="9"/>
        </w:numPr>
        <w:spacing w:line="278" w:lineRule="auto"/>
      </w:pPr>
      <w:r w:rsidRPr="00654385">
        <w:t>Flood Zone Classification:</w:t>
      </w:r>
    </w:p>
    <w:p w14:paraId="1711E9D9" w14:textId="77777777" w:rsidR="00927F4E" w:rsidRPr="00654385" w:rsidRDefault="00927F4E" w:rsidP="00927F4E">
      <w:pPr>
        <w:numPr>
          <w:ilvl w:val="1"/>
          <w:numId w:val="9"/>
        </w:numPr>
        <w:spacing w:line="278" w:lineRule="auto"/>
      </w:pPr>
      <w:r w:rsidRPr="00654385">
        <w:t>66.7% in Zone AE</w:t>
      </w:r>
    </w:p>
    <w:p w14:paraId="2544F8BC" w14:textId="77777777" w:rsidR="00927F4E" w:rsidRPr="00654385" w:rsidRDefault="00927F4E" w:rsidP="00927F4E">
      <w:pPr>
        <w:numPr>
          <w:ilvl w:val="1"/>
          <w:numId w:val="9"/>
        </w:numPr>
        <w:spacing w:line="278" w:lineRule="auto"/>
      </w:pPr>
      <w:r w:rsidRPr="00654385">
        <w:t>33.3% in Zone A (areas with no detailed flood study)</w:t>
      </w:r>
    </w:p>
    <w:p w14:paraId="62070209" w14:textId="77777777" w:rsidR="00927F4E" w:rsidRPr="00654385" w:rsidRDefault="00927F4E" w:rsidP="00927F4E">
      <w:pPr>
        <w:numPr>
          <w:ilvl w:val="0"/>
          <w:numId w:val="9"/>
        </w:numPr>
        <w:spacing w:line="278" w:lineRule="auto"/>
      </w:pPr>
      <w:r w:rsidRPr="00654385">
        <w:t>Cause of Death:</w:t>
      </w:r>
    </w:p>
    <w:p w14:paraId="41E606E2" w14:textId="77777777" w:rsidR="00927F4E" w:rsidRPr="00654385" w:rsidRDefault="00927F4E" w:rsidP="00927F4E">
      <w:pPr>
        <w:numPr>
          <w:ilvl w:val="1"/>
          <w:numId w:val="9"/>
        </w:numPr>
        <w:spacing w:line="278" w:lineRule="auto"/>
      </w:pPr>
      <w:r w:rsidRPr="00654385">
        <w:t>123 by drowning (100%)</w:t>
      </w:r>
    </w:p>
    <w:p w14:paraId="30A2F05B" w14:textId="77777777" w:rsidR="00927F4E" w:rsidRPr="00654385" w:rsidRDefault="00927F4E" w:rsidP="00927F4E">
      <w:pPr>
        <w:numPr>
          <w:ilvl w:val="0"/>
          <w:numId w:val="9"/>
        </w:numPr>
        <w:spacing w:line="278" w:lineRule="auto"/>
      </w:pPr>
      <w:r w:rsidRPr="00654385">
        <w:t>Fatality Locations:</w:t>
      </w:r>
    </w:p>
    <w:p w14:paraId="75EBAE3E" w14:textId="77777777" w:rsidR="00927F4E" w:rsidRPr="00654385" w:rsidRDefault="00927F4E" w:rsidP="00927F4E">
      <w:pPr>
        <w:numPr>
          <w:ilvl w:val="1"/>
          <w:numId w:val="9"/>
        </w:numPr>
        <w:spacing w:line="278" w:lineRule="auto"/>
      </w:pPr>
      <w:r w:rsidRPr="00654385">
        <w:t xml:space="preserve">Majority </w:t>
      </w:r>
      <w:proofErr w:type="gramStart"/>
      <w:r w:rsidRPr="00654385">
        <w:t>in</w:t>
      </w:r>
      <w:proofErr w:type="gramEnd"/>
      <w:r w:rsidRPr="00654385">
        <w:t xml:space="preserve"> residential homes swept away by the wave</w:t>
      </w:r>
    </w:p>
    <w:p w14:paraId="6D8882E5" w14:textId="77777777" w:rsidR="00927F4E" w:rsidRPr="00654385" w:rsidRDefault="00927F4E" w:rsidP="00927F4E">
      <w:pPr>
        <w:numPr>
          <w:ilvl w:val="1"/>
          <w:numId w:val="9"/>
        </w:numPr>
        <w:spacing w:line="278" w:lineRule="auto"/>
      </w:pPr>
      <w:r w:rsidRPr="00654385">
        <w:t>Mass casualty areas where multiple family members perished together</w:t>
      </w:r>
    </w:p>
    <w:p w14:paraId="29128D7E" w14:textId="77777777" w:rsidR="00927F4E" w:rsidRPr="00654385" w:rsidRDefault="00927F4E" w:rsidP="00927F4E">
      <w:r w:rsidRPr="00654385">
        <w:rPr>
          <w:b/>
          <w:bCs/>
        </w:rPr>
        <w:t>Demographics of Victims</w:t>
      </w:r>
    </w:p>
    <w:p w14:paraId="47CAEFD1" w14:textId="77777777" w:rsidR="00927F4E" w:rsidRPr="00654385" w:rsidRDefault="00927F4E" w:rsidP="00927F4E">
      <w:pPr>
        <w:numPr>
          <w:ilvl w:val="0"/>
          <w:numId w:val="10"/>
        </w:numPr>
        <w:spacing w:line="278" w:lineRule="auto"/>
      </w:pPr>
      <w:r w:rsidRPr="00654385">
        <w:t>Age Groups:</w:t>
      </w:r>
    </w:p>
    <w:p w14:paraId="4F5F04FC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>35 children (Ages 0–12)</w:t>
      </w:r>
    </w:p>
    <w:p w14:paraId="0B4F0C25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>10 teenagers (Ages 13–19)</w:t>
      </w:r>
    </w:p>
    <w:p w14:paraId="72919DB0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>33 young adults (Ages 20–39)</w:t>
      </w:r>
    </w:p>
    <w:p w14:paraId="575B5642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lastRenderedPageBreak/>
        <w:t>31 middle-aged adults (Ages 40–69)</w:t>
      </w:r>
    </w:p>
    <w:p w14:paraId="6608FC6A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>10 elderly (Ages 70+)</w:t>
      </w:r>
    </w:p>
    <w:p w14:paraId="01C85191" w14:textId="77777777" w:rsidR="00927F4E" w:rsidRPr="00654385" w:rsidRDefault="00927F4E" w:rsidP="00927F4E">
      <w:pPr>
        <w:numPr>
          <w:ilvl w:val="0"/>
          <w:numId w:val="10"/>
        </w:numPr>
        <w:spacing w:line="278" w:lineRule="auto"/>
      </w:pPr>
      <w:r w:rsidRPr="00654385">
        <w:t>Gender Distribution:</w:t>
      </w:r>
    </w:p>
    <w:p w14:paraId="7CEDE018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 xml:space="preserve">65 </w:t>
      </w:r>
      <w:proofErr w:type="gramStart"/>
      <w:r w:rsidRPr="00654385">
        <w:t>female</w:t>
      </w:r>
      <w:proofErr w:type="gramEnd"/>
    </w:p>
    <w:p w14:paraId="4CBAF04E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 xml:space="preserve">55 </w:t>
      </w:r>
      <w:proofErr w:type="gramStart"/>
      <w:r w:rsidRPr="00654385">
        <w:t>male</w:t>
      </w:r>
      <w:proofErr w:type="gramEnd"/>
    </w:p>
    <w:p w14:paraId="3AA1CD5B" w14:textId="77777777" w:rsidR="00927F4E" w:rsidRPr="00654385" w:rsidRDefault="00927F4E" w:rsidP="00927F4E">
      <w:pPr>
        <w:numPr>
          <w:ilvl w:val="0"/>
          <w:numId w:val="10"/>
        </w:numPr>
        <w:spacing w:line="278" w:lineRule="auto"/>
      </w:pPr>
      <w:r w:rsidRPr="00654385">
        <w:t>Mass Casualty Events (52.9% of fatalities):</w:t>
      </w:r>
    </w:p>
    <w:p w14:paraId="6C5000E9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>Entire families lost in a single household—numerous multi-generational losses occurred.</w:t>
      </w:r>
    </w:p>
    <w:p w14:paraId="543FD737" w14:textId="77777777" w:rsidR="00927F4E" w:rsidRPr="00654385" w:rsidRDefault="00927F4E" w:rsidP="00927F4E">
      <w:pPr>
        <w:numPr>
          <w:ilvl w:val="1"/>
          <w:numId w:val="10"/>
        </w:numPr>
        <w:spacing w:line="278" w:lineRule="auto"/>
      </w:pPr>
      <w:r w:rsidRPr="00654385">
        <w:t>Some survivors recounted the water sweeping through with no warning, collapsing homes within seconds.</w:t>
      </w:r>
    </w:p>
    <w:p w14:paraId="30303A77" w14:textId="77777777" w:rsidR="00927F4E" w:rsidRPr="00654385" w:rsidRDefault="00927F4E" w:rsidP="00927F4E">
      <w:r w:rsidRPr="00654385">
        <w:rPr>
          <w:b/>
          <w:bCs/>
        </w:rPr>
        <w:t>Multimedia &amp; Sources</w:t>
      </w:r>
    </w:p>
    <w:p w14:paraId="453FA6C5" w14:textId="77777777" w:rsidR="00927F4E" w:rsidRPr="00654385" w:rsidRDefault="00927F4E" w:rsidP="00927F4E">
      <w:pPr>
        <w:numPr>
          <w:ilvl w:val="0"/>
          <w:numId w:val="11"/>
        </w:numPr>
        <w:spacing w:line="278" w:lineRule="auto"/>
      </w:pPr>
      <w:r w:rsidRPr="00654385">
        <w:t>Sources:</w:t>
      </w:r>
    </w:p>
    <w:p w14:paraId="35EDAE9B" w14:textId="77777777" w:rsidR="00927F4E" w:rsidRPr="00654385" w:rsidRDefault="00927F4E" w:rsidP="00927F4E">
      <w:pPr>
        <w:numPr>
          <w:ilvl w:val="1"/>
          <w:numId w:val="11"/>
        </w:numPr>
        <w:spacing w:line="278" w:lineRule="auto"/>
      </w:pPr>
      <w:hyperlink r:id="rId7" w:tgtFrame="_new" w:history="1">
        <w:r w:rsidRPr="00654385">
          <w:rPr>
            <w:rStyle w:val="Hyperlink"/>
          </w:rPr>
          <w:t>https://newspaperarchive.com/charleston-daily-mail-feb-28-1972-p-2/</w:t>
        </w:r>
      </w:hyperlink>
    </w:p>
    <w:p w14:paraId="7A503E61" w14:textId="77777777" w:rsidR="00927F4E" w:rsidRPr="00654385" w:rsidRDefault="00927F4E" w:rsidP="00927F4E">
      <w:pPr>
        <w:numPr>
          <w:ilvl w:val="1"/>
          <w:numId w:val="11"/>
        </w:numPr>
        <w:spacing w:line="278" w:lineRule="auto"/>
      </w:pPr>
      <w:hyperlink r:id="rId8" w:tgtFrame="_new" w:history="1">
        <w:r w:rsidRPr="00654385">
          <w:rPr>
            <w:rStyle w:val="Hyperlink"/>
          </w:rPr>
          <w:t>https://newspaperarchive.com/charleston-daily-mail-mar-06-1972-p-5/</w:t>
        </w:r>
      </w:hyperlink>
    </w:p>
    <w:p w14:paraId="737619C7" w14:textId="77777777" w:rsidR="00927F4E" w:rsidRPr="00654385" w:rsidRDefault="00927F4E" w:rsidP="00927F4E">
      <w:pPr>
        <w:numPr>
          <w:ilvl w:val="1"/>
          <w:numId w:val="11"/>
        </w:numPr>
        <w:spacing w:line="278" w:lineRule="auto"/>
      </w:pPr>
      <w:r w:rsidRPr="00654385">
        <w:rPr>
          <w:i/>
          <w:iCs/>
        </w:rPr>
        <w:t>Buffalo Creek: Valley of Death</w:t>
      </w:r>
      <w:r w:rsidRPr="00654385">
        <w:t xml:space="preserve"> by Dennis Deitz</w:t>
      </w:r>
    </w:p>
    <w:p w14:paraId="14C7E1F4" w14:textId="77777777" w:rsidR="00927F4E" w:rsidRPr="00654385" w:rsidRDefault="00927F4E" w:rsidP="00927F4E">
      <w:pPr>
        <w:numPr>
          <w:ilvl w:val="1"/>
          <w:numId w:val="11"/>
        </w:numPr>
        <w:spacing w:line="278" w:lineRule="auto"/>
      </w:pPr>
      <w:r w:rsidRPr="00654385">
        <w:t>Images: Arch A. Moore Papers, WVRHC</w:t>
      </w:r>
    </w:p>
    <w:p w14:paraId="53340E74" w14:textId="77777777" w:rsidR="00927F4E" w:rsidRPr="00654385" w:rsidRDefault="00927F4E" w:rsidP="00927F4E">
      <w:pPr>
        <w:numPr>
          <w:ilvl w:val="1"/>
          <w:numId w:val="11"/>
        </w:numPr>
        <w:spacing w:line="278" w:lineRule="auto"/>
      </w:pPr>
      <w:r w:rsidRPr="00654385">
        <w:t>Data: USGS</w:t>
      </w:r>
    </w:p>
    <w:p w14:paraId="0F1B568E" w14:textId="77777777" w:rsidR="00927F4E" w:rsidRDefault="00927F4E" w:rsidP="00927F4E"/>
    <w:p w14:paraId="7E0541A8" w14:textId="77777777" w:rsidR="00572586" w:rsidRDefault="00572586"/>
    <w:sectPr w:rsidR="00572586" w:rsidSect="00424D27">
      <w:headerReference w:type="default" r:id="rId9"/>
      <w:footerReference w:type="default" r:id="rId10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C08" w14:textId="77777777" w:rsidR="007D696B" w:rsidRDefault="007D696B" w:rsidP="00572586">
      <w:pPr>
        <w:spacing w:after="0" w:line="240" w:lineRule="auto"/>
      </w:pPr>
      <w:r>
        <w:separator/>
      </w:r>
    </w:p>
  </w:endnote>
  <w:endnote w:type="continuationSeparator" w:id="0">
    <w:p w14:paraId="372EF4D9" w14:textId="77777777" w:rsidR="007D696B" w:rsidRDefault="007D696B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8581" w14:textId="77777777" w:rsidR="007D696B" w:rsidRDefault="007D696B" w:rsidP="00572586">
      <w:pPr>
        <w:spacing w:after="0" w:line="240" w:lineRule="auto"/>
      </w:pPr>
      <w:r>
        <w:separator/>
      </w:r>
    </w:p>
  </w:footnote>
  <w:footnote w:type="continuationSeparator" w:id="0">
    <w:p w14:paraId="10A439D1" w14:textId="77777777" w:rsidR="007D696B" w:rsidRDefault="007D696B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22"/>
    <w:multiLevelType w:val="multilevel"/>
    <w:tmpl w:val="4540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1B10"/>
    <w:multiLevelType w:val="multilevel"/>
    <w:tmpl w:val="F11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6354"/>
    <w:multiLevelType w:val="multilevel"/>
    <w:tmpl w:val="CFDA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7122F"/>
    <w:multiLevelType w:val="multilevel"/>
    <w:tmpl w:val="6F4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85337"/>
    <w:multiLevelType w:val="multilevel"/>
    <w:tmpl w:val="713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7244C"/>
    <w:multiLevelType w:val="multilevel"/>
    <w:tmpl w:val="60A4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C54AB"/>
    <w:multiLevelType w:val="multilevel"/>
    <w:tmpl w:val="EC7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A3937"/>
    <w:multiLevelType w:val="multilevel"/>
    <w:tmpl w:val="482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31C13"/>
    <w:multiLevelType w:val="multilevel"/>
    <w:tmpl w:val="83B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A0E26"/>
    <w:multiLevelType w:val="multilevel"/>
    <w:tmpl w:val="F11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C6B4B"/>
    <w:multiLevelType w:val="multilevel"/>
    <w:tmpl w:val="CE1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76142">
    <w:abstractNumId w:val="6"/>
  </w:num>
  <w:num w:numId="2" w16cid:durableId="2076780078">
    <w:abstractNumId w:val="7"/>
  </w:num>
  <w:num w:numId="3" w16cid:durableId="417287602">
    <w:abstractNumId w:val="8"/>
  </w:num>
  <w:num w:numId="4" w16cid:durableId="1535390179">
    <w:abstractNumId w:val="9"/>
  </w:num>
  <w:num w:numId="5" w16cid:durableId="624190253">
    <w:abstractNumId w:val="4"/>
  </w:num>
  <w:num w:numId="6" w16cid:durableId="2105881594">
    <w:abstractNumId w:val="1"/>
  </w:num>
  <w:num w:numId="7" w16cid:durableId="33313137">
    <w:abstractNumId w:val="2"/>
  </w:num>
  <w:num w:numId="8" w16cid:durableId="1293631456">
    <w:abstractNumId w:val="3"/>
  </w:num>
  <w:num w:numId="9" w16cid:durableId="2070111708">
    <w:abstractNumId w:val="5"/>
  </w:num>
  <w:num w:numId="10" w16cid:durableId="817302708">
    <w:abstractNumId w:val="10"/>
  </w:num>
  <w:num w:numId="11" w16cid:durableId="70510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1A03D7"/>
    <w:rsid w:val="00424D27"/>
    <w:rsid w:val="00572586"/>
    <w:rsid w:val="00782323"/>
    <w:rsid w:val="007D696B"/>
    <w:rsid w:val="00927F4E"/>
    <w:rsid w:val="00D05662"/>
    <w:rsid w:val="00DB3AC9"/>
    <w:rsid w:val="00F119AB"/>
    <w:rsid w:val="00F40A83"/>
    <w:rsid w:val="00F4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1A03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paperarchive.com/charleston-daily-mail-mar-06-1972-p-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paperarchive.com/charleston-daily-mail-feb-28-1972-p-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1610</Characters>
  <Application>Microsoft Office Word</Application>
  <DocSecurity>0</DocSecurity>
  <Lines>48</Lines>
  <Paragraphs>40</Paragraphs>
  <ScaleCrop>false</ScaleCrop>
  <Company>West Virginia University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3</cp:revision>
  <dcterms:created xsi:type="dcterms:W3CDTF">2025-10-20T13:46:00Z</dcterms:created>
  <dcterms:modified xsi:type="dcterms:W3CDTF">2025-10-20T13:47:00Z</dcterms:modified>
</cp:coreProperties>
</file>