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3E7558" w14:textId="77777777" w:rsidR="00417862" w:rsidRDefault="00417862" w:rsidP="00417862">
      <w:pPr>
        <w:spacing w:after="0" w:line="240" w:lineRule="auto"/>
        <w:rPr>
          <w:b/>
          <w:sz w:val="28"/>
          <w:szCs w:val="28"/>
        </w:rPr>
      </w:pPr>
      <w:r w:rsidRPr="00417862">
        <w:rPr>
          <w:b/>
          <w:sz w:val="28"/>
          <w:szCs w:val="28"/>
        </w:rPr>
        <w:t xml:space="preserve">Community Rating System (CRS) </w:t>
      </w:r>
      <w:r w:rsidR="006E64C5">
        <w:rPr>
          <w:b/>
          <w:sz w:val="28"/>
          <w:szCs w:val="28"/>
        </w:rPr>
        <w:t xml:space="preserve">Credit </w:t>
      </w:r>
      <w:r w:rsidR="005B2496">
        <w:rPr>
          <w:b/>
          <w:sz w:val="28"/>
          <w:szCs w:val="28"/>
        </w:rPr>
        <w:t>Calculations</w:t>
      </w:r>
      <w:r w:rsidR="00425827">
        <w:rPr>
          <w:b/>
          <w:sz w:val="28"/>
          <w:szCs w:val="28"/>
        </w:rPr>
        <w:t>:</w:t>
      </w:r>
    </w:p>
    <w:p w14:paraId="5A2896B8" w14:textId="77777777" w:rsidR="00E96F93" w:rsidRPr="00C34AC1" w:rsidRDefault="00417862" w:rsidP="00417862">
      <w:pPr>
        <w:spacing w:line="240" w:lineRule="auto"/>
        <w:rPr>
          <w:b/>
          <w:sz w:val="28"/>
          <w:szCs w:val="28"/>
        </w:rPr>
      </w:pPr>
      <w:r>
        <w:rPr>
          <w:b/>
          <w:sz w:val="28"/>
          <w:szCs w:val="28"/>
        </w:rPr>
        <w:t xml:space="preserve">Case Study of </w:t>
      </w:r>
      <w:r w:rsidR="00B470E4" w:rsidRPr="00C34AC1">
        <w:rPr>
          <w:b/>
          <w:sz w:val="28"/>
          <w:szCs w:val="28"/>
        </w:rPr>
        <w:t>Mount Hope, Fayette County</w:t>
      </w:r>
      <w:r w:rsidR="004D12EC">
        <w:rPr>
          <w:b/>
          <w:sz w:val="28"/>
          <w:szCs w:val="28"/>
        </w:rPr>
        <w:t>, WV</w:t>
      </w:r>
    </w:p>
    <w:p w14:paraId="622B044E" w14:textId="77777777" w:rsidR="004F54E4" w:rsidRPr="00813E2F" w:rsidRDefault="00813E2F" w:rsidP="00813E2F">
      <w:pPr>
        <w:spacing w:after="0"/>
        <w:rPr>
          <w:b/>
        </w:rPr>
      </w:pPr>
      <w:r w:rsidRPr="00813E2F">
        <w:rPr>
          <w:b/>
        </w:rPr>
        <w:t>West Virginia GIS Technical Center</w:t>
      </w:r>
    </w:p>
    <w:p w14:paraId="27512105" w14:textId="77777777" w:rsidR="00813E2F" w:rsidRDefault="00813E2F" w:rsidP="00973977">
      <w:pPr>
        <w:rPr>
          <w:b/>
        </w:rPr>
      </w:pPr>
      <w:r w:rsidRPr="00813E2F">
        <w:rPr>
          <w:b/>
        </w:rPr>
        <w:t>May 2020</w:t>
      </w:r>
    </w:p>
    <w:p w14:paraId="6E6C79E1" w14:textId="77777777" w:rsidR="00813E2F" w:rsidRPr="00813E2F" w:rsidRDefault="00813E2F" w:rsidP="00EB1C65">
      <w:pPr>
        <w:spacing w:after="0"/>
        <w:rPr>
          <w:b/>
        </w:rPr>
      </w:pPr>
    </w:p>
    <w:p w14:paraId="528CAE5D" w14:textId="77777777" w:rsidR="00B470E4" w:rsidRPr="00921E2E" w:rsidRDefault="00680850">
      <w:pPr>
        <w:rPr>
          <w:b/>
        </w:rPr>
      </w:pPr>
      <w:r w:rsidRPr="00921E2E">
        <w:rPr>
          <w:b/>
        </w:rPr>
        <w:t>Goals and Objectives</w:t>
      </w:r>
    </w:p>
    <w:p w14:paraId="7A0A08E9" w14:textId="77777777" w:rsidR="00B678F1" w:rsidRPr="00921E2E" w:rsidRDefault="00B678F1" w:rsidP="00C50C12">
      <w:pPr>
        <w:jc w:val="lowKashida"/>
      </w:pPr>
      <w:r w:rsidRPr="00921E2E">
        <w:t>Th</w:t>
      </w:r>
      <w:r w:rsidR="009C4B82" w:rsidRPr="00921E2E">
        <w:t>e</w:t>
      </w:r>
      <w:r w:rsidRPr="00921E2E">
        <w:t xml:space="preserve"> project </w:t>
      </w:r>
      <w:r w:rsidR="00EA5E23" w:rsidRPr="00921E2E">
        <w:t xml:space="preserve">applied a selection of the activities described in </w:t>
      </w:r>
      <w:r w:rsidR="000F3441" w:rsidRPr="00921E2E">
        <w:t xml:space="preserve">the </w:t>
      </w:r>
      <w:r w:rsidR="00EA5E23" w:rsidRPr="00921E2E">
        <w:t xml:space="preserve">coordinator’s manual of </w:t>
      </w:r>
      <w:r w:rsidR="007E02CD" w:rsidRPr="00921E2E">
        <w:t>N</w:t>
      </w:r>
      <w:r w:rsidR="00EA5E23" w:rsidRPr="00921E2E">
        <w:t xml:space="preserve">ational </w:t>
      </w:r>
      <w:r w:rsidR="007E02CD" w:rsidRPr="00921E2E">
        <w:t>F</w:t>
      </w:r>
      <w:r w:rsidR="00EA5E23" w:rsidRPr="00921E2E">
        <w:t xml:space="preserve">lood </w:t>
      </w:r>
      <w:r w:rsidR="007E02CD" w:rsidRPr="00921E2E">
        <w:t>I</w:t>
      </w:r>
      <w:r w:rsidR="00EA5E23" w:rsidRPr="00921E2E">
        <w:t xml:space="preserve">nsurance </w:t>
      </w:r>
      <w:r w:rsidR="007E02CD" w:rsidRPr="00921E2E">
        <w:t>P</w:t>
      </w:r>
      <w:r w:rsidR="00EA5E23" w:rsidRPr="00921E2E">
        <w:t xml:space="preserve">rogram </w:t>
      </w:r>
      <w:r w:rsidR="007E02CD" w:rsidRPr="00921E2E">
        <w:t>C</w:t>
      </w:r>
      <w:r w:rsidR="00EA5E23" w:rsidRPr="00921E2E">
        <w:t xml:space="preserve">ommunity </w:t>
      </w:r>
      <w:r w:rsidR="007E02CD" w:rsidRPr="00921E2E">
        <w:t>R</w:t>
      </w:r>
      <w:r w:rsidR="00EA5E23" w:rsidRPr="00921E2E">
        <w:t xml:space="preserve">ating </w:t>
      </w:r>
      <w:r w:rsidR="007E02CD" w:rsidRPr="00921E2E">
        <w:t>S</w:t>
      </w:r>
      <w:r w:rsidR="00EA5E23" w:rsidRPr="00921E2E">
        <w:t>ystem (CRS)</w:t>
      </w:r>
      <w:r w:rsidR="000F3441" w:rsidRPr="00921E2E">
        <w:t xml:space="preserve">, published by FEMA in 2017, </w:t>
      </w:r>
      <w:r w:rsidR="002564B9" w:rsidRPr="00921E2E">
        <w:t>to investigate the achievable credits in Mount Hope, WV.</w:t>
      </w:r>
      <w:r w:rsidR="007E02CD" w:rsidRPr="00921E2E">
        <w:t xml:space="preserve"> </w:t>
      </w:r>
      <w:r w:rsidR="007627B5" w:rsidRPr="00921E2E">
        <w:t xml:space="preserve">The main goal of the CRS is to reward communities for </w:t>
      </w:r>
      <w:r w:rsidR="002B7D94" w:rsidRPr="00921E2E">
        <w:t xml:space="preserve">flood </w:t>
      </w:r>
      <w:r w:rsidR="007A3466" w:rsidRPr="00921E2E">
        <w:t xml:space="preserve">mitigation </w:t>
      </w:r>
      <w:r w:rsidR="007627B5" w:rsidRPr="00921E2E">
        <w:t>activities</w:t>
      </w:r>
      <w:r w:rsidR="009604E0" w:rsidRPr="00921E2E">
        <w:t xml:space="preserve"> </w:t>
      </w:r>
      <w:r w:rsidR="00EC629B" w:rsidRPr="00921E2E">
        <w:t xml:space="preserve">that are </w:t>
      </w:r>
      <w:r w:rsidR="007627B5" w:rsidRPr="00921E2E">
        <w:t xml:space="preserve">beyond the minimum national </w:t>
      </w:r>
      <w:r w:rsidR="00281C07" w:rsidRPr="00921E2E">
        <w:t xml:space="preserve">requirements </w:t>
      </w:r>
      <w:r w:rsidR="00D17FB4" w:rsidRPr="00921E2E">
        <w:t>regulati</w:t>
      </w:r>
      <w:r w:rsidR="00281C07" w:rsidRPr="00921E2E">
        <w:t xml:space="preserve">ng </w:t>
      </w:r>
      <w:r w:rsidR="00860442" w:rsidRPr="00921E2E">
        <w:t xml:space="preserve">construction of </w:t>
      </w:r>
      <w:r w:rsidR="007627B5" w:rsidRPr="00921E2E">
        <w:t>new buildings.</w:t>
      </w:r>
    </w:p>
    <w:p w14:paraId="6E04DEC2" w14:textId="77777777" w:rsidR="00921504" w:rsidRPr="00921E2E" w:rsidRDefault="00446955" w:rsidP="00C50C12">
      <w:pPr>
        <w:jc w:val="lowKashida"/>
      </w:pPr>
      <w:r w:rsidRPr="00921E2E">
        <w:t>With the purpose of supporting the National Flood Insurance program (NFIP),</w:t>
      </w:r>
      <w:r w:rsidR="00F26082" w:rsidRPr="00921E2E">
        <w:t xml:space="preserve"> the CRS provides communities with reductions in the flood insurance premium rate for </w:t>
      </w:r>
      <w:r w:rsidR="00D76C9F" w:rsidRPr="00921E2E">
        <w:t xml:space="preserve">implementing </w:t>
      </w:r>
      <w:r w:rsidR="00F26082" w:rsidRPr="00921E2E">
        <w:t>such activities.</w:t>
      </w:r>
      <w:r w:rsidR="00D04D8E" w:rsidRPr="00921E2E">
        <w:t xml:space="preserve"> </w:t>
      </w:r>
      <w:r w:rsidR="00886693" w:rsidRPr="00921E2E">
        <w:t>Benefiting from the CRS activities, communities can collect credit points that are applicable to the NFIP.</w:t>
      </w:r>
      <w:r w:rsidR="00645D86" w:rsidRPr="00921E2E">
        <w:t xml:space="preserve"> Every 500 credit points can change a class in the NFIP that </w:t>
      </w:r>
      <w:r w:rsidR="002509C6" w:rsidRPr="00921E2E">
        <w:t>will</w:t>
      </w:r>
      <w:r w:rsidR="00645D86" w:rsidRPr="00921E2E">
        <w:t xml:space="preserve"> reward the community with a discount equal to 5% of </w:t>
      </w:r>
      <w:r w:rsidR="00917A85" w:rsidRPr="00921E2E">
        <w:t xml:space="preserve">the </w:t>
      </w:r>
      <w:r w:rsidR="00645D86" w:rsidRPr="00921E2E">
        <w:t>flood insurance premium rate.</w:t>
      </w:r>
      <w:r w:rsidR="004859F4" w:rsidRPr="00921E2E">
        <w:t xml:space="preserve"> </w:t>
      </w:r>
    </w:p>
    <w:p w14:paraId="4BE2AC17" w14:textId="77777777" w:rsidR="00D04D8E" w:rsidRPr="00921E2E" w:rsidRDefault="00BD6E0A" w:rsidP="00E262DD">
      <w:pPr>
        <w:jc w:val="lowKashida"/>
      </w:pPr>
      <w:r w:rsidRPr="00921E2E">
        <w:t>This study investigated two types of activities. The first group was under Open Space Preservation (OSP)</w:t>
      </w:r>
      <w:r w:rsidR="00056540" w:rsidRPr="00921E2E">
        <w:t xml:space="preserve"> </w:t>
      </w:r>
      <w:r w:rsidR="00D06F1D" w:rsidRPr="00921E2E">
        <w:t xml:space="preserve">coded as </w:t>
      </w:r>
      <w:r w:rsidRPr="00921E2E">
        <w:t>420</w:t>
      </w:r>
      <w:r w:rsidR="00BB77E0" w:rsidRPr="00921E2E">
        <w:t xml:space="preserve"> in the manual</w:t>
      </w:r>
      <w:r w:rsidRPr="00921E2E">
        <w:t>.</w:t>
      </w:r>
      <w:r w:rsidR="007247F8" w:rsidRPr="00921E2E">
        <w:t xml:space="preserve"> The </w:t>
      </w:r>
      <w:r w:rsidR="00661773" w:rsidRPr="00921E2E">
        <w:t>objective</w:t>
      </w:r>
      <w:r w:rsidR="007247F8" w:rsidRPr="00921E2E">
        <w:t xml:space="preserve"> of such activities is to reduce flood </w:t>
      </w:r>
      <w:proofErr w:type="gramStart"/>
      <w:r w:rsidR="007247F8" w:rsidRPr="00921E2E">
        <w:t>damages</w:t>
      </w:r>
      <w:proofErr w:type="gramEnd"/>
      <w:r w:rsidR="007247F8" w:rsidRPr="00921E2E">
        <w:t xml:space="preserve"> in areas that are prone to inundation by keeping them free of development including buildings and infrastructure. Consequently, the lands located in those areas will continue or resume their natural functions for flood and erosion control while protecting the biological resources.</w:t>
      </w:r>
      <w:r w:rsidR="00184E75" w:rsidRPr="00921E2E">
        <w:t xml:space="preserve"> </w:t>
      </w:r>
      <w:r w:rsidR="00497C2B" w:rsidRPr="00921E2E">
        <w:t xml:space="preserve">The second group was relevant to building Acquisition and Relocation </w:t>
      </w:r>
      <w:r w:rsidR="00CE02C8" w:rsidRPr="00921E2E">
        <w:t xml:space="preserve">(AR) </w:t>
      </w:r>
      <w:r w:rsidR="00796908" w:rsidRPr="00921E2E">
        <w:t>under class 520 in the manual</w:t>
      </w:r>
      <w:r w:rsidR="000D33B5" w:rsidRPr="00921E2E">
        <w:t xml:space="preserve"> with the objective of encouraging communities to clear the existing </w:t>
      </w:r>
      <w:r w:rsidR="00037ADB" w:rsidRPr="00921E2E">
        <w:t>structure</w:t>
      </w:r>
      <w:r w:rsidR="000D33B5" w:rsidRPr="00921E2E">
        <w:t xml:space="preserve">s </w:t>
      </w:r>
      <w:r w:rsidR="003E404F" w:rsidRPr="00921E2E">
        <w:t>from</w:t>
      </w:r>
      <w:r w:rsidR="000D33B5" w:rsidRPr="00921E2E">
        <w:t xml:space="preserve"> the floodplains.</w:t>
      </w:r>
      <w:r w:rsidR="006853F5" w:rsidRPr="00921E2E">
        <w:t xml:space="preserve"> Acquiring, relocating or demolishing the buildings can remove the population and assets from the floodplains and mitigate the potential flood losses and damages.</w:t>
      </w:r>
      <w:r w:rsidR="0076399F" w:rsidRPr="00921E2E">
        <w:t xml:space="preserve"> It will have effects </w:t>
      </w:r>
      <w:r w:rsidR="006C3A52" w:rsidRPr="00921E2E">
        <w:t>o</w:t>
      </w:r>
      <w:r w:rsidR="0076399F" w:rsidRPr="00921E2E">
        <w:t xml:space="preserve">n </w:t>
      </w:r>
      <w:r w:rsidR="00671EA0" w:rsidRPr="00921E2E">
        <w:t xml:space="preserve">reduction of </w:t>
      </w:r>
      <w:r w:rsidR="0076399F" w:rsidRPr="00921E2E">
        <w:t>flood response</w:t>
      </w:r>
      <w:r w:rsidR="008A49B0" w:rsidRPr="00921E2E">
        <w:t xml:space="preserve"> and</w:t>
      </w:r>
      <w:r w:rsidR="0076399F" w:rsidRPr="00921E2E">
        <w:t xml:space="preserve"> recovery</w:t>
      </w:r>
      <w:r w:rsidR="00671EA0" w:rsidRPr="00921E2E">
        <w:t xml:space="preserve"> cost</w:t>
      </w:r>
      <w:r w:rsidR="004E09FD" w:rsidRPr="00921E2E">
        <w:t>s</w:t>
      </w:r>
      <w:r w:rsidR="00671EA0" w:rsidRPr="00921E2E">
        <w:t xml:space="preserve"> for communities</w:t>
      </w:r>
      <w:r w:rsidR="008A49B0" w:rsidRPr="00921E2E">
        <w:t>.</w:t>
      </w:r>
    </w:p>
    <w:p w14:paraId="51F0D2AF" w14:textId="77777777" w:rsidR="005470CF" w:rsidRPr="00921E2E" w:rsidRDefault="00516A97">
      <w:pPr>
        <w:rPr>
          <w:b/>
        </w:rPr>
      </w:pPr>
      <w:r w:rsidRPr="00921E2E">
        <w:rPr>
          <w:b/>
        </w:rPr>
        <w:t>Assumptions</w:t>
      </w:r>
      <w:r w:rsidR="005A4F0B" w:rsidRPr="00921E2E">
        <w:rPr>
          <w:b/>
        </w:rPr>
        <w:t xml:space="preserve"> and Conditions</w:t>
      </w:r>
    </w:p>
    <w:p w14:paraId="1ECF65BC" w14:textId="77777777" w:rsidR="00E9015F" w:rsidRPr="00921E2E" w:rsidRDefault="00E9015F" w:rsidP="00EA1043">
      <w:pPr>
        <w:pStyle w:val="ListParagraph"/>
        <w:numPr>
          <w:ilvl w:val="0"/>
          <w:numId w:val="1"/>
        </w:numPr>
        <w:ind w:left="180" w:hanging="180"/>
        <w:jc w:val="lowKashida"/>
      </w:pPr>
      <w:r w:rsidRPr="00921E2E">
        <w:t>The “OSP” (CRS-422.a) credits can be given for the preserved open spaces located in the community’s regulatory floodplains including the SFHA as shown on the community’s Flood Insurance Rate Map (FIRM) or another floodplain with similar development regulations. In West Virginia, it can be considered just the same as the Special Flood Hazard Area (SFHA) because there is no other regulatory floodplain.</w:t>
      </w:r>
    </w:p>
    <w:p w14:paraId="157E8ED4" w14:textId="77777777" w:rsidR="00E9015F" w:rsidRPr="00921E2E" w:rsidRDefault="00E9015F" w:rsidP="00A90FAA">
      <w:pPr>
        <w:pStyle w:val="ListParagraph"/>
        <w:numPr>
          <w:ilvl w:val="0"/>
          <w:numId w:val="1"/>
        </w:numPr>
        <w:ind w:left="180" w:hanging="180"/>
        <w:jc w:val="lowKashida"/>
      </w:pPr>
      <w:r w:rsidRPr="00921E2E">
        <w:t xml:space="preserve">The impact adjusted SFHA must be used in </w:t>
      </w:r>
      <w:proofErr w:type="gramStart"/>
      <w:r w:rsidRPr="00921E2E">
        <w:t>the base</w:t>
      </w:r>
      <w:proofErr w:type="gramEnd"/>
      <w:r w:rsidRPr="00921E2E">
        <w:t xml:space="preserve"> maps and area calculations</w:t>
      </w:r>
      <w:r w:rsidR="008D1AE5" w:rsidRPr="00921E2E">
        <w:t>. T</w:t>
      </w:r>
      <w:r w:rsidRPr="00921E2E">
        <w:t xml:space="preserve">hat means </w:t>
      </w:r>
      <w:r w:rsidR="008D1AE5" w:rsidRPr="00921E2E">
        <w:t xml:space="preserve">refining the SFHA by eliminating the areas without any potential for development or out of the community’s authority. It can be translated to exclusion of </w:t>
      </w:r>
      <w:proofErr w:type="gramStart"/>
      <w:r w:rsidR="00F72F2E" w:rsidRPr="00921E2E">
        <w:t xml:space="preserve">the </w:t>
      </w:r>
      <w:r w:rsidR="008D1AE5" w:rsidRPr="00921E2E">
        <w:t>large</w:t>
      </w:r>
      <w:proofErr w:type="gramEnd"/>
      <w:r w:rsidR="008D1AE5" w:rsidRPr="00921E2E">
        <w:t xml:space="preserve"> waterbodies (larger than 10 acres) in addition to </w:t>
      </w:r>
      <w:r w:rsidR="00172D59" w:rsidRPr="00921E2E">
        <w:t xml:space="preserve">the </w:t>
      </w:r>
      <w:r w:rsidR="008D1AE5" w:rsidRPr="00921E2E">
        <w:t>federal</w:t>
      </w:r>
      <w:r w:rsidR="0004061C" w:rsidRPr="00921E2E">
        <w:t>ly owned</w:t>
      </w:r>
      <w:r w:rsidR="008D1AE5" w:rsidRPr="00921E2E">
        <w:t xml:space="preserve"> lands from the SFHA area.</w:t>
      </w:r>
      <w:r w:rsidR="00990AE7" w:rsidRPr="00921E2E">
        <w:t xml:space="preserve"> A state land is a special situation. Although a community does not have any regulation authority over it, if it helps the community receive more credit it can be included in the maps and area calculations.</w:t>
      </w:r>
    </w:p>
    <w:p w14:paraId="333A10F7" w14:textId="77777777" w:rsidR="00E9015F" w:rsidRPr="00921E2E" w:rsidRDefault="00434DEA" w:rsidP="004D3980">
      <w:pPr>
        <w:pStyle w:val="ListParagraph"/>
        <w:numPr>
          <w:ilvl w:val="0"/>
          <w:numId w:val="1"/>
        </w:numPr>
        <w:ind w:left="180" w:hanging="180"/>
        <w:jc w:val="lowKashida"/>
      </w:pPr>
      <w:bookmarkStart w:id="0" w:name="_Hlk39089447"/>
      <w:proofErr w:type="gramStart"/>
      <w:r w:rsidRPr="00921E2E">
        <w:lastRenderedPageBreak/>
        <w:t>Coordinate</w:t>
      </w:r>
      <w:proofErr w:type="gramEnd"/>
      <w:r w:rsidRPr="00921E2E">
        <w:t xml:space="preserve"> systems of the GIS environments can have effects on the dimensions and areas on maps. </w:t>
      </w:r>
      <w:r w:rsidR="00E9015F" w:rsidRPr="00921E2E">
        <w:t xml:space="preserve">The projected coordinate system of NAD 1983, UTM Zone 17N </w:t>
      </w:r>
      <w:r w:rsidR="007236A1" w:rsidRPr="00921E2E">
        <w:t>i</w:t>
      </w:r>
      <w:r w:rsidR="00E9015F" w:rsidRPr="00921E2E">
        <w:t>s applied in the GIS files used in all area calculations of the CRS credits in West Virginia</w:t>
      </w:r>
      <w:r w:rsidR="00F20A00" w:rsidRPr="00921E2E">
        <w:t xml:space="preserve"> to have more accurate results</w:t>
      </w:r>
      <w:r w:rsidR="00E9015F" w:rsidRPr="00921E2E">
        <w:t>.</w:t>
      </w:r>
      <w:bookmarkEnd w:id="0"/>
    </w:p>
    <w:p w14:paraId="55A9A52D" w14:textId="77777777" w:rsidR="00E9015F" w:rsidRPr="00921E2E" w:rsidRDefault="00E9015F" w:rsidP="00CE0F5A">
      <w:pPr>
        <w:pStyle w:val="ListParagraph"/>
        <w:numPr>
          <w:ilvl w:val="0"/>
          <w:numId w:val="1"/>
        </w:numPr>
        <w:ind w:left="180" w:hanging="180"/>
        <w:jc w:val="lowKashida"/>
      </w:pPr>
      <w:r w:rsidRPr="00921E2E">
        <w:t>To be considered as “open space”, it is assumed that there are no buildings or structures, filling, large pavement, or other encroachment to flood flows in the parcels.</w:t>
      </w:r>
    </w:p>
    <w:p w14:paraId="68329A31" w14:textId="77777777" w:rsidR="00E9015F" w:rsidRPr="00921E2E" w:rsidRDefault="00E9015F" w:rsidP="00387E7B">
      <w:pPr>
        <w:pStyle w:val="ListParagraph"/>
        <w:numPr>
          <w:ilvl w:val="0"/>
          <w:numId w:val="1"/>
        </w:numPr>
        <w:ind w:left="180" w:hanging="180"/>
        <w:jc w:val="lowKashida"/>
      </w:pPr>
      <w:r w:rsidRPr="00921E2E">
        <w:t xml:space="preserve">To be qualified as “preserved” open space, all of the parcels included in the calculations are assumed to be attached with a signed statement by a public or creditable private owner or some regulations on the parcel preventing from construction, fillings, or other encroachments on flood flows in the future. </w:t>
      </w:r>
    </w:p>
    <w:p w14:paraId="78524AC0" w14:textId="77777777" w:rsidR="00E9015F" w:rsidRPr="00921E2E" w:rsidRDefault="00E9015F" w:rsidP="00916805">
      <w:pPr>
        <w:pStyle w:val="ListParagraph"/>
        <w:numPr>
          <w:ilvl w:val="0"/>
          <w:numId w:val="1"/>
        </w:numPr>
        <w:ind w:left="180" w:hanging="180"/>
        <w:jc w:val="lowKashida"/>
      </w:pPr>
      <w:r w:rsidRPr="00921E2E">
        <w:t>All of the OSP parcels are assumed to be vacant at the time of application for the CRS credit</w:t>
      </w:r>
      <w:r w:rsidR="00666BCF" w:rsidRPr="00921E2E">
        <w:t>s</w:t>
      </w:r>
      <w:r w:rsidRPr="00921E2E">
        <w:t>.</w:t>
      </w:r>
    </w:p>
    <w:p w14:paraId="080A98BF" w14:textId="77777777" w:rsidR="00E9015F" w:rsidRPr="00921E2E" w:rsidRDefault="00E9015F" w:rsidP="00254EA6">
      <w:pPr>
        <w:pStyle w:val="ListParagraph"/>
        <w:numPr>
          <w:ilvl w:val="0"/>
          <w:numId w:val="1"/>
        </w:numPr>
        <w:ind w:left="180" w:hanging="180"/>
        <w:jc w:val="lowKashida"/>
      </w:pPr>
      <w:r w:rsidRPr="00921E2E">
        <w:t xml:space="preserve">The calculations of “deed restrictions (DR)” (CRS-422.b) only apply to the areas qualified for </w:t>
      </w:r>
      <w:r w:rsidR="00133CC5">
        <w:t xml:space="preserve">the </w:t>
      </w:r>
      <w:r w:rsidRPr="00921E2E">
        <w:t xml:space="preserve">OSP, as a prerequisite. It is assumed that there is a deed for the parcels with </w:t>
      </w:r>
      <w:proofErr w:type="gramStart"/>
      <w:r w:rsidRPr="00921E2E">
        <w:t>the explicit</w:t>
      </w:r>
      <w:proofErr w:type="gramEnd"/>
      <w:r w:rsidRPr="00921E2E">
        <w:t xml:space="preserve"> language indicating the following restrictions:</w:t>
      </w:r>
    </w:p>
    <w:p w14:paraId="19928791" w14:textId="77777777" w:rsidR="00E9015F" w:rsidRPr="00921E2E" w:rsidRDefault="00E9015F" w:rsidP="00254EA6">
      <w:pPr>
        <w:pStyle w:val="ListParagraph"/>
        <w:ind w:left="180" w:hanging="180"/>
        <w:jc w:val="lowKashida"/>
      </w:pPr>
      <w:r w:rsidRPr="00921E2E">
        <w:t xml:space="preserve">(a) No new buildings may be allowed on the </w:t>
      </w:r>
      <w:proofErr w:type="gramStart"/>
      <w:r w:rsidRPr="00921E2E">
        <w:t>property;</w:t>
      </w:r>
      <w:proofErr w:type="gramEnd"/>
      <w:r w:rsidRPr="00921E2E">
        <w:t xml:space="preserve"> </w:t>
      </w:r>
    </w:p>
    <w:p w14:paraId="256797A6" w14:textId="77777777" w:rsidR="00E9015F" w:rsidRPr="00921E2E" w:rsidRDefault="00E9015F" w:rsidP="00254EA6">
      <w:pPr>
        <w:pStyle w:val="ListParagraph"/>
        <w:ind w:left="180" w:hanging="180"/>
        <w:jc w:val="lowKashida"/>
      </w:pPr>
      <w:r w:rsidRPr="00921E2E">
        <w:t xml:space="preserve">(b) The restriction runs with the land; and </w:t>
      </w:r>
    </w:p>
    <w:p w14:paraId="12318A35" w14:textId="77777777" w:rsidR="00E9015F" w:rsidRPr="00921E2E" w:rsidRDefault="00E9015F" w:rsidP="00BE1A6B">
      <w:pPr>
        <w:pStyle w:val="ListParagraph"/>
        <w:ind w:left="180" w:hanging="180"/>
        <w:jc w:val="lowKashida"/>
      </w:pPr>
      <w:r w:rsidRPr="00921E2E">
        <w:t>(c) The restriction cannot be changed by a future owner; rather, it can only be amended by a court for just cause.</w:t>
      </w:r>
    </w:p>
    <w:p w14:paraId="118FD0FF" w14:textId="77777777" w:rsidR="00E9015F" w:rsidRPr="00921E2E" w:rsidRDefault="00E9015F" w:rsidP="00E82626">
      <w:pPr>
        <w:pStyle w:val="ListParagraph"/>
        <w:numPr>
          <w:ilvl w:val="0"/>
          <w:numId w:val="1"/>
        </w:numPr>
        <w:ind w:left="180" w:hanging="180"/>
        <w:jc w:val="lowKashida"/>
      </w:pPr>
      <w:r w:rsidRPr="00921E2E">
        <w:t>To be eligible for the “Natural Functions Open Space (NFOS)” (CRS-422</w:t>
      </w:r>
      <w:r w:rsidRPr="00921E2E">
        <w:rPr>
          <w:rFonts w:eastAsia="Times New Roman" w:cstheme="minorHAnsi"/>
        </w:rPr>
        <w:t>.c)</w:t>
      </w:r>
      <w:r w:rsidRPr="00921E2E">
        <w:t>, the properties are assumed to be managed to keep the undeveloped natural state (for NFOS1) or designation as critical habitat for threatened or endangered species (for NFOS3).</w:t>
      </w:r>
    </w:p>
    <w:p w14:paraId="555193E3" w14:textId="77777777" w:rsidR="00E9015F" w:rsidRPr="00921E2E" w:rsidRDefault="00E9015F" w:rsidP="00574A19">
      <w:pPr>
        <w:pStyle w:val="ListParagraph"/>
        <w:numPr>
          <w:ilvl w:val="0"/>
          <w:numId w:val="1"/>
        </w:numPr>
        <w:ind w:left="180" w:hanging="180"/>
        <w:jc w:val="lowKashida"/>
      </w:pPr>
      <w:r w:rsidRPr="00921E2E">
        <w:t>For the calculations of “Freeboard (FRB)” (CRS-432.</w:t>
      </w:r>
      <w:r w:rsidRPr="00921E2E">
        <w:rPr>
          <w:rFonts w:eastAsia="Times New Roman" w:cstheme="minorHAnsi"/>
        </w:rPr>
        <w:t>b</w:t>
      </w:r>
      <w:r w:rsidRPr="00921E2E">
        <w:t>), a 2-foot freeboard is assumed in West Virginia. The areas previously calculated in the open space preservation credit (</w:t>
      </w:r>
      <w:proofErr w:type="spellStart"/>
      <w:r w:rsidRPr="00921E2E">
        <w:t>cOSP</w:t>
      </w:r>
      <w:proofErr w:type="spellEnd"/>
      <w:r w:rsidRPr="00921E2E">
        <w:t>) are excluded from the freeboard area.</w:t>
      </w:r>
    </w:p>
    <w:p w14:paraId="35A34FB8" w14:textId="77777777" w:rsidR="00E9015F" w:rsidRPr="00921E2E" w:rsidRDefault="00E9015F" w:rsidP="005D6231">
      <w:pPr>
        <w:pStyle w:val="ListParagraph"/>
        <w:numPr>
          <w:ilvl w:val="0"/>
          <w:numId w:val="1"/>
        </w:numPr>
        <w:ind w:left="180" w:hanging="180"/>
        <w:jc w:val="lowKashida"/>
      </w:pPr>
      <w:r w:rsidRPr="00921E2E">
        <w:t>In the calculations of “Acquisition and Relocation</w:t>
      </w:r>
      <w:r w:rsidR="00695F5A" w:rsidRPr="00921E2E">
        <w:t xml:space="preserve"> (AR)</w:t>
      </w:r>
      <w:r w:rsidRPr="00921E2E">
        <w:t>” (CRS</w:t>
      </w:r>
      <w:r w:rsidRPr="00921E2E">
        <w:rPr>
          <w:rFonts w:eastAsia="Times New Roman" w:cstheme="minorHAnsi"/>
        </w:rPr>
        <w:t>-52</w:t>
      </w:r>
      <w:r w:rsidR="007A0270" w:rsidRPr="00921E2E">
        <w:rPr>
          <w:rFonts w:eastAsia="Times New Roman" w:cstheme="minorHAnsi"/>
        </w:rPr>
        <w:t>0</w:t>
      </w:r>
      <w:r w:rsidRPr="00921E2E">
        <w:rPr>
          <w:rFonts w:eastAsia="Times New Roman" w:cstheme="minorHAnsi"/>
        </w:rPr>
        <w:t>)</w:t>
      </w:r>
      <w:r w:rsidRPr="00921E2E">
        <w:t>, the assumption is that all the buyout properties had buildings that have been acquired or relocated from the regulatory floodplain since the FIRM effective date.</w:t>
      </w:r>
    </w:p>
    <w:p w14:paraId="55362108" w14:textId="77777777" w:rsidR="00E9015F" w:rsidRPr="00921E2E" w:rsidRDefault="00E9015F" w:rsidP="00A93EA6">
      <w:pPr>
        <w:pStyle w:val="ListParagraph"/>
        <w:numPr>
          <w:ilvl w:val="0"/>
          <w:numId w:val="1"/>
        </w:numPr>
        <w:ind w:left="180" w:hanging="180"/>
      </w:pPr>
      <w:r w:rsidRPr="00921E2E">
        <w:rPr>
          <w:rFonts w:ascii="Calibri" w:hAnsi="Calibri" w:cs="Calibri"/>
          <w:color w:val="000000"/>
          <w:shd w:val="clear" w:color="auto" w:fill="FFFFFF"/>
        </w:rPr>
        <w:t xml:space="preserve">No </w:t>
      </w:r>
      <w:r w:rsidR="00BA539B" w:rsidRPr="00921E2E">
        <w:rPr>
          <w:rFonts w:ascii="Calibri" w:hAnsi="Calibri" w:cs="Calibri"/>
          <w:color w:val="000000"/>
          <w:shd w:val="clear" w:color="auto" w:fill="FFFFFF"/>
        </w:rPr>
        <w:t>“</w:t>
      </w:r>
      <w:r w:rsidRPr="00921E2E">
        <w:rPr>
          <w:rFonts w:ascii="Calibri" w:hAnsi="Calibri" w:cs="Calibri"/>
          <w:color w:val="000000"/>
          <w:shd w:val="clear" w:color="auto" w:fill="FFFFFF"/>
        </w:rPr>
        <w:t>Repetitive Loss</w:t>
      </w:r>
      <w:r w:rsidR="00BA539B" w:rsidRPr="00921E2E">
        <w:rPr>
          <w:rFonts w:ascii="Calibri" w:hAnsi="Calibri" w:cs="Calibri"/>
          <w:color w:val="000000"/>
          <w:shd w:val="clear" w:color="auto" w:fill="FFFFFF"/>
        </w:rPr>
        <w:t>”</w:t>
      </w:r>
      <w:r w:rsidRPr="00921E2E">
        <w:rPr>
          <w:rFonts w:ascii="Calibri" w:hAnsi="Calibri" w:cs="Calibri"/>
          <w:color w:val="000000"/>
          <w:shd w:val="clear" w:color="auto" w:fill="FFFFFF"/>
        </w:rPr>
        <w:t xml:space="preserve"> structures were included in the calculations of Acquisition and Relocation. </w:t>
      </w:r>
    </w:p>
    <w:p w14:paraId="189E0BEC" w14:textId="77777777" w:rsidR="00516A97" w:rsidRPr="00921E2E" w:rsidRDefault="00E9015F" w:rsidP="00B16047">
      <w:pPr>
        <w:pStyle w:val="ListParagraph"/>
        <w:numPr>
          <w:ilvl w:val="0"/>
          <w:numId w:val="1"/>
        </w:numPr>
        <w:ind w:left="180" w:hanging="180"/>
        <w:jc w:val="lowKashida"/>
      </w:pPr>
      <w:r w:rsidRPr="00921E2E">
        <w:t xml:space="preserve">As there is no other regulatory floodplain in West Virginia, in </w:t>
      </w:r>
      <w:r w:rsidR="000C3C93" w:rsidRPr="00921E2E">
        <w:t xml:space="preserve">the AR </w:t>
      </w:r>
      <w:r w:rsidRPr="00921E2E">
        <w:t xml:space="preserve">calculations of step 2 of </w:t>
      </w:r>
      <w:proofErr w:type="gramStart"/>
      <w:r w:rsidRPr="00921E2E">
        <w:t>the option</w:t>
      </w:r>
      <w:proofErr w:type="gramEnd"/>
      <w:r w:rsidRPr="00921E2E">
        <w:t xml:space="preserve"> 2 (c520-2.2), the number of buildings acquired or relocated out of the SFHA (</w:t>
      </w:r>
      <w:proofErr w:type="spellStart"/>
      <w:r w:rsidRPr="00921E2E">
        <w:t>bARSF</w:t>
      </w:r>
      <w:proofErr w:type="spellEnd"/>
      <w:r w:rsidRPr="00921E2E">
        <w:t>) is the same as the number of buildings acquired or relocated from the regulatory floodplain (</w:t>
      </w:r>
      <w:proofErr w:type="spellStart"/>
      <w:r w:rsidRPr="00921E2E">
        <w:t>bAR</w:t>
      </w:r>
      <w:proofErr w:type="spellEnd"/>
      <w:r w:rsidRPr="00921E2E">
        <w:t>).</w:t>
      </w:r>
    </w:p>
    <w:p w14:paraId="023C1250" w14:textId="77777777" w:rsidR="009B71E8" w:rsidRPr="00921E2E" w:rsidRDefault="009B71E8">
      <w:pPr>
        <w:rPr>
          <w:b/>
        </w:rPr>
      </w:pPr>
      <w:r w:rsidRPr="00921E2E">
        <w:rPr>
          <w:b/>
        </w:rPr>
        <w:t>Study Area</w:t>
      </w:r>
    </w:p>
    <w:p w14:paraId="559735AB" w14:textId="77777777" w:rsidR="009B71E8" w:rsidRPr="00921E2E" w:rsidRDefault="009B71E8" w:rsidP="000C2B53">
      <w:pPr>
        <w:jc w:val="lowKashida"/>
      </w:pPr>
      <w:r w:rsidRPr="00921E2E">
        <w:t xml:space="preserve">We worked on Mount Hope in Fayette County as a pilot study for investigating the achievable credit points </w:t>
      </w:r>
      <w:r w:rsidR="004D308E" w:rsidRPr="00921E2E">
        <w:t>by</w:t>
      </w:r>
      <w:r w:rsidRPr="00921E2E">
        <w:t xml:space="preserve"> some of the </w:t>
      </w:r>
      <w:r w:rsidR="0077744A" w:rsidRPr="00921E2E">
        <w:t>CRS</w:t>
      </w:r>
      <w:r w:rsidRPr="00921E2E">
        <w:t xml:space="preserve"> activities</w:t>
      </w:r>
      <w:r w:rsidR="00955B3A" w:rsidRPr="00921E2E">
        <w:t xml:space="preserve"> in West Virginia</w:t>
      </w:r>
      <w:r w:rsidRPr="00921E2E">
        <w:t xml:space="preserve">. The vast area of buyout by the county or the city as a part of the </w:t>
      </w:r>
      <w:proofErr w:type="spellStart"/>
      <w:r w:rsidRPr="00921E2E">
        <w:t>Dunloup</w:t>
      </w:r>
      <w:proofErr w:type="spellEnd"/>
      <w:r w:rsidRPr="00921E2E">
        <w:t xml:space="preserve"> Creek Voluntary Floodplain Buyout Program </w:t>
      </w:r>
      <w:r w:rsidR="00766E25" w:rsidRPr="00921E2E">
        <w:t>ha</w:t>
      </w:r>
      <w:r w:rsidR="00AF757E" w:rsidRPr="00921E2E">
        <w:t>d</w:t>
      </w:r>
      <w:r w:rsidR="00766E25" w:rsidRPr="00921E2E">
        <w:t xml:space="preserve"> </w:t>
      </w:r>
      <w:r w:rsidRPr="00921E2E">
        <w:t>made that community a proper study area</w:t>
      </w:r>
      <w:r w:rsidR="00AF757E" w:rsidRPr="00921E2E">
        <w:t xml:space="preserve"> for our purpose</w:t>
      </w:r>
      <w:r w:rsidRPr="00921E2E">
        <w:t>.</w:t>
      </w:r>
      <w:r w:rsidRPr="00921E2E">
        <w:rPr>
          <w:i/>
        </w:rPr>
        <w:t xml:space="preserve"> </w:t>
      </w:r>
      <w:r w:rsidRPr="00921E2E">
        <w:t xml:space="preserve"> </w:t>
      </w:r>
    </w:p>
    <w:p w14:paraId="24F2BA37" w14:textId="77777777" w:rsidR="004752EF" w:rsidRPr="00921E2E" w:rsidRDefault="006029B6" w:rsidP="004752EF">
      <w:pPr>
        <w:rPr>
          <w:b/>
        </w:rPr>
      </w:pPr>
      <w:r w:rsidRPr="00921E2E">
        <w:rPr>
          <w:b/>
        </w:rPr>
        <w:t>Base Map Preparation</w:t>
      </w:r>
    </w:p>
    <w:p w14:paraId="0EDE9957" w14:textId="77777777" w:rsidR="001336DC" w:rsidRPr="00921E2E" w:rsidRDefault="0000262E" w:rsidP="00FD6BEE">
      <w:pPr>
        <w:jc w:val="lowKashida"/>
      </w:pPr>
      <w:r w:rsidRPr="00921E2E">
        <w:t xml:space="preserve">In this </w:t>
      </w:r>
      <w:r w:rsidR="000C3D60" w:rsidRPr="00921E2E">
        <w:t xml:space="preserve">study, we used the data of Natural Resources Conservation Service (NRCS) to identify the buyout parcels </w:t>
      </w:r>
      <w:r w:rsidR="004C62CB" w:rsidRPr="00921E2E">
        <w:t>with floodplain easements</w:t>
      </w:r>
      <w:r w:rsidR="009B462C" w:rsidRPr="00921E2E">
        <w:t xml:space="preserve"> in the community (75 parcels). </w:t>
      </w:r>
      <w:r w:rsidR="00840BC5" w:rsidRPr="00921E2E">
        <w:t xml:space="preserve">Then, </w:t>
      </w:r>
      <w:r w:rsidR="009B462C" w:rsidRPr="00921E2E">
        <w:t>23 other parcels</w:t>
      </w:r>
      <w:r w:rsidR="003009EC" w:rsidRPr="00921E2E">
        <w:t xml:space="preserve"> owned by the county or city </w:t>
      </w:r>
      <w:r w:rsidR="009B462C" w:rsidRPr="00921E2E">
        <w:t xml:space="preserve">were added </w:t>
      </w:r>
      <w:r w:rsidR="00287341" w:rsidRPr="00921E2E">
        <w:t xml:space="preserve">as “unverified” parcels </w:t>
      </w:r>
      <w:r w:rsidR="009B462C" w:rsidRPr="00921E2E">
        <w:t xml:space="preserve">by observations </w:t>
      </w:r>
      <w:r w:rsidR="003009EC" w:rsidRPr="00921E2E">
        <w:t xml:space="preserve">on </w:t>
      </w:r>
      <w:r w:rsidR="00C74638" w:rsidRPr="00921E2E">
        <w:t xml:space="preserve">the </w:t>
      </w:r>
      <w:r w:rsidR="003009EC" w:rsidRPr="00921E2E">
        <w:t>WV Flood Tool.</w:t>
      </w:r>
      <w:r w:rsidR="00B10FF4" w:rsidRPr="00921E2E">
        <w:t xml:space="preserve"> The above parcels were mapped along with the </w:t>
      </w:r>
      <w:r w:rsidR="00AE41E4" w:rsidRPr="00921E2E">
        <w:t xml:space="preserve">updated </w:t>
      </w:r>
      <w:r w:rsidR="00B10FF4" w:rsidRPr="00921E2E">
        <w:t>regulat</w:t>
      </w:r>
      <w:r w:rsidR="00805A82" w:rsidRPr="00921E2E">
        <w:t>ory</w:t>
      </w:r>
      <w:r w:rsidR="00B10FF4" w:rsidRPr="00921E2E">
        <w:t xml:space="preserve"> floodplains (SFHA)</w:t>
      </w:r>
      <w:r w:rsidR="00FA2514">
        <w:t xml:space="preserve"> (Figure 1)</w:t>
      </w:r>
      <w:r w:rsidR="00B10FF4" w:rsidRPr="00921E2E">
        <w:t xml:space="preserve">. </w:t>
      </w:r>
    </w:p>
    <w:p w14:paraId="0CAD4B6B" w14:textId="77777777" w:rsidR="00F75831" w:rsidRDefault="00F75831" w:rsidP="004752EF">
      <w:pPr>
        <w:rPr>
          <w:i/>
          <w:color w:val="FF0000"/>
        </w:rPr>
      </w:pPr>
    </w:p>
    <w:p w14:paraId="6F32ECCF" w14:textId="77777777" w:rsidR="00A958FB" w:rsidRDefault="00A958FB" w:rsidP="004752EF">
      <w:pPr>
        <w:rPr>
          <w:b/>
        </w:rPr>
      </w:pPr>
    </w:p>
    <w:p w14:paraId="0FB3B019" w14:textId="77777777" w:rsidR="00A958FB" w:rsidRDefault="001F3608" w:rsidP="004752EF">
      <w:pPr>
        <w:rPr>
          <w:b/>
        </w:rPr>
      </w:pPr>
      <w:r>
        <w:rPr>
          <w:b/>
          <w:noProof/>
        </w:rPr>
        <w:lastRenderedPageBreak/>
        <w:drawing>
          <wp:inline distT="0" distB="0" distL="0" distR="0" wp14:anchorId="14E13136" wp14:editId="1E299F70">
            <wp:extent cx="5943600" cy="45929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ount_Hope_OSP_2019112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7B775BF6" w14:textId="77777777" w:rsidR="00A958FB" w:rsidRDefault="0043714E" w:rsidP="004752EF">
      <w:pPr>
        <w:rPr>
          <w:b/>
        </w:rPr>
      </w:pPr>
      <w:r>
        <w:rPr>
          <w:b/>
          <w:noProof/>
        </w:rPr>
        <w:drawing>
          <wp:anchor distT="0" distB="0" distL="114300" distR="114300" simplePos="0" relativeHeight="251659264" behindDoc="0" locked="0" layoutInCell="1" allowOverlap="1" wp14:anchorId="3DD655B8" wp14:editId="62A33900">
            <wp:simplePos x="0" y="0"/>
            <wp:positionH relativeFrom="margin">
              <wp:posOffset>-672465</wp:posOffset>
            </wp:positionH>
            <wp:positionV relativeFrom="paragraph">
              <wp:posOffset>209550</wp:posOffset>
            </wp:positionV>
            <wp:extent cx="3594100" cy="2777490"/>
            <wp:effectExtent l="0" t="0" r="635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unt_Hope_OSP_Layout1_2019112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94100" cy="2777490"/>
                    </a:xfrm>
                    <a:prstGeom prst="rect">
                      <a:avLst/>
                    </a:prstGeom>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60288" behindDoc="0" locked="0" layoutInCell="1" allowOverlap="1" wp14:anchorId="2ACEA7F1" wp14:editId="550D9474">
            <wp:simplePos x="0" y="0"/>
            <wp:positionH relativeFrom="margin">
              <wp:posOffset>3017034</wp:posOffset>
            </wp:positionH>
            <wp:positionV relativeFrom="paragraph">
              <wp:posOffset>196215</wp:posOffset>
            </wp:positionV>
            <wp:extent cx="3594809" cy="2777716"/>
            <wp:effectExtent l="0" t="0" r="5715"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unt_Hope_OSP_Layout2_201911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94809" cy="2777716"/>
                    </a:xfrm>
                    <a:prstGeom prst="rect">
                      <a:avLst/>
                    </a:prstGeom>
                  </pic:spPr>
                </pic:pic>
              </a:graphicData>
            </a:graphic>
            <wp14:sizeRelH relativeFrom="page">
              <wp14:pctWidth>0</wp14:pctWidth>
            </wp14:sizeRelH>
            <wp14:sizeRelV relativeFrom="page">
              <wp14:pctHeight>0</wp14:pctHeight>
            </wp14:sizeRelV>
          </wp:anchor>
        </w:drawing>
      </w:r>
    </w:p>
    <w:p w14:paraId="2D0FE501" w14:textId="77777777" w:rsidR="00A958FB" w:rsidRDefault="00A958FB" w:rsidP="004752EF">
      <w:pPr>
        <w:rPr>
          <w:b/>
        </w:rPr>
      </w:pPr>
    </w:p>
    <w:p w14:paraId="55D11BEC" w14:textId="77777777" w:rsidR="00A958FB" w:rsidRDefault="00A958FB" w:rsidP="004752EF">
      <w:pPr>
        <w:rPr>
          <w:b/>
        </w:rPr>
      </w:pPr>
    </w:p>
    <w:p w14:paraId="52290E4A" w14:textId="77777777" w:rsidR="00A958FB" w:rsidRDefault="00A958FB" w:rsidP="004752EF">
      <w:pPr>
        <w:rPr>
          <w:b/>
        </w:rPr>
      </w:pPr>
    </w:p>
    <w:p w14:paraId="0C1619C2" w14:textId="77777777" w:rsidR="00A958FB" w:rsidRDefault="00A958FB" w:rsidP="004752EF">
      <w:pPr>
        <w:rPr>
          <w:b/>
        </w:rPr>
      </w:pPr>
    </w:p>
    <w:p w14:paraId="46E6D808" w14:textId="77777777" w:rsidR="00A958FB" w:rsidRDefault="00A958FB" w:rsidP="004752EF">
      <w:pPr>
        <w:rPr>
          <w:b/>
        </w:rPr>
      </w:pPr>
    </w:p>
    <w:p w14:paraId="20FA795C" w14:textId="77777777" w:rsidR="00A958FB" w:rsidRDefault="00A958FB" w:rsidP="004752EF">
      <w:pPr>
        <w:rPr>
          <w:b/>
        </w:rPr>
      </w:pPr>
    </w:p>
    <w:p w14:paraId="440E78B7" w14:textId="77777777" w:rsidR="00A958FB" w:rsidRDefault="00A958FB" w:rsidP="004752EF">
      <w:pPr>
        <w:rPr>
          <w:b/>
        </w:rPr>
      </w:pPr>
    </w:p>
    <w:p w14:paraId="7A39EA74" w14:textId="77777777" w:rsidR="00A958FB" w:rsidRDefault="00A958FB" w:rsidP="004752EF">
      <w:pPr>
        <w:rPr>
          <w:b/>
        </w:rPr>
      </w:pPr>
    </w:p>
    <w:p w14:paraId="1AE46C83" w14:textId="77777777" w:rsidR="00A958FB" w:rsidRDefault="00A958FB" w:rsidP="004752EF">
      <w:pPr>
        <w:rPr>
          <w:b/>
        </w:rPr>
      </w:pPr>
    </w:p>
    <w:p w14:paraId="4823A78B" w14:textId="77777777" w:rsidR="00A958FB" w:rsidRDefault="00E95668" w:rsidP="004752EF">
      <w:pPr>
        <w:rPr>
          <w:b/>
        </w:rPr>
      </w:pPr>
      <w:r w:rsidRPr="00E72CDD">
        <w:rPr>
          <w:b/>
          <w:noProof/>
        </w:rPr>
        <mc:AlternateContent>
          <mc:Choice Requires="wps">
            <w:drawing>
              <wp:anchor distT="45720" distB="45720" distL="114300" distR="114300" simplePos="0" relativeHeight="251662336" behindDoc="1" locked="0" layoutInCell="1" allowOverlap="1" wp14:anchorId="0505000F" wp14:editId="2BDFF1BA">
                <wp:simplePos x="0" y="0"/>
                <wp:positionH relativeFrom="margin">
                  <wp:posOffset>1327484</wp:posOffset>
                </wp:positionH>
                <wp:positionV relativeFrom="paragraph">
                  <wp:posOffset>204269</wp:posOffset>
                </wp:positionV>
                <wp:extent cx="2971199" cy="349250"/>
                <wp:effectExtent l="0" t="0" r="63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199" cy="349250"/>
                        </a:xfrm>
                        <a:prstGeom prst="rect">
                          <a:avLst/>
                        </a:prstGeom>
                        <a:solidFill>
                          <a:srgbClr val="FFFFFF"/>
                        </a:solidFill>
                        <a:ln w="9525">
                          <a:noFill/>
                          <a:miter lim="800000"/>
                          <a:headEnd/>
                          <a:tailEnd/>
                        </a:ln>
                      </wps:spPr>
                      <wps:txbx>
                        <w:txbxContent>
                          <w:p w14:paraId="11FCF82B" w14:textId="77777777" w:rsidR="00E72CDD" w:rsidRPr="008C525A" w:rsidRDefault="00FE3B29">
                            <w:pPr>
                              <w:rPr>
                                <w:sz w:val="20"/>
                                <w:szCs w:val="20"/>
                              </w:rPr>
                            </w:pPr>
                            <w:r>
                              <w:rPr>
                                <w:sz w:val="20"/>
                                <w:szCs w:val="20"/>
                              </w:rPr>
                              <w:t xml:space="preserve">Figure 1: </w:t>
                            </w:r>
                            <w:r w:rsidR="002D3117" w:rsidRPr="008C525A">
                              <w:rPr>
                                <w:sz w:val="20"/>
                                <w:szCs w:val="20"/>
                              </w:rPr>
                              <w:t>The prepared base maps</w:t>
                            </w:r>
                            <w:r w:rsidR="00E95668">
                              <w:rPr>
                                <w:sz w:val="20"/>
                                <w:szCs w:val="20"/>
                              </w:rPr>
                              <w:t xml:space="preserve"> </w:t>
                            </w:r>
                            <w:r w:rsidR="00E91E0E">
                              <w:rPr>
                                <w:sz w:val="20"/>
                                <w:szCs w:val="20"/>
                              </w:rPr>
                              <w:t>of</w:t>
                            </w:r>
                            <w:r w:rsidR="00E95668">
                              <w:rPr>
                                <w:sz w:val="20"/>
                                <w:szCs w:val="20"/>
                              </w:rPr>
                              <w:t xml:space="preserve"> Mount Hope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4.55pt;margin-top:16.1pt;width:233.95pt;height:27.5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" stroked="f">
                <v:textbox>
                  <w:txbxContent>
                    <w:p w:rsidR="00E72CDD" w:rsidRPr="008C525A" w:rsidRDefault="00FE3B29">
                      <w:pPr>
                        <w:rPr>
                          <w:sz w:val="20"/>
                          <w:szCs w:val="20"/>
                        </w:rPr>
                      </w:pPr>
                      <w:r>
                        <w:rPr>
                          <w:sz w:val="20"/>
                          <w:szCs w:val="20"/>
                        </w:rPr>
                        <w:t xml:space="preserve">Figure 1: </w:t>
                      </w:r>
                      <w:r w:rsidR="002D3117" w:rsidRPr="008C525A">
                        <w:rPr>
                          <w:sz w:val="20"/>
                          <w:szCs w:val="20"/>
                        </w:rPr>
                        <w:t>The prepared base maps</w:t>
                      </w:r>
                      <w:r w:rsidR="00E95668">
                        <w:rPr>
                          <w:sz w:val="20"/>
                          <w:szCs w:val="20"/>
                        </w:rPr>
                        <w:t xml:space="preserve"> </w:t>
                      </w:r>
                      <w:r w:rsidR="00E91E0E">
                        <w:rPr>
                          <w:sz w:val="20"/>
                          <w:szCs w:val="20"/>
                        </w:rPr>
                        <w:t>of</w:t>
                      </w:r>
                      <w:r w:rsidR="00E95668">
                        <w:rPr>
                          <w:sz w:val="20"/>
                          <w:szCs w:val="20"/>
                        </w:rPr>
                        <w:t xml:space="preserve"> Mount Hope</w:t>
                      </w:r>
                    </w:p>
                  </w:txbxContent>
                </v:textbox>
                <w10:wrap anchorx="margin"/>
              </v:shape>
            </w:pict>
          </mc:Fallback>
        </mc:AlternateContent>
      </w:r>
    </w:p>
    <w:p w14:paraId="1ADF640D" w14:textId="77777777" w:rsidR="005604B0" w:rsidRDefault="005604B0" w:rsidP="004752EF">
      <w:pPr>
        <w:rPr>
          <w:b/>
        </w:rPr>
      </w:pPr>
    </w:p>
    <w:p w14:paraId="070E176D" w14:textId="77777777" w:rsidR="007F4130" w:rsidRPr="00B1527E" w:rsidRDefault="00553210" w:rsidP="00460E16">
      <w:pPr>
        <w:jc w:val="lowKashida"/>
      </w:pPr>
      <w:r w:rsidRPr="00B1527E">
        <w:lastRenderedPageBreak/>
        <w:t xml:space="preserve">The </w:t>
      </w:r>
      <w:r w:rsidR="00AA6037" w:rsidRPr="00B1527E">
        <w:t xml:space="preserve">study </w:t>
      </w:r>
      <w:r w:rsidR="00DF7F47" w:rsidRPr="00B1527E">
        <w:t>considered</w:t>
      </w:r>
      <w:r w:rsidR="00AA6037" w:rsidRPr="00B1527E">
        <w:t xml:space="preserve"> the</w:t>
      </w:r>
      <w:r w:rsidR="00DD09C8" w:rsidRPr="00B1527E">
        <w:t xml:space="preserve"> </w:t>
      </w:r>
      <w:proofErr w:type="gramStart"/>
      <w:r w:rsidR="00DD09C8" w:rsidRPr="00B1527E">
        <w:t>described</w:t>
      </w:r>
      <w:r w:rsidR="00FE0C1A" w:rsidRPr="00B1527E">
        <w:t xml:space="preserve"> parcels</w:t>
      </w:r>
      <w:proofErr w:type="gramEnd"/>
      <w:r w:rsidR="00FE0C1A" w:rsidRPr="00B1527E">
        <w:t xml:space="preserve"> as </w:t>
      </w:r>
      <w:proofErr w:type="gramStart"/>
      <w:r w:rsidR="00FE0C1A" w:rsidRPr="00B1527E">
        <w:t>the preserved</w:t>
      </w:r>
      <w:proofErr w:type="gramEnd"/>
      <w:r w:rsidR="00FE0C1A" w:rsidRPr="00B1527E">
        <w:t xml:space="preserve"> open spaces in Mount Hope. It means </w:t>
      </w:r>
      <w:r w:rsidR="005D0E71" w:rsidRPr="00B1527E">
        <w:t xml:space="preserve">that </w:t>
      </w:r>
      <w:r w:rsidR="00FE0C1A" w:rsidRPr="00B1527E">
        <w:t xml:space="preserve">those lands were assumed </w:t>
      </w:r>
      <w:r w:rsidR="00F82DE1" w:rsidRPr="00B1527E">
        <w:t xml:space="preserve">not to be subject to </w:t>
      </w:r>
      <w:r w:rsidR="00C619FE" w:rsidRPr="00B1527E">
        <w:t xml:space="preserve">any </w:t>
      </w:r>
      <w:r w:rsidR="007C43A6" w:rsidRPr="00B1527E">
        <w:t>construction or encroachments on flood flows</w:t>
      </w:r>
      <w:r w:rsidR="00F82DE1" w:rsidRPr="00B1527E">
        <w:t xml:space="preserve">. </w:t>
      </w:r>
      <w:r w:rsidR="00C619FE" w:rsidRPr="00B1527E">
        <w:t xml:space="preserve">In addition, </w:t>
      </w:r>
      <w:r w:rsidR="00B7645B" w:rsidRPr="00B1527E">
        <w:t>all</w:t>
      </w:r>
      <w:r w:rsidR="00A24FCC" w:rsidRPr="00B1527E">
        <w:t xml:space="preserve"> </w:t>
      </w:r>
      <w:r w:rsidR="00D00F7F" w:rsidRPr="00B1527E">
        <w:t xml:space="preserve">of </w:t>
      </w:r>
      <w:r w:rsidR="00A24FCC" w:rsidRPr="00B1527E">
        <w:t xml:space="preserve">the </w:t>
      </w:r>
      <w:r w:rsidR="00D23DBF" w:rsidRPr="00B1527E">
        <w:t xml:space="preserve">above </w:t>
      </w:r>
      <w:r w:rsidR="00A24FCC" w:rsidRPr="00B1527E">
        <w:t xml:space="preserve">parcels were assumed to be attached with relevant legal documents (deeds) indicating </w:t>
      </w:r>
      <w:r w:rsidR="0016149E">
        <w:t xml:space="preserve">the </w:t>
      </w:r>
      <w:r w:rsidR="00A24FCC" w:rsidRPr="00B1527E">
        <w:t xml:space="preserve">restrictions </w:t>
      </w:r>
      <w:proofErr w:type="gramStart"/>
      <w:r w:rsidR="00A24FCC" w:rsidRPr="00B1527E">
        <w:t>of</w:t>
      </w:r>
      <w:proofErr w:type="gramEnd"/>
      <w:r w:rsidR="00A24FCC" w:rsidRPr="00B1527E">
        <w:t xml:space="preserve"> </w:t>
      </w:r>
      <w:proofErr w:type="gramStart"/>
      <w:r w:rsidR="00A24FCC" w:rsidRPr="00B1527E">
        <w:t>sale</w:t>
      </w:r>
      <w:proofErr w:type="gramEnd"/>
      <w:r w:rsidR="00A24FCC" w:rsidRPr="00B1527E">
        <w:t xml:space="preserve"> and development in the future.</w:t>
      </w:r>
    </w:p>
    <w:p w14:paraId="42A555C3" w14:textId="77777777" w:rsidR="0062688F" w:rsidRPr="00B1527E" w:rsidRDefault="0062688F" w:rsidP="0062688F">
      <w:pPr>
        <w:rPr>
          <w:b/>
        </w:rPr>
      </w:pPr>
      <w:r w:rsidRPr="00B1527E">
        <w:rPr>
          <w:b/>
        </w:rPr>
        <w:t xml:space="preserve">Calculated </w:t>
      </w:r>
      <w:r w:rsidR="00CE2670" w:rsidRPr="00B1527E">
        <w:rPr>
          <w:b/>
        </w:rPr>
        <w:t xml:space="preserve">Activity Elements </w:t>
      </w:r>
    </w:p>
    <w:p w14:paraId="5BD7F746" w14:textId="77777777" w:rsidR="00771CF8" w:rsidRDefault="007A01FB" w:rsidP="00771CF8">
      <w:pPr>
        <w:jc w:val="lowKashida"/>
      </w:pPr>
      <w:r>
        <w:t>T</w:t>
      </w:r>
      <w:r w:rsidR="00711C5E" w:rsidRPr="00B1527E">
        <w:t xml:space="preserve">he first group </w:t>
      </w:r>
      <w:r w:rsidR="00661607">
        <w:t xml:space="preserve">of </w:t>
      </w:r>
      <w:r w:rsidR="0032485F">
        <w:t xml:space="preserve">the </w:t>
      </w:r>
      <w:r w:rsidR="00661607">
        <w:t xml:space="preserve">CRS activities </w:t>
      </w:r>
      <w:r w:rsidR="00661607" w:rsidRPr="00B1527E">
        <w:t>(</w:t>
      </w:r>
      <w:r w:rsidR="00661607">
        <w:t>under</w:t>
      </w:r>
      <w:r w:rsidR="00661607" w:rsidRPr="00B1527E">
        <w:t xml:space="preserve"> CRS-400) </w:t>
      </w:r>
      <w:r w:rsidR="00A21A72">
        <w:t xml:space="preserve">studied </w:t>
      </w:r>
      <w:r w:rsidR="00661607">
        <w:t xml:space="preserve">in Mount Hope </w:t>
      </w:r>
      <w:r w:rsidR="00CA3F8E" w:rsidRPr="00B1527E">
        <w:t xml:space="preserve">included Open Space Preservation (OSP), Deed Restrictions (DR), Natural Functions Open Space (NFOS), and Freeboard (FRB). </w:t>
      </w:r>
      <w:r w:rsidR="00812C65" w:rsidRPr="00B1527E">
        <w:t xml:space="preserve">These activities were based on </w:t>
      </w:r>
      <w:r w:rsidR="007954E8" w:rsidRPr="00B1527E">
        <w:t xml:space="preserve">the </w:t>
      </w:r>
      <w:r w:rsidR="00771CF8">
        <w:t xml:space="preserve">impact </w:t>
      </w:r>
      <w:r w:rsidR="00E15222">
        <w:t xml:space="preserve">adjusted </w:t>
      </w:r>
      <w:r w:rsidR="007954E8" w:rsidRPr="00B1527E">
        <w:t xml:space="preserve">special flood hazard area </w:t>
      </w:r>
      <w:r w:rsidR="00771CF8" w:rsidRPr="00B1527E">
        <w:t>(</w:t>
      </w:r>
      <w:proofErr w:type="spellStart"/>
      <w:r w:rsidR="00771CF8" w:rsidRPr="00B1527E">
        <w:t>mSFHA</w:t>
      </w:r>
      <w:proofErr w:type="spellEnd"/>
      <w:r w:rsidR="007954E8" w:rsidRPr="00B1527E">
        <w:t>)</w:t>
      </w:r>
      <w:r w:rsidR="002075DE" w:rsidRPr="00B1527E">
        <w:t>.</w:t>
      </w:r>
      <w:r w:rsidR="00771CF8">
        <w:t xml:space="preserve"> </w:t>
      </w:r>
      <w:r w:rsidR="00771CF8" w:rsidRPr="00B1527E">
        <w:t>As there was no large waterbody</w:t>
      </w:r>
      <w:r w:rsidR="00771CF8">
        <w:t xml:space="preserve"> or</w:t>
      </w:r>
      <w:r w:rsidR="00771CF8" w:rsidRPr="00B1527E">
        <w:t xml:space="preserve"> federal land in Mount Hope, the area of impact adjusted regulated floodplains (</w:t>
      </w:r>
      <w:proofErr w:type="spellStart"/>
      <w:r w:rsidR="00771CF8" w:rsidRPr="00B1527E">
        <w:t>mSFHA</w:t>
      </w:r>
      <w:proofErr w:type="spellEnd"/>
      <w:r w:rsidR="00771CF8" w:rsidRPr="00B1527E">
        <w:t>) could be considered the same as the special flood hazard area (</w:t>
      </w:r>
      <w:proofErr w:type="spellStart"/>
      <w:r w:rsidR="00771CF8" w:rsidRPr="00B1527E">
        <w:t>aSFHA</w:t>
      </w:r>
      <w:proofErr w:type="spellEnd"/>
      <w:r w:rsidR="00771CF8" w:rsidRPr="00B1527E">
        <w:t>).</w:t>
      </w:r>
    </w:p>
    <w:p w14:paraId="073625AE" w14:textId="77777777" w:rsidR="00ED240C" w:rsidRPr="00B1527E" w:rsidRDefault="00A24403" w:rsidP="002976E6">
      <w:pPr>
        <w:jc w:val="lowKashida"/>
      </w:pPr>
      <w:r w:rsidRPr="00B1527E">
        <w:t xml:space="preserve">The </w:t>
      </w:r>
      <w:r w:rsidR="00424A03" w:rsidRPr="00B1527E">
        <w:t xml:space="preserve">GIS </w:t>
      </w:r>
      <w:r w:rsidRPr="00B1527E">
        <w:t>measure</w:t>
      </w:r>
      <w:r w:rsidR="00F97AE2" w:rsidRPr="00B1527E">
        <w:t>ments indicated 4</w:t>
      </w:r>
      <w:r w:rsidR="00442305">
        <w:t>1</w:t>
      </w:r>
      <w:r w:rsidR="00F97AE2" w:rsidRPr="00B1527E">
        <w:t xml:space="preserve"> acres </w:t>
      </w:r>
      <w:r w:rsidR="003C0CB9" w:rsidRPr="00B1527E">
        <w:t xml:space="preserve">of </w:t>
      </w:r>
      <w:r w:rsidR="006A1349">
        <w:t xml:space="preserve">the </w:t>
      </w:r>
      <w:r w:rsidR="003C0CB9" w:rsidRPr="00B1527E">
        <w:t xml:space="preserve">lands </w:t>
      </w:r>
      <w:r w:rsidR="00F97AE2" w:rsidRPr="00B1527E">
        <w:t xml:space="preserve">as the </w:t>
      </w:r>
      <w:r w:rsidR="0059483A" w:rsidRPr="00B1527E">
        <w:t xml:space="preserve">total </w:t>
      </w:r>
      <w:r w:rsidRPr="00B1527E">
        <w:t xml:space="preserve">area of </w:t>
      </w:r>
      <w:r w:rsidR="00D350DA">
        <w:t xml:space="preserve">the </w:t>
      </w:r>
      <w:r w:rsidRPr="00B1527E">
        <w:t>regulat</w:t>
      </w:r>
      <w:r w:rsidR="00107B6C">
        <w:t>ory</w:t>
      </w:r>
      <w:r w:rsidRPr="00B1527E">
        <w:t xml:space="preserve"> flood</w:t>
      </w:r>
      <w:r w:rsidR="00B17E2B">
        <w:t>plains</w:t>
      </w:r>
      <w:r w:rsidR="00B765CC">
        <w:t xml:space="preserve"> or</w:t>
      </w:r>
      <w:r w:rsidR="00B17E2B">
        <w:t xml:space="preserve"> </w:t>
      </w:r>
      <w:proofErr w:type="spellStart"/>
      <w:r w:rsidRPr="00B1527E">
        <w:t>aSFHA</w:t>
      </w:r>
      <w:proofErr w:type="spellEnd"/>
      <w:r w:rsidRPr="00B1527E">
        <w:t xml:space="preserve"> in Mount Hope</w:t>
      </w:r>
      <w:r w:rsidR="00F97AE2" w:rsidRPr="00B1527E">
        <w:t>.</w:t>
      </w:r>
      <w:r w:rsidR="009C3E21">
        <w:t xml:space="preserve"> The parcels described </w:t>
      </w:r>
      <w:r w:rsidR="002862AB">
        <w:t>as</w:t>
      </w:r>
      <w:r w:rsidR="008D50B7">
        <w:t xml:space="preserve"> the study area</w:t>
      </w:r>
      <w:r w:rsidR="009C3E21">
        <w:t xml:space="preserve"> were intersected with the regulatory floodplain</w:t>
      </w:r>
      <w:r w:rsidR="00FE3B29">
        <w:t xml:space="preserve"> </w:t>
      </w:r>
      <w:r w:rsidR="00663690">
        <w:t>to extract the open space area in the SFHA</w:t>
      </w:r>
      <w:r w:rsidR="00C97BC6">
        <w:t xml:space="preserve"> (Figure 1)</w:t>
      </w:r>
      <w:r w:rsidR="009C3E21">
        <w:t>.</w:t>
      </w:r>
    </w:p>
    <w:p w14:paraId="4350313E" w14:textId="77777777" w:rsidR="00E27BB3" w:rsidRPr="00B1527E" w:rsidRDefault="00E27BB3" w:rsidP="004752EF">
      <w:pPr>
        <w:rPr>
          <w:b/>
          <w:i/>
        </w:rPr>
      </w:pPr>
      <w:r w:rsidRPr="00B1527E">
        <w:rPr>
          <w:b/>
          <w:i/>
        </w:rPr>
        <w:t>Open Space Preservation (OSP)</w:t>
      </w:r>
      <w:r w:rsidR="0075577A">
        <w:rPr>
          <w:b/>
          <w:i/>
        </w:rPr>
        <w:t xml:space="preserve">, </w:t>
      </w:r>
      <w:r w:rsidR="0075577A" w:rsidRPr="0075577A">
        <w:rPr>
          <w:b/>
          <w:i/>
        </w:rPr>
        <w:t>CRS-422.a</w:t>
      </w:r>
    </w:p>
    <w:p w14:paraId="767DF7BA" w14:textId="77777777" w:rsidR="00D10E34" w:rsidRPr="00B1527E" w:rsidRDefault="00A8126B" w:rsidP="007C662D">
      <w:pPr>
        <w:jc w:val="lowKashida"/>
      </w:pPr>
      <w:r w:rsidRPr="00B1527E">
        <w:t xml:space="preserve">The maximum achievable credit for this </w:t>
      </w:r>
      <w:r w:rsidR="00DC184E">
        <w:t>activity</w:t>
      </w:r>
      <w:r w:rsidRPr="00B1527E">
        <w:t xml:space="preserve"> is 1,450 points for keeping </w:t>
      </w:r>
      <w:r w:rsidR="004218BD" w:rsidRPr="00B1527E">
        <w:t xml:space="preserve">flood-prone </w:t>
      </w:r>
      <w:r w:rsidRPr="00B1527E">
        <w:t>land</w:t>
      </w:r>
      <w:r w:rsidR="004218BD" w:rsidRPr="00B1527E">
        <w:t>s</w:t>
      </w:r>
      <w:r w:rsidRPr="00B1527E">
        <w:t xml:space="preserve"> vacant.</w:t>
      </w:r>
      <w:r w:rsidR="004218BD" w:rsidRPr="00B1527E">
        <w:t xml:space="preserve"> </w:t>
      </w:r>
      <w:r w:rsidR="00433F0F" w:rsidRPr="00B1527E">
        <w:t xml:space="preserve">OSP </w:t>
      </w:r>
      <w:r w:rsidR="00820F66" w:rsidRPr="00B1527E">
        <w:t xml:space="preserve">credit </w:t>
      </w:r>
      <w:r w:rsidR="00433F0F" w:rsidRPr="00B1527E">
        <w:t>(</w:t>
      </w:r>
      <w:proofErr w:type="spellStart"/>
      <w:r w:rsidR="00433F0F" w:rsidRPr="00B1527E">
        <w:t>cOSP</w:t>
      </w:r>
      <w:proofErr w:type="spellEnd"/>
      <w:r w:rsidR="00433F0F" w:rsidRPr="00B1527E">
        <w:t xml:space="preserve">) </w:t>
      </w:r>
      <w:r w:rsidR="00820F66" w:rsidRPr="00B1527E">
        <w:t xml:space="preserve">is </w:t>
      </w:r>
      <w:r w:rsidR="004F21CF">
        <w:t>calculated</w:t>
      </w:r>
      <w:r w:rsidR="00820F66" w:rsidRPr="00B1527E">
        <w:t xml:space="preserve"> by the ratio of </w:t>
      </w:r>
      <w:r w:rsidR="00EE3481">
        <w:t xml:space="preserve">the </w:t>
      </w:r>
      <w:r w:rsidR="00820F66" w:rsidRPr="00B1527E">
        <w:t>preserved open space area</w:t>
      </w:r>
      <w:r w:rsidR="00F86196" w:rsidRPr="00B1527E">
        <w:t xml:space="preserve"> </w:t>
      </w:r>
      <w:r w:rsidR="00820F66" w:rsidRPr="00B1527E">
        <w:t>located in the regulatory floodplain</w:t>
      </w:r>
      <w:r w:rsidR="00F86196" w:rsidRPr="00B1527E">
        <w:t xml:space="preserve"> (</w:t>
      </w:r>
      <w:proofErr w:type="spellStart"/>
      <w:r w:rsidR="00F86196" w:rsidRPr="00B1527E">
        <w:t>aOSP</w:t>
      </w:r>
      <w:proofErr w:type="spellEnd"/>
      <w:r w:rsidR="00F86196" w:rsidRPr="00B1527E">
        <w:t xml:space="preserve">) to the </w:t>
      </w:r>
      <w:r w:rsidR="00F90FDF">
        <w:t xml:space="preserve">impact </w:t>
      </w:r>
      <w:r w:rsidR="00D62D0E">
        <w:t xml:space="preserve">adjusted </w:t>
      </w:r>
      <w:r w:rsidR="009C42D0" w:rsidRPr="00B1527E">
        <w:t xml:space="preserve">area of the </w:t>
      </w:r>
      <w:r w:rsidR="009774AE" w:rsidRPr="00B1527E">
        <w:t xml:space="preserve">special flood hazard </w:t>
      </w:r>
      <w:r w:rsidR="009C42D0" w:rsidRPr="00B1527E">
        <w:t>(</w:t>
      </w:r>
      <w:r w:rsidR="00F90FDF">
        <w:t xml:space="preserve">here, </w:t>
      </w:r>
      <w:proofErr w:type="spellStart"/>
      <w:r w:rsidR="009C42D0" w:rsidRPr="00B1527E">
        <w:t>aSFHA</w:t>
      </w:r>
      <w:proofErr w:type="spellEnd"/>
      <w:r w:rsidR="009C42D0" w:rsidRPr="00B1527E">
        <w:t>).</w:t>
      </w:r>
    </w:p>
    <w:p w14:paraId="5995A377" w14:textId="77777777" w:rsidR="00BB0240" w:rsidRPr="00B1527E" w:rsidRDefault="002279FB" w:rsidP="0035191D">
      <w:pPr>
        <w:jc w:val="lowKashida"/>
      </w:pPr>
      <w:r w:rsidRPr="00B1527E">
        <w:t xml:space="preserve">The area of open spaces owned by the county or city of Mount Hope located in the regulatory floodplains </w:t>
      </w:r>
      <w:r w:rsidR="003B0449" w:rsidRPr="00B1527E">
        <w:t>(</w:t>
      </w:r>
      <w:proofErr w:type="spellStart"/>
      <w:r w:rsidR="003B0449" w:rsidRPr="00B1527E">
        <w:t>aOSP</w:t>
      </w:r>
      <w:proofErr w:type="spellEnd"/>
      <w:r w:rsidR="003B0449" w:rsidRPr="00B1527E">
        <w:t xml:space="preserve">) </w:t>
      </w:r>
      <w:r w:rsidRPr="00B1527E">
        <w:t xml:space="preserve">was measured as </w:t>
      </w:r>
      <w:r w:rsidR="00391C1A">
        <w:t>12</w:t>
      </w:r>
      <w:r w:rsidRPr="00B1527E">
        <w:t xml:space="preserve"> acres. </w:t>
      </w:r>
      <w:r w:rsidR="00BB0240" w:rsidRPr="00B1527E">
        <w:t>According to the following calculations</w:t>
      </w:r>
      <w:r w:rsidR="000A0FEF" w:rsidRPr="00B1527E">
        <w:t>,</w:t>
      </w:r>
      <w:r w:rsidR="00BB0240" w:rsidRPr="00B1527E">
        <w:t xml:space="preserve"> the OSP credit for Mount Hope was equal to </w:t>
      </w:r>
      <w:r w:rsidR="0032510B">
        <w:t>42</w:t>
      </w:r>
      <w:r w:rsidR="00911FAB">
        <w:t>4</w:t>
      </w:r>
      <w:r w:rsidR="00BB0240" w:rsidRPr="00B1527E">
        <w:t>.</w:t>
      </w:r>
    </w:p>
    <w:p w14:paraId="5CACE0AC" w14:textId="77777777" w:rsidR="00836E0A" w:rsidRPr="009E533C" w:rsidRDefault="003D6F02" w:rsidP="001C1B4D">
      <w:pPr>
        <w:spacing w:after="0"/>
        <w:rPr>
          <w:rFonts w:eastAsiaTheme="minorEastAsia"/>
          <w:sz w:val="20"/>
          <w:szCs w:val="20"/>
          <w:vertAlign w:val="subscript"/>
        </w:rPr>
      </w:pPr>
      <m:oMathPara>
        <m:oMathParaPr>
          <m:jc m:val="left"/>
        </m:oMathParaPr>
        <m:oMath>
          <m:r>
            <w:rPr>
              <w:rFonts w:ascii="Cambria Math" w:eastAsiaTheme="minorEastAsia" w:hAnsi="Cambria Math"/>
              <w:sz w:val="20"/>
              <w:szCs w:val="20"/>
              <w:vertAlign w:val="subscript"/>
            </w:rPr>
            <m:t>aOSP=12 acres</m:t>
          </m:r>
        </m:oMath>
      </m:oMathPara>
    </w:p>
    <w:p w14:paraId="6F341B85" w14:textId="77777777" w:rsidR="00836E0A" w:rsidRPr="009E533C" w:rsidRDefault="003D6F02" w:rsidP="001C1B4D">
      <w:pPr>
        <w:spacing w:after="0"/>
        <w:rPr>
          <w:rFonts w:eastAsiaTheme="minorEastAsia"/>
          <w:sz w:val="20"/>
          <w:szCs w:val="20"/>
          <w:vertAlign w:val="subscript"/>
        </w:rPr>
      </w:pPr>
      <m:oMathPara>
        <m:oMathParaPr>
          <m:jc m:val="left"/>
        </m:oMathParaPr>
        <m:oMath>
          <m:r>
            <w:rPr>
              <w:rFonts w:ascii="Cambria Math" w:eastAsiaTheme="minorEastAsia" w:hAnsi="Cambria Math"/>
              <w:sz w:val="20"/>
              <w:szCs w:val="20"/>
              <w:vertAlign w:val="subscript"/>
            </w:rPr>
            <m:t>aSFHA=41 acres</m:t>
          </m:r>
        </m:oMath>
      </m:oMathPara>
    </w:p>
    <w:p w14:paraId="3D10B2E1" w14:textId="77777777" w:rsidR="00836E0A" w:rsidRPr="009E533C" w:rsidRDefault="003D6F02" w:rsidP="001C1B4D">
      <w:pPr>
        <w:spacing w:after="0"/>
        <w:rPr>
          <w:rFonts w:eastAsiaTheme="minorEastAsia"/>
          <w:sz w:val="20"/>
          <w:szCs w:val="20"/>
          <w:vertAlign w:val="subscript"/>
        </w:rPr>
      </w:pPr>
      <m:oMathPara>
        <m:oMathParaPr>
          <m:jc m:val="left"/>
        </m:oMathParaPr>
        <m:oMath>
          <m:r>
            <w:rPr>
              <w:rFonts w:ascii="Cambria Math" w:hAnsi="Cambria Math"/>
              <w:sz w:val="20"/>
              <w:szCs w:val="20"/>
              <w:vertAlign w:val="subscript"/>
            </w:rPr>
            <m:t>rOSP=</m:t>
          </m:r>
          <m:f>
            <m:fPr>
              <m:ctrlPr>
                <w:rPr>
                  <w:rFonts w:ascii="Cambria Math" w:hAnsi="Cambria Math"/>
                  <w:i/>
                  <w:sz w:val="20"/>
                  <w:szCs w:val="20"/>
                  <w:vertAlign w:val="subscript"/>
                </w:rPr>
              </m:ctrlPr>
            </m:fPr>
            <m:num>
              <m:r>
                <w:rPr>
                  <w:rFonts w:ascii="Cambria Math" w:hAnsi="Cambria Math"/>
                  <w:sz w:val="20"/>
                  <w:szCs w:val="20"/>
                  <w:vertAlign w:val="subscript"/>
                </w:rPr>
                <m:t>aOSP</m:t>
              </m:r>
            </m:num>
            <m:den>
              <m:r>
                <w:rPr>
                  <w:rFonts w:ascii="Cambria Math" w:hAnsi="Cambria Math"/>
                  <w:sz w:val="20"/>
                  <w:szCs w:val="20"/>
                  <w:vertAlign w:val="subscript"/>
                </w:rPr>
                <m:t>aSFHA</m:t>
              </m:r>
            </m:den>
          </m:f>
          <m:r>
            <m:rPr>
              <m:sty m:val="p"/>
            </m:rPr>
            <w:rPr>
              <w:rFonts w:ascii="Cambria Math" w:hAnsi="Cambria Math"/>
              <w:sz w:val="20"/>
              <w:szCs w:val="20"/>
              <w:vertAlign w:val="subscript"/>
            </w:rPr>
            <m:t>=</m:t>
          </m:r>
          <m:f>
            <m:fPr>
              <m:ctrlPr>
                <w:rPr>
                  <w:rFonts w:ascii="Cambria Math" w:hAnsi="Cambria Math"/>
                  <w:sz w:val="20"/>
                  <w:szCs w:val="20"/>
                  <w:vertAlign w:val="subscript"/>
                </w:rPr>
              </m:ctrlPr>
            </m:fPr>
            <m:num>
              <m:r>
                <m:rPr>
                  <m:sty m:val="p"/>
                </m:rPr>
                <w:rPr>
                  <w:rFonts w:ascii="Cambria Math" w:hAnsi="Cambria Math"/>
                  <w:sz w:val="20"/>
                  <w:szCs w:val="20"/>
                  <w:vertAlign w:val="subscript"/>
                </w:rPr>
                <m:t>12</m:t>
              </m:r>
            </m:num>
            <m:den>
              <m:r>
                <m:rPr>
                  <m:sty m:val="p"/>
                </m:rPr>
                <w:rPr>
                  <w:rFonts w:ascii="Cambria Math" w:hAnsi="Cambria Math"/>
                  <w:sz w:val="20"/>
                  <w:szCs w:val="20"/>
                  <w:vertAlign w:val="subscript"/>
                </w:rPr>
                <m:t>41</m:t>
              </m:r>
            </m:den>
          </m:f>
          <m:r>
            <m:rPr>
              <m:sty m:val="p"/>
            </m:rPr>
            <w:rPr>
              <w:rFonts w:ascii="Cambria Math" w:eastAsiaTheme="minorEastAsia" w:hAnsi="Cambria Math"/>
              <w:sz w:val="20"/>
              <w:szCs w:val="20"/>
              <w:vertAlign w:val="subscript"/>
            </w:rPr>
            <m:t>=0.293</m:t>
          </m:r>
        </m:oMath>
      </m:oMathPara>
    </w:p>
    <w:p w14:paraId="44AB3B6D" w14:textId="77777777" w:rsidR="000E79B9" w:rsidRPr="005F5BA8" w:rsidRDefault="00FC5AB0" w:rsidP="003D119D">
      <w:pPr>
        <w:rPr>
          <w:rFonts w:eastAsiaTheme="minorEastAsia"/>
          <w:sz w:val="20"/>
          <w:szCs w:val="20"/>
        </w:rPr>
      </w:pPr>
      <m:oMathPara>
        <m:oMathParaPr>
          <m:jc m:val="left"/>
        </m:oMathParaPr>
        <m:oMath>
          <m:r>
            <m:rPr>
              <m:sty m:val="bi"/>
            </m:rPr>
            <w:rPr>
              <w:rFonts w:ascii="Cambria Math" w:hAnsi="Cambria Math"/>
              <w:sz w:val="20"/>
              <w:szCs w:val="20"/>
            </w:rPr>
            <m:t>cOSP</m:t>
          </m:r>
          <m:r>
            <w:rPr>
              <w:rFonts w:ascii="Cambria Math" w:hAnsi="Cambria Math"/>
              <w:sz w:val="20"/>
              <w:szCs w:val="20"/>
            </w:rPr>
            <m:t>=rOSP×1450=0.293×1450=</m:t>
          </m:r>
          <m:r>
            <m:rPr>
              <m:sty m:val="bi"/>
            </m:rPr>
            <w:rPr>
              <w:rFonts w:ascii="Cambria Math" w:hAnsi="Cambria Math"/>
              <w:sz w:val="20"/>
              <w:szCs w:val="20"/>
            </w:rPr>
            <m:t>424</m:t>
          </m:r>
        </m:oMath>
      </m:oMathPara>
    </w:p>
    <w:p w14:paraId="7813AEB1" w14:textId="77777777" w:rsidR="005F5BA8" w:rsidRPr="001A2F84" w:rsidRDefault="00DC749E" w:rsidP="004752EF">
      <w:pPr>
        <w:rPr>
          <w:rFonts w:eastAsiaTheme="minorEastAsia"/>
          <w:i/>
          <w:sz w:val="20"/>
          <w:szCs w:val="20"/>
        </w:rPr>
      </w:pPr>
      <w:r w:rsidRPr="001A2F84">
        <w:rPr>
          <w:rFonts w:eastAsiaTheme="minorEastAsia"/>
          <w:i/>
          <w:sz w:val="20"/>
          <w:szCs w:val="20"/>
        </w:rPr>
        <w:t xml:space="preserve">* </w:t>
      </w:r>
      <w:r w:rsidR="005F5BA8" w:rsidRPr="001A2F84">
        <w:rPr>
          <w:rFonts w:eastAsiaTheme="minorEastAsia"/>
          <w:i/>
          <w:sz w:val="20"/>
          <w:szCs w:val="20"/>
        </w:rPr>
        <w:t>Reference: CRS Coordinator's Manual 2017, 422.a, page 420-3</w:t>
      </w:r>
    </w:p>
    <w:p w14:paraId="2621C44C" w14:textId="77777777" w:rsidR="00E27BB3" w:rsidRPr="00B1527E" w:rsidRDefault="00E27BB3" w:rsidP="004752EF">
      <w:pPr>
        <w:rPr>
          <w:b/>
          <w:i/>
        </w:rPr>
      </w:pPr>
      <w:r w:rsidRPr="00B1527E">
        <w:rPr>
          <w:b/>
          <w:i/>
        </w:rPr>
        <w:t>Deed Restrictions (DR)</w:t>
      </w:r>
      <w:r w:rsidR="001059A6">
        <w:rPr>
          <w:b/>
          <w:i/>
        </w:rPr>
        <w:t xml:space="preserve">, </w:t>
      </w:r>
      <w:r w:rsidR="006A7136" w:rsidRPr="006A7136">
        <w:rPr>
          <w:b/>
          <w:i/>
        </w:rPr>
        <w:t>CRS-422.b</w:t>
      </w:r>
    </w:p>
    <w:p w14:paraId="78746528" w14:textId="77777777" w:rsidR="00217510" w:rsidRDefault="00302559" w:rsidP="008C34A6">
      <w:pPr>
        <w:jc w:val="lowKashida"/>
      </w:pPr>
      <w:r w:rsidRPr="00B1527E">
        <w:t>This element</w:t>
      </w:r>
      <w:r w:rsidR="005D2294" w:rsidRPr="00B1527E">
        <w:t>, with the maximum points of 50,</w:t>
      </w:r>
      <w:r w:rsidRPr="00B1527E">
        <w:t xml:space="preserve"> can provide communities with extra credit for assuring that the parcels in the regulatory floodplain will always remain open spaces.</w:t>
      </w:r>
      <w:r w:rsidR="0089368E" w:rsidRPr="00B1527E">
        <w:t xml:space="preserve"> </w:t>
      </w:r>
      <w:r w:rsidR="00DC1C4A" w:rsidRPr="00B1527E">
        <w:t xml:space="preserve">This element </w:t>
      </w:r>
      <w:r w:rsidR="00A06B0F" w:rsidRPr="00B1527E">
        <w:t>only applies to</w:t>
      </w:r>
      <w:r w:rsidR="00DC1C4A" w:rsidRPr="00B1527E">
        <w:t xml:space="preserve"> the areas </w:t>
      </w:r>
      <w:r w:rsidR="00A72F9C" w:rsidRPr="00B1527E">
        <w:t xml:space="preserve">qualified for </w:t>
      </w:r>
      <w:r w:rsidR="00024500">
        <w:t xml:space="preserve">the </w:t>
      </w:r>
      <w:r w:rsidR="00A72F9C" w:rsidRPr="00B1527E">
        <w:t>OSP, as a prerequisite.</w:t>
      </w:r>
      <w:r w:rsidR="002B3466" w:rsidRPr="00B1527E">
        <w:t xml:space="preserve"> </w:t>
      </w:r>
    </w:p>
    <w:p w14:paraId="2459AFA9" w14:textId="77777777" w:rsidR="002A22EE" w:rsidRPr="00B1527E" w:rsidRDefault="001A2858" w:rsidP="00671143">
      <w:pPr>
        <w:spacing w:after="0"/>
        <w:jc w:val="lowKashida"/>
      </w:pPr>
      <w:r>
        <w:t xml:space="preserve">The </w:t>
      </w:r>
      <w:r w:rsidR="00483435" w:rsidRPr="00B1527E">
        <w:t>DR credit</w:t>
      </w:r>
      <w:r w:rsidR="00984F38" w:rsidRPr="00B1527E">
        <w:t xml:space="preserve"> (</w:t>
      </w:r>
      <w:proofErr w:type="spellStart"/>
      <w:r w:rsidR="00984F38" w:rsidRPr="00B1527E">
        <w:t>cDR</w:t>
      </w:r>
      <w:proofErr w:type="spellEnd"/>
      <w:r w:rsidR="00984F38" w:rsidRPr="00B1527E">
        <w:t>)</w:t>
      </w:r>
      <w:r w:rsidR="00483435" w:rsidRPr="00B1527E">
        <w:t xml:space="preserve"> is calculated based on the ratio of </w:t>
      </w:r>
      <w:r w:rsidR="00040E92">
        <w:t xml:space="preserve">the </w:t>
      </w:r>
      <w:r w:rsidR="00483435" w:rsidRPr="00B1527E">
        <w:t xml:space="preserve">preserved open space areas with deed restrictions </w:t>
      </w:r>
      <w:r w:rsidR="00B357FA" w:rsidRPr="00B1527E">
        <w:t>(</w:t>
      </w:r>
      <w:proofErr w:type="spellStart"/>
      <w:r w:rsidR="00B357FA" w:rsidRPr="00B1527E">
        <w:t>aDR</w:t>
      </w:r>
      <w:proofErr w:type="spellEnd"/>
      <w:r w:rsidR="00B357FA" w:rsidRPr="00B1527E">
        <w:t xml:space="preserve">) </w:t>
      </w:r>
      <w:r w:rsidR="00483435" w:rsidRPr="00B1527E">
        <w:t xml:space="preserve">to the area of the SFHA </w:t>
      </w:r>
      <w:r w:rsidR="00B357FA" w:rsidRPr="00B1527E">
        <w:t>(</w:t>
      </w:r>
      <w:proofErr w:type="spellStart"/>
      <w:r w:rsidR="00B357FA" w:rsidRPr="00B1527E">
        <w:t>aSFHA</w:t>
      </w:r>
      <w:proofErr w:type="spellEnd"/>
      <w:r w:rsidR="00B357FA" w:rsidRPr="00B1527E">
        <w:t xml:space="preserve">). </w:t>
      </w:r>
      <w:r w:rsidR="000D1712" w:rsidRPr="00B1527E">
        <w:t xml:space="preserve">Assuming that all of the OSP areas in Mount Hope can be attached with </w:t>
      </w:r>
      <w:r w:rsidR="001D65CF">
        <w:t xml:space="preserve">the </w:t>
      </w:r>
      <w:r w:rsidR="0049488B" w:rsidRPr="00B1527E">
        <w:t xml:space="preserve">proper </w:t>
      </w:r>
      <w:r w:rsidR="000D1712" w:rsidRPr="00B1527E">
        <w:t>deed</w:t>
      </w:r>
      <w:r w:rsidR="008C0B22" w:rsidRPr="00B1527E">
        <w:t>s</w:t>
      </w:r>
      <w:r w:rsidR="000D1712" w:rsidRPr="00B1527E">
        <w:t xml:space="preserve">, </w:t>
      </w:r>
      <w:r w:rsidR="00B4155D">
        <w:t xml:space="preserve">the </w:t>
      </w:r>
      <w:proofErr w:type="spellStart"/>
      <w:r w:rsidR="00005D65">
        <w:t>aDR</w:t>
      </w:r>
      <w:proofErr w:type="spellEnd"/>
      <w:r w:rsidR="00005D65">
        <w:t xml:space="preserve"> was </w:t>
      </w:r>
      <w:r w:rsidR="00B1093D">
        <w:t>equal to</w:t>
      </w:r>
      <w:r w:rsidR="00005D65">
        <w:t xml:space="preserve"> </w:t>
      </w:r>
      <w:r w:rsidR="00B4155D">
        <w:t xml:space="preserve">the </w:t>
      </w:r>
      <w:proofErr w:type="spellStart"/>
      <w:r w:rsidR="00005D65">
        <w:t>aOSP</w:t>
      </w:r>
      <w:proofErr w:type="spellEnd"/>
      <w:r w:rsidR="00E03C09">
        <w:t xml:space="preserve">. </w:t>
      </w:r>
      <w:r w:rsidR="00005D65">
        <w:t xml:space="preserve">Consequently, </w:t>
      </w:r>
      <w:r w:rsidR="000D1712" w:rsidRPr="00B1527E">
        <w:t xml:space="preserve">the </w:t>
      </w:r>
      <w:r w:rsidR="00204175" w:rsidRPr="00B1527E">
        <w:t xml:space="preserve">DR </w:t>
      </w:r>
      <w:r w:rsidR="000D1712" w:rsidRPr="00B1527E">
        <w:t xml:space="preserve">credit was </w:t>
      </w:r>
      <w:r w:rsidR="00A41F7D">
        <w:t>calculated as</w:t>
      </w:r>
      <w:r w:rsidR="000D1712" w:rsidRPr="00B1527E">
        <w:t xml:space="preserve"> 1</w:t>
      </w:r>
      <w:r w:rsidR="00034904">
        <w:t>5</w:t>
      </w:r>
      <w:r w:rsidR="000D1712" w:rsidRPr="00B1527E">
        <w:t>.</w:t>
      </w:r>
    </w:p>
    <w:p w14:paraId="1FB4B140" w14:textId="77777777" w:rsidR="002A22EE" w:rsidRPr="009E533C" w:rsidRDefault="002A22EE" w:rsidP="001C1B4D">
      <w:pPr>
        <w:spacing w:after="0"/>
        <w:rPr>
          <w:rFonts w:eastAsiaTheme="minorEastAsia"/>
          <w:sz w:val="20"/>
          <w:szCs w:val="20"/>
          <w:vertAlign w:val="subscript"/>
        </w:rPr>
      </w:pPr>
      <m:oMathPara>
        <m:oMathParaPr>
          <m:jc m:val="left"/>
        </m:oMathParaPr>
        <m:oMath>
          <m:r>
            <w:rPr>
              <w:rFonts w:ascii="Cambria Math" w:hAnsi="Cambria Math"/>
              <w:sz w:val="20"/>
              <w:szCs w:val="20"/>
            </w:rPr>
            <m:t>aDR=</m:t>
          </m:r>
          <m:r>
            <w:rPr>
              <w:rFonts w:ascii="Cambria Math" w:eastAsiaTheme="minorEastAsia" w:hAnsi="Cambria Math"/>
              <w:sz w:val="20"/>
              <w:szCs w:val="20"/>
              <w:vertAlign w:val="subscript"/>
            </w:rPr>
            <m:t>12 acres</m:t>
          </m:r>
        </m:oMath>
      </m:oMathPara>
    </w:p>
    <w:p w14:paraId="7200A955" w14:textId="77777777" w:rsidR="002A22EE" w:rsidRPr="009E533C" w:rsidRDefault="002A22EE" w:rsidP="001C1B4D">
      <w:pPr>
        <w:spacing w:after="0"/>
        <w:rPr>
          <w:rFonts w:eastAsiaTheme="minorEastAsia"/>
          <w:sz w:val="20"/>
          <w:szCs w:val="20"/>
          <w:vertAlign w:val="subscript"/>
        </w:rPr>
      </w:pPr>
      <m:oMathPara>
        <m:oMathParaPr>
          <m:jc m:val="left"/>
        </m:oMathParaPr>
        <m:oMath>
          <m:r>
            <w:rPr>
              <w:rFonts w:ascii="Cambria Math" w:eastAsiaTheme="minorEastAsia" w:hAnsi="Cambria Math"/>
              <w:sz w:val="20"/>
              <w:szCs w:val="20"/>
              <w:vertAlign w:val="subscript"/>
            </w:rPr>
            <m:t>aSFHA=41 acres</m:t>
          </m:r>
        </m:oMath>
      </m:oMathPara>
    </w:p>
    <w:p w14:paraId="1E6D0DDA" w14:textId="77777777" w:rsidR="002A22EE" w:rsidRPr="009E533C" w:rsidRDefault="002A22EE" w:rsidP="001C1B4D">
      <w:pPr>
        <w:spacing w:after="0"/>
        <w:rPr>
          <w:rFonts w:eastAsiaTheme="minorEastAsia"/>
          <w:sz w:val="20"/>
          <w:szCs w:val="20"/>
          <w:vertAlign w:val="subscript"/>
        </w:rPr>
      </w:pPr>
      <m:oMathPara>
        <m:oMathParaPr>
          <m:jc m:val="left"/>
        </m:oMathParaPr>
        <m:oMath>
          <m:r>
            <w:rPr>
              <w:rFonts w:ascii="Cambria Math" w:hAnsi="Cambria Math"/>
              <w:sz w:val="20"/>
              <w:szCs w:val="20"/>
            </w:rPr>
            <m:t>rDR=</m:t>
          </m:r>
          <m:f>
            <m:fPr>
              <m:ctrlPr>
                <w:rPr>
                  <w:rFonts w:ascii="Cambria Math" w:hAnsi="Cambria Math"/>
                  <w:i/>
                  <w:sz w:val="20"/>
                  <w:szCs w:val="20"/>
                </w:rPr>
              </m:ctrlPr>
            </m:fPr>
            <m:num>
              <m:r>
                <w:rPr>
                  <w:rFonts w:ascii="Cambria Math" w:hAnsi="Cambria Math"/>
                  <w:sz w:val="20"/>
                  <w:szCs w:val="20"/>
                </w:rPr>
                <m:t>aDR</m:t>
              </m:r>
            </m:num>
            <m:den>
              <m:r>
                <w:rPr>
                  <w:rFonts w:ascii="Cambria Math" w:hAnsi="Cambria Math"/>
                  <w:sz w:val="20"/>
                  <w:szCs w:val="20"/>
                </w:rPr>
                <m:t>aSFHA</m:t>
              </m:r>
            </m:den>
          </m:f>
          <m:r>
            <w:rPr>
              <w:rFonts w:ascii="Cambria Math" w:hAnsi="Cambria Math"/>
              <w:sz w:val="20"/>
              <w:szCs w:val="20"/>
            </w:rPr>
            <m:t>=</m:t>
          </m:r>
          <m:f>
            <m:fPr>
              <m:ctrlPr>
                <w:rPr>
                  <w:rFonts w:ascii="Cambria Math" w:hAnsi="Cambria Math"/>
                  <w:sz w:val="20"/>
                  <w:szCs w:val="20"/>
                  <w:vertAlign w:val="subscript"/>
                </w:rPr>
              </m:ctrlPr>
            </m:fPr>
            <m:num>
              <m:r>
                <m:rPr>
                  <m:sty m:val="p"/>
                </m:rPr>
                <w:rPr>
                  <w:rFonts w:ascii="Cambria Math" w:hAnsi="Cambria Math"/>
                  <w:sz w:val="20"/>
                  <w:szCs w:val="20"/>
                  <w:vertAlign w:val="subscript"/>
                </w:rPr>
                <m:t>12</m:t>
              </m:r>
            </m:num>
            <m:den>
              <m:r>
                <m:rPr>
                  <m:sty m:val="p"/>
                </m:rPr>
                <w:rPr>
                  <w:rFonts w:ascii="Cambria Math" w:hAnsi="Cambria Math"/>
                  <w:sz w:val="20"/>
                  <w:szCs w:val="20"/>
                  <w:vertAlign w:val="subscript"/>
                </w:rPr>
                <m:t>41</m:t>
              </m:r>
            </m:den>
          </m:f>
          <m:r>
            <m:rPr>
              <m:sty m:val="p"/>
            </m:rPr>
            <w:rPr>
              <w:rFonts w:ascii="Cambria Math" w:eastAsiaTheme="minorEastAsia" w:hAnsi="Cambria Math"/>
              <w:sz w:val="20"/>
              <w:szCs w:val="20"/>
              <w:vertAlign w:val="subscript"/>
            </w:rPr>
            <m:t>=0.293</m:t>
          </m:r>
        </m:oMath>
      </m:oMathPara>
    </w:p>
    <w:p w14:paraId="58B9344B" w14:textId="77777777" w:rsidR="00F3663F" w:rsidRPr="00762EB3" w:rsidRDefault="00FC5AB0" w:rsidP="00671143">
      <w:pPr>
        <w:spacing w:after="0"/>
        <w:rPr>
          <w:rFonts w:eastAsiaTheme="minorEastAsia"/>
          <w:sz w:val="20"/>
          <w:szCs w:val="20"/>
          <w:vertAlign w:val="subscript"/>
        </w:rPr>
      </w:pPr>
      <m:oMathPara>
        <m:oMathParaPr>
          <m:jc m:val="left"/>
        </m:oMathParaPr>
        <m:oMath>
          <m:r>
            <m:rPr>
              <m:sty m:val="bi"/>
            </m:rPr>
            <w:rPr>
              <w:rFonts w:ascii="Cambria Math" w:hAnsi="Cambria Math"/>
              <w:sz w:val="20"/>
              <w:szCs w:val="20"/>
            </w:rPr>
            <m:t>cDR</m:t>
          </m:r>
          <m:r>
            <w:rPr>
              <w:rFonts w:ascii="Cambria Math" w:hAnsi="Cambria Math"/>
              <w:sz w:val="20"/>
              <w:szCs w:val="20"/>
            </w:rPr>
            <m:t>=rDR×50=</m:t>
          </m:r>
          <m:r>
            <m:rPr>
              <m:sty m:val="p"/>
            </m:rPr>
            <w:rPr>
              <w:rFonts w:ascii="Cambria Math" w:eastAsiaTheme="minorEastAsia" w:hAnsi="Cambria Math"/>
              <w:sz w:val="20"/>
              <w:szCs w:val="20"/>
              <w:vertAlign w:val="subscript"/>
            </w:rPr>
            <m:t>0.293 ×50=</m:t>
          </m:r>
          <m:r>
            <m:rPr>
              <m:sty m:val="b"/>
            </m:rPr>
            <w:rPr>
              <w:rFonts w:ascii="Cambria Math" w:eastAsiaTheme="minorEastAsia" w:hAnsi="Cambria Math"/>
              <w:sz w:val="20"/>
              <w:szCs w:val="20"/>
              <w:vertAlign w:val="subscript"/>
            </w:rPr>
            <m:t>15</m:t>
          </m:r>
        </m:oMath>
      </m:oMathPara>
    </w:p>
    <w:p w14:paraId="541801C1" w14:textId="77777777" w:rsidR="00762EB3" w:rsidRPr="001A2F84" w:rsidRDefault="00762EB3" w:rsidP="004752EF">
      <w:pPr>
        <w:rPr>
          <w:rFonts w:eastAsiaTheme="minorEastAsia"/>
          <w:i/>
          <w:sz w:val="20"/>
          <w:szCs w:val="20"/>
        </w:rPr>
      </w:pPr>
      <w:r w:rsidRPr="001A2F84">
        <w:rPr>
          <w:rFonts w:eastAsiaTheme="minorEastAsia"/>
          <w:i/>
          <w:sz w:val="20"/>
          <w:szCs w:val="20"/>
        </w:rPr>
        <w:t>* Reference: CRS Coordinator's Manual 2017, 422.b, page 420-12</w:t>
      </w:r>
    </w:p>
    <w:p w14:paraId="38082128" w14:textId="77777777" w:rsidR="00E27BB3" w:rsidRPr="00B1527E" w:rsidRDefault="00E27BB3" w:rsidP="004752EF">
      <w:pPr>
        <w:rPr>
          <w:b/>
          <w:i/>
        </w:rPr>
      </w:pPr>
      <w:r w:rsidRPr="00B1527E">
        <w:rPr>
          <w:b/>
          <w:i/>
        </w:rPr>
        <w:lastRenderedPageBreak/>
        <w:t>Natural Functions Open Space (NFOS)</w:t>
      </w:r>
      <w:r w:rsidR="00D37AB2">
        <w:rPr>
          <w:b/>
          <w:i/>
        </w:rPr>
        <w:t>, CRS-</w:t>
      </w:r>
      <w:r w:rsidR="00D37AB2" w:rsidRPr="00D37AB2">
        <w:rPr>
          <w:b/>
          <w:i/>
        </w:rPr>
        <w:t>422.c</w:t>
      </w:r>
    </w:p>
    <w:p w14:paraId="2AECBF6B" w14:textId="77777777" w:rsidR="007865AB" w:rsidRPr="00B1527E" w:rsidRDefault="00F6241E" w:rsidP="002A61B8">
      <w:pPr>
        <w:jc w:val="lowKashida"/>
      </w:pPr>
      <w:r w:rsidRPr="00B1527E">
        <w:t xml:space="preserve">If the natural functions of the qualified </w:t>
      </w:r>
      <w:r w:rsidR="00790364" w:rsidRPr="00B1527E">
        <w:t xml:space="preserve">preserved open spaces (OSP) </w:t>
      </w:r>
      <w:r w:rsidR="007E6373" w:rsidRPr="00B1527E">
        <w:t>are</w:t>
      </w:r>
      <w:r w:rsidR="00790364" w:rsidRPr="00B1527E">
        <w:t xml:space="preserve"> preserved, communities </w:t>
      </w:r>
      <w:r w:rsidR="007F3C47">
        <w:t xml:space="preserve">can </w:t>
      </w:r>
      <w:r w:rsidR="00790364" w:rsidRPr="00B1527E">
        <w:t xml:space="preserve">be rewarded with </w:t>
      </w:r>
      <w:r w:rsidR="002337E8">
        <w:t xml:space="preserve">the NFOS </w:t>
      </w:r>
      <w:r w:rsidR="000327F8">
        <w:t>credit</w:t>
      </w:r>
      <w:r w:rsidR="002337E8">
        <w:t xml:space="preserve"> </w:t>
      </w:r>
      <w:r w:rsidR="00FE7C61">
        <w:t xml:space="preserve">with the </w:t>
      </w:r>
      <w:r w:rsidR="004F4C79" w:rsidRPr="00B1527E">
        <w:t xml:space="preserve">maximum </w:t>
      </w:r>
      <w:r w:rsidR="00FE7C61">
        <w:t xml:space="preserve">of </w:t>
      </w:r>
      <w:r w:rsidR="00790364" w:rsidRPr="00B1527E">
        <w:t>350 points.</w:t>
      </w:r>
      <w:r w:rsidR="00B05D60" w:rsidRPr="00B1527E">
        <w:t xml:space="preserve"> </w:t>
      </w:r>
      <w:r w:rsidR="00217A28" w:rsidRPr="00B1527E">
        <w:t>T</w:t>
      </w:r>
      <w:r w:rsidR="00CA2972" w:rsidRPr="00B1527E">
        <w:t xml:space="preserve">he logic </w:t>
      </w:r>
      <w:r w:rsidR="00217A28" w:rsidRPr="00B1527E">
        <w:t xml:space="preserve">is </w:t>
      </w:r>
      <w:r w:rsidR="00B05D60" w:rsidRPr="00B1527E">
        <w:t xml:space="preserve">that </w:t>
      </w:r>
      <w:r w:rsidR="00D05FFC">
        <w:t xml:space="preserve">the </w:t>
      </w:r>
      <w:r w:rsidR="00B05D60" w:rsidRPr="00B1527E">
        <w:t xml:space="preserve">natural open spaces can play an important role in flood controlling </w:t>
      </w:r>
      <w:r w:rsidR="00FC2A09" w:rsidRPr="00B1527E">
        <w:t xml:space="preserve">with lower costs compared to </w:t>
      </w:r>
      <w:r w:rsidR="007B18F1">
        <w:t xml:space="preserve">the </w:t>
      </w:r>
      <w:r w:rsidR="00FC2A09" w:rsidRPr="00B1527E">
        <w:t>man-made systems.</w:t>
      </w:r>
      <w:r w:rsidR="007865AB" w:rsidRPr="00B1527E">
        <w:t xml:space="preserve"> </w:t>
      </w:r>
      <w:r w:rsidR="00CB3A93" w:rsidRPr="00B1527E">
        <w:t xml:space="preserve">The credit for </w:t>
      </w:r>
      <w:r w:rsidR="007865AB" w:rsidRPr="00B1527E">
        <w:t>Natural Functions Open Space (</w:t>
      </w:r>
      <w:proofErr w:type="spellStart"/>
      <w:r w:rsidR="00CB3A93" w:rsidRPr="00B1527E">
        <w:t>c</w:t>
      </w:r>
      <w:r w:rsidR="007865AB" w:rsidRPr="00B1527E">
        <w:t>NFOS</w:t>
      </w:r>
      <w:proofErr w:type="spellEnd"/>
      <w:r w:rsidR="007865AB" w:rsidRPr="00B1527E">
        <w:t xml:space="preserve">) </w:t>
      </w:r>
      <w:r w:rsidR="00CB3A93" w:rsidRPr="00B1527E">
        <w:t xml:space="preserve">is adjusted based on the ratio of </w:t>
      </w:r>
      <w:r w:rsidR="00CC75E0">
        <w:t xml:space="preserve">the </w:t>
      </w:r>
      <w:r w:rsidR="00CB3A93" w:rsidRPr="00B1527E">
        <w:t>preserved open space areas qualify</w:t>
      </w:r>
      <w:r w:rsidR="00550221" w:rsidRPr="00B1527E">
        <w:t>ing</w:t>
      </w:r>
      <w:r w:rsidR="00CB3A93" w:rsidRPr="00B1527E">
        <w:t xml:space="preserve"> for each </w:t>
      </w:r>
      <w:r w:rsidR="00211DD6" w:rsidRPr="00B1527E">
        <w:t xml:space="preserve">of the following </w:t>
      </w:r>
      <w:r w:rsidR="00CB3A93" w:rsidRPr="00B1527E">
        <w:t>sub-element</w:t>
      </w:r>
      <w:r w:rsidR="000D236C" w:rsidRPr="00B1527E">
        <w:t xml:space="preserve">s </w:t>
      </w:r>
      <w:r w:rsidR="00CB3A93" w:rsidRPr="00B1527E">
        <w:t>to the area of the SFHA</w:t>
      </w:r>
      <w:r w:rsidR="00E8282F" w:rsidRPr="00B1527E">
        <w:t>.</w:t>
      </w:r>
    </w:p>
    <w:p w14:paraId="57783513" w14:textId="77777777" w:rsidR="00C9644B" w:rsidRPr="00B1527E" w:rsidRDefault="007C64FC" w:rsidP="002A61B8">
      <w:pPr>
        <w:spacing w:after="0"/>
        <w:jc w:val="lowKashida"/>
      </w:pPr>
      <w:r w:rsidRPr="00B1527E">
        <w:t>NFOS1</w:t>
      </w:r>
      <w:r w:rsidR="00C35265" w:rsidRPr="00B1527E">
        <w:t xml:space="preserve">: </w:t>
      </w:r>
      <w:r w:rsidRPr="00B1527E">
        <w:t>190 points</w:t>
      </w:r>
      <w:r w:rsidR="00225B97" w:rsidRPr="00B1527E">
        <w:t xml:space="preserve"> (Max.),</w:t>
      </w:r>
      <w:r w:rsidRPr="00B1527E">
        <w:t xml:space="preserve"> for having parcels that qualify as OSP in </w:t>
      </w:r>
      <w:r w:rsidR="00427E1E" w:rsidRPr="00427E1E">
        <w:t>an undeveloped natural state</w:t>
      </w:r>
      <w:r w:rsidR="00427E1E">
        <w:t xml:space="preserve"> </w:t>
      </w:r>
      <w:r w:rsidRPr="00B1527E">
        <w:t xml:space="preserve">or restored to </w:t>
      </w:r>
      <w:r w:rsidR="00326FF0">
        <w:t>a</w:t>
      </w:r>
      <w:r w:rsidR="004F4EF9">
        <w:t xml:space="preserve"> similar natural</w:t>
      </w:r>
      <w:r w:rsidRPr="00B1527E">
        <w:t xml:space="preserve"> state</w:t>
      </w:r>
    </w:p>
    <w:p w14:paraId="39990580" w14:textId="77777777" w:rsidR="00C9644B" w:rsidRPr="00B1527E" w:rsidRDefault="007C64FC" w:rsidP="002A61B8">
      <w:pPr>
        <w:spacing w:after="0"/>
        <w:jc w:val="lowKashida"/>
      </w:pPr>
      <w:r w:rsidRPr="00B1527E">
        <w:t>NFOS2</w:t>
      </w:r>
      <w:r w:rsidR="00C35265" w:rsidRPr="00B1527E">
        <w:t xml:space="preserve">: </w:t>
      </w:r>
      <w:r w:rsidRPr="00B1527E">
        <w:t>50 points</w:t>
      </w:r>
      <w:r w:rsidR="00225B97" w:rsidRPr="00B1527E">
        <w:t xml:space="preserve"> (Max.),</w:t>
      </w:r>
      <w:r w:rsidRPr="00B1527E">
        <w:t xml:space="preserve"> for having parcels that qualify as NFOS1 designated in a natural floodplain functions protection plan </w:t>
      </w:r>
    </w:p>
    <w:p w14:paraId="3E74D30C" w14:textId="77777777" w:rsidR="0022186C" w:rsidRPr="00B1527E" w:rsidRDefault="007C64FC" w:rsidP="002A61B8">
      <w:pPr>
        <w:spacing w:after="0"/>
        <w:jc w:val="lowKashida"/>
      </w:pPr>
      <w:r w:rsidRPr="00B1527E">
        <w:t>NFOS3</w:t>
      </w:r>
      <w:r w:rsidR="00C35265" w:rsidRPr="00B1527E">
        <w:t xml:space="preserve">: </w:t>
      </w:r>
      <w:r w:rsidRPr="00B1527E">
        <w:t>50 points</w:t>
      </w:r>
      <w:r w:rsidR="00225B97" w:rsidRPr="00B1527E">
        <w:t xml:space="preserve"> (Max.),</w:t>
      </w:r>
      <w:r w:rsidRPr="00B1527E">
        <w:t xml:space="preserve"> for having parcels that qualify as NFOS1 designated as critical habitat for threatened or endangered species</w:t>
      </w:r>
    </w:p>
    <w:p w14:paraId="22D13B25" w14:textId="77777777" w:rsidR="00120221" w:rsidRDefault="0088390C" w:rsidP="002A61B8">
      <w:pPr>
        <w:jc w:val="lowKashida"/>
      </w:pPr>
      <w:r w:rsidRPr="00B1527E">
        <w:t>NFOS4</w:t>
      </w:r>
      <w:r w:rsidR="00C35265" w:rsidRPr="00B1527E">
        <w:t xml:space="preserve">: </w:t>
      </w:r>
      <w:r w:rsidRPr="00B1527E">
        <w:t>60 points</w:t>
      </w:r>
      <w:r w:rsidR="00225B97" w:rsidRPr="00B1527E">
        <w:t xml:space="preserve"> (Max.),</w:t>
      </w:r>
      <w:r w:rsidRPr="00B1527E">
        <w:t xml:space="preserve"> for having parcels that qualify as NFOS1 also in a designated open space corridor</w:t>
      </w:r>
    </w:p>
    <w:p w14:paraId="4FD6AE5E" w14:textId="77777777" w:rsidR="000F4AC3" w:rsidRPr="00053974" w:rsidRDefault="00120221" w:rsidP="00053974">
      <w:pPr>
        <w:jc w:val="lowKashida"/>
      </w:pPr>
      <w:r>
        <w:t xml:space="preserve">The </w:t>
      </w:r>
      <w:r w:rsidR="00213C83">
        <w:t xml:space="preserve">activities of </w:t>
      </w:r>
      <w:r>
        <w:t xml:space="preserve">NFOS1 and NFOS3 were applied to this study. </w:t>
      </w:r>
      <w:r w:rsidR="00080BC2" w:rsidRPr="00B1527E">
        <w:t xml:space="preserve">According to the </w:t>
      </w:r>
      <w:r>
        <w:t>results</w:t>
      </w:r>
      <w:r w:rsidR="00080BC2" w:rsidRPr="00B1527E">
        <w:t>, 7</w:t>
      </w:r>
      <w:r w:rsidR="00AE31DB">
        <w:t>0</w:t>
      </w:r>
      <w:r w:rsidR="00080BC2" w:rsidRPr="00B1527E">
        <w:t xml:space="preserve"> credit points could be achieved </w:t>
      </w:r>
      <w:r w:rsidR="00F34FE2" w:rsidRPr="00B1527E">
        <w:t xml:space="preserve">as the total </w:t>
      </w:r>
      <w:proofErr w:type="spellStart"/>
      <w:r w:rsidR="00F34FE2" w:rsidRPr="00B1527E">
        <w:t>cNFOS</w:t>
      </w:r>
      <w:proofErr w:type="spellEnd"/>
      <w:r w:rsidR="00F34FE2" w:rsidRPr="00B1527E">
        <w:t xml:space="preserve"> </w:t>
      </w:r>
      <w:r w:rsidR="00080BC2" w:rsidRPr="00B1527E">
        <w:t>in Mount Hope</w:t>
      </w:r>
      <w:r w:rsidR="00F34FE2" w:rsidRPr="00B1527E">
        <w:t xml:space="preserve">. </w:t>
      </w:r>
      <w:r w:rsidR="00080BC2" w:rsidRPr="00B1527E">
        <w:t xml:space="preserve">  </w:t>
      </w:r>
    </w:p>
    <w:p w14:paraId="79EC2144" w14:textId="77777777" w:rsidR="00E041EB" w:rsidRPr="009E533C" w:rsidRDefault="003467D9" w:rsidP="001C1B4D">
      <w:pPr>
        <w:spacing w:after="0"/>
        <w:rPr>
          <w:rFonts w:eastAsiaTheme="minorEastAsia"/>
          <w:sz w:val="20"/>
          <w:szCs w:val="20"/>
        </w:rPr>
      </w:pPr>
      <m:oMathPara>
        <m:oMathParaPr>
          <m:jc m:val="left"/>
        </m:oMathParaPr>
        <m:oMath>
          <m:r>
            <w:rPr>
              <w:rFonts w:ascii="Cambria Math" w:hAnsi="Cambria Math"/>
              <w:sz w:val="20"/>
              <w:szCs w:val="20"/>
            </w:rPr>
            <m:t>aNFOS1=12 acres</m:t>
          </m:r>
        </m:oMath>
      </m:oMathPara>
    </w:p>
    <w:p w14:paraId="72C514BA" w14:textId="77777777" w:rsidR="00E041EB" w:rsidRPr="009E533C" w:rsidRDefault="003467D9" w:rsidP="001C1B4D">
      <w:pPr>
        <w:spacing w:after="0"/>
        <w:rPr>
          <w:rFonts w:eastAsiaTheme="minorEastAsia"/>
          <w:sz w:val="20"/>
          <w:szCs w:val="20"/>
        </w:rPr>
      </w:pPr>
      <m:oMathPara>
        <m:oMathParaPr>
          <m:jc m:val="left"/>
        </m:oMathParaPr>
        <m:oMath>
          <m:r>
            <w:rPr>
              <w:rFonts w:ascii="Cambria Math" w:hAnsi="Cambria Math"/>
              <w:sz w:val="20"/>
              <w:szCs w:val="20"/>
            </w:rPr>
            <m:t>aNFOS3=12 acres</m:t>
          </m:r>
        </m:oMath>
      </m:oMathPara>
    </w:p>
    <w:p w14:paraId="0DB91A7C" w14:textId="77777777" w:rsidR="00E041EB" w:rsidRPr="009E533C" w:rsidRDefault="003467D9" w:rsidP="001C1B4D">
      <w:pPr>
        <w:spacing w:after="0"/>
        <w:rPr>
          <w:rFonts w:eastAsiaTheme="minorEastAsia"/>
          <w:sz w:val="20"/>
          <w:szCs w:val="20"/>
          <w:vertAlign w:val="subscript"/>
        </w:rPr>
      </w:pPr>
      <m:oMathPara>
        <m:oMathParaPr>
          <m:jc m:val="left"/>
        </m:oMathParaPr>
        <m:oMath>
          <m:r>
            <w:rPr>
              <w:rFonts w:ascii="Cambria Math" w:eastAsiaTheme="minorEastAsia" w:hAnsi="Cambria Math"/>
              <w:sz w:val="20"/>
              <w:szCs w:val="20"/>
              <w:vertAlign w:val="subscript"/>
            </w:rPr>
            <m:t>aSFHA=41 acres</m:t>
          </m:r>
        </m:oMath>
      </m:oMathPara>
    </w:p>
    <w:p w14:paraId="1139C4B7" w14:textId="77777777" w:rsidR="00E041EB" w:rsidRPr="009E533C" w:rsidRDefault="003467D9" w:rsidP="001C1B4D">
      <w:pPr>
        <w:spacing w:after="0"/>
        <w:rPr>
          <w:rFonts w:eastAsiaTheme="minorEastAsia"/>
          <w:sz w:val="20"/>
          <w:szCs w:val="20"/>
          <w:vertAlign w:val="subscript"/>
        </w:rPr>
      </w:pPr>
      <m:oMathPara>
        <m:oMathParaPr>
          <m:jc m:val="left"/>
        </m:oMathParaPr>
        <m:oMath>
          <m:r>
            <w:rPr>
              <w:rFonts w:ascii="Cambria Math" w:hAnsi="Cambria Math"/>
              <w:sz w:val="20"/>
              <w:szCs w:val="20"/>
            </w:rPr>
            <m:t>rNFOS1=</m:t>
          </m:r>
          <m:f>
            <m:fPr>
              <m:ctrlPr>
                <w:rPr>
                  <w:rFonts w:ascii="Cambria Math" w:hAnsi="Cambria Math"/>
                  <w:i/>
                  <w:sz w:val="20"/>
                  <w:szCs w:val="20"/>
                </w:rPr>
              </m:ctrlPr>
            </m:fPr>
            <m:num>
              <m:r>
                <w:rPr>
                  <w:rFonts w:ascii="Cambria Math" w:hAnsi="Cambria Math"/>
                  <w:sz w:val="20"/>
                  <w:szCs w:val="20"/>
                </w:rPr>
                <m:t>aNFOS1</m:t>
              </m:r>
            </m:num>
            <m:den>
              <m:r>
                <w:rPr>
                  <w:rFonts w:ascii="Cambria Math" w:hAnsi="Cambria Math"/>
                  <w:sz w:val="20"/>
                  <w:szCs w:val="20"/>
                </w:rPr>
                <m:t>aSFHA</m:t>
              </m:r>
            </m:den>
          </m:f>
          <m:r>
            <w:rPr>
              <w:rFonts w:ascii="Cambria Math" w:hAnsi="Cambria Math"/>
              <w:sz w:val="20"/>
              <w:szCs w:val="20"/>
            </w:rPr>
            <m:t>=</m:t>
          </m:r>
          <m:f>
            <m:fPr>
              <m:ctrlPr>
                <w:rPr>
                  <w:rFonts w:ascii="Cambria Math" w:hAnsi="Cambria Math"/>
                  <w:sz w:val="20"/>
                  <w:szCs w:val="20"/>
                  <w:vertAlign w:val="subscript"/>
                </w:rPr>
              </m:ctrlPr>
            </m:fPr>
            <m:num>
              <m:r>
                <m:rPr>
                  <m:sty m:val="p"/>
                </m:rPr>
                <w:rPr>
                  <w:rFonts w:ascii="Cambria Math" w:hAnsi="Cambria Math"/>
                  <w:sz w:val="20"/>
                  <w:szCs w:val="20"/>
                  <w:vertAlign w:val="subscript"/>
                </w:rPr>
                <m:t>12</m:t>
              </m:r>
            </m:num>
            <m:den>
              <m:r>
                <m:rPr>
                  <m:sty m:val="p"/>
                </m:rPr>
                <w:rPr>
                  <w:rFonts w:ascii="Cambria Math" w:hAnsi="Cambria Math"/>
                  <w:sz w:val="20"/>
                  <w:szCs w:val="20"/>
                  <w:vertAlign w:val="subscript"/>
                </w:rPr>
                <m:t>41</m:t>
              </m:r>
            </m:den>
          </m:f>
          <m:r>
            <m:rPr>
              <m:sty m:val="p"/>
            </m:rPr>
            <w:rPr>
              <w:rFonts w:ascii="Cambria Math" w:eastAsiaTheme="minorEastAsia" w:hAnsi="Cambria Math"/>
              <w:sz w:val="20"/>
              <w:szCs w:val="20"/>
              <w:vertAlign w:val="subscript"/>
            </w:rPr>
            <m:t>=0.293</m:t>
          </m:r>
        </m:oMath>
      </m:oMathPara>
    </w:p>
    <w:p w14:paraId="703C66C3" w14:textId="77777777" w:rsidR="00E041EB" w:rsidRPr="009E533C" w:rsidRDefault="003467D9" w:rsidP="001C1B4D">
      <w:pPr>
        <w:spacing w:after="0"/>
        <w:rPr>
          <w:rFonts w:eastAsiaTheme="minorEastAsia"/>
          <w:sz w:val="20"/>
          <w:szCs w:val="20"/>
          <w:vertAlign w:val="subscript"/>
        </w:rPr>
      </w:pPr>
      <m:oMathPara>
        <m:oMathParaPr>
          <m:jc m:val="left"/>
        </m:oMathParaPr>
        <m:oMath>
          <m:r>
            <w:rPr>
              <w:rFonts w:ascii="Cambria Math" w:hAnsi="Cambria Math"/>
              <w:sz w:val="20"/>
              <w:szCs w:val="20"/>
            </w:rPr>
            <m:t>rNFOS3=</m:t>
          </m:r>
          <m:f>
            <m:fPr>
              <m:ctrlPr>
                <w:rPr>
                  <w:rFonts w:ascii="Cambria Math" w:hAnsi="Cambria Math"/>
                  <w:i/>
                  <w:sz w:val="20"/>
                  <w:szCs w:val="20"/>
                </w:rPr>
              </m:ctrlPr>
            </m:fPr>
            <m:num>
              <m:r>
                <w:rPr>
                  <w:rFonts w:ascii="Cambria Math" w:hAnsi="Cambria Math"/>
                  <w:sz w:val="20"/>
                  <w:szCs w:val="20"/>
                </w:rPr>
                <m:t>aNFOS3</m:t>
              </m:r>
            </m:num>
            <m:den>
              <m:r>
                <w:rPr>
                  <w:rFonts w:ascii="Cambria Math" w:hAnsi="Cambria Math"/>
                  <w:sz w:val="20"/>
                  <w:szCs w:val="20"/>
                </w:rPr>
                <m:t>aSFHA</m:t>
              </m:r>
            </m:den>
          </m:f>
          <m:r>
            <w:rPr>
              <w:rFonts w:ascii="Cambria Math" w:hAnsi="Cambria Math"/>
              <w:sz w:val="20"/>
              <w:szCs w:val="20"/>
            </w:rPr>
            <m:t>=</m:t>
          </m:r>
          <m:f>
            <m:fPr>
              <m:ctrlPr>
                <w:rPr>
                  <w:rFonts w:ascii="Cambria Math" w:hAnsi="Cambria Math"/>
                  <w:sz w:val="20"/>
                  <w:szCs w:val="20"/>
                  <w:vertAlign w:val="subscript"/>
                </w:rPr>
              </m:ctrlPr>
            </m:fPr>
            <m:num>
              <m:r>
                <m:rPr>
                  <m:sty m:val="p"/>
                </m:rPr>
                <w:rPr>
                  <w:rFonts w:ascii="Cambria Math" w:hAnsi="Cambria Math"/>
                  <w:sz w:val="20"/>
                  <w:szCs w:val="20"/>
                  <w:vertAlign w:val="subscript"/>
                </w:rPr>
                <m:t>12</m:t>
              </m:r>
            </m:num>
            <m:den>
              <m:r>
                <m:rPr>
                  <m:sty m:val="p"/>
                </m:rPr>
                <w:rPr>
                  <w:rFonts w:ascii="Cambria Math" w:hAnsi="Cambria Math"/>
                  <w:sz w:val="20"/>
                  <w:szCs w:val="20"/>
                  <w:vertAlign w:val="subscript"/>
                </w:rPr>
                <m:t>41</m:t>
              </m:r>
            </m:den>
          </m:f>
          <m:r>
            <m:rPr>
              <m:sty m:val="p"/>
            </m:rPr>
            <w:rPr>
              <w:rFonts w:ascii="Cambria Math" w:eastAsiaTheme="minorEastAsia" w:hAnsi="Cambria Math"/>
              <w:sz w:val="20"/>
              <w:szCs w:val="20"/>
              <w:vertAlign w:val="subscript"/>
            </w:rPr>
            <m:t>=0.293</m:t>
          </m:r>
        </m:oMath>
      </m:oMathPara>
    </w:p>
    <w:p w14:paraId="583F2F37" w14:textId="77777777" w:rsidR="00E041EB" w:rsidRPr="009E533C" w:rsidRDefault="003467D9" w:rsidP="001C1B4D">
      <w:pPr>
        <w:spacing w:after="0"/>
        <w:rPr>
          <w:rFonts w:eastAsiaTheme="minorEastAsia"/>
          <w:sz w:val="20"/>
          <w:szCs w:val="20"/>
          <w:vertAlign w:val="subscript"/>
        </w:rPr>
      </w:pPr>
      <m:oMathPara>
        <m:oMathParaPr>
          <m:jc m:val="left"/>
        </m:oMathParaPr>
        <m:oMath>
          <m:r>
            <w:rPr>
              <w:rFonts w:ascii="Cambria Math" w:hAnsi="Cambria Math"/>
              <w:sz w:val="20"/>
              <w:szCs w:val="20"/>
            </w:rPr>
            <m:t>cNFOS1=rNFOS1×190=</m:t>
          </m:r>
          <m:r>
            <m:rPr>
              <m:sty m:val="p"/>
            </m:rPr>
            <w:rPr>
              <w:rFonts w:ascii="Cambria Math" w:eastAsiaTheme="minorEastAsia" w:hAnsi="Cambria Math"/>
              <w:sz w:val="20"/>
              <w:szCs w:val="20"/>
              <w:vertAlign w:val="subscript"/>
            </w:rPr>
            <m:t xml:space="preserve"> 0.293 ×190=55.7</m:t>
          </m:r>
        </m:oMath>
      </m:oMathPara>
    </w:p>
    <w:p w14:paraId="0B032BDF" w14:textId="77777777" w:rsidR="00E041EB" w:rsidRPr="009E533C" w:rsidRDefault="003467D9" w:rsidP="001C1B4D">
      <w:pPr>
        <w:spacing w:after="0"/>
        <w:rPr>
          <w:rFonts w:eastAsiaTheme="minorEastAsia"/>
          <w:sz w:val="20"/>
          <w:szCs w:val="20"/>
          <w:vertAlign w:val="subscript"/>
        </w:rPr>
      </w:pPr>
      <m:oMathPara>
        <m:oMathParaPr>
          <m:jc m:val="left"/>
        </m:oMathParaPr>
        <m:oMath>
          <m:r>
            <w:rPr>
              <w:rFonts w:ascii="Cambria Math" w:hAnsi="Cambria Math"/>
              <w:sz w:val="20"/>
              <w:szCs w:val="20"/>
            </w:rPr>
            <m:t>cNFOS3=rNFOS3×50=</m:t>
          </m:r>
          <m:r>
            <m:rPr>
              <m:sty m:val="p"/>
            </m:rPr>
            <w:rPr>
              <w:rFonts w:ascii="Cambria Math" w:eastAsiaTheme="minorEastAsia" w:hAnsi="Cambria Math"/>
              <w:sz w:val="20"/>
              <w:szCs w:val="20"/>
              <w:vertAlign w:val="subscript"/>
            </w:rPr>
            <m:t xml:space="preserve"> 0.293 ×50=14.7</m:t>
          </m:r>
        </m:oMath>
      </m:oMathPara>
    </w:p>
    <w:p w14:paraId="13B6CA27" w14:textId="77777777" w:rsidR="000F4AC3" w:rsidRPr="00B95790" w:rsidRDefault="00FC5AB0" w:rsidP="003D119D">
      <w:pPr>
        <w:rPr>
          <w:rFonts w:eastAsiaTheme="minorEastAsia"/>
          <w:sz w:val="20"/>
          <w:szCs w:val="20"/>
        </w:rPr>
      </w:pPr>
      <m:oMathPara>
        <m:oMathParaPr>
          <m:jc m:val="left"/>
        </m:oMathParaPr>
        <m:oMath>
          <m:r>
            <m:rPr>
              <m:sty m:val="bi"/>
            </m:rPr>
            <w:rPr>
              <w:rFonts w:ascii="Cambria Math" w:hAnsi="Cambria Math"/>
              <w:sz w:val="20"/>
              <w:szCs w:val="20"/>
            </w:rPr>
            <m:t>cNFOS</m:t>
          </m:r>
          <m:r>
            <w:rPr>
              <w:rFonts w:ascii="Cambria Math" w:hAnsi="Cambria Math"/>
              <w:sz w:val="20"/>
              <w:szCs w:val="20"/>
            </w:rPr>
            <m:t>=cNFOS1+cNFOS3=55.7+14.7≅</m:t>
          </m:r>
          <m:r>
            <m:rPr>
              <m:sty m:val="bi"/>
            </m:rPr>
            <w:rPr>
              <w:rFonts w:ascii="Cambria Math" w:hAnsi="Cambria Math"/>
              <w:sz w:val="20"/>
              <w:szCs w:val="20"/>
            </w:rPr>
            <m:t>70</m:t>
          </m:r>
        </m:oMath>
      </m:oMathPara>
    </w:p>
    <w:p w14:paraId="66760039" w14:textId="77777777" w:rsidR="00561196" w:rsidRPr="00B95790" w:rsidRDefault="00B95790" w:rsidP="002F3255">
      <w:pPr>
        <w:rPr>
          <w:rFonts w:eastAsiaTheme="minorEastAsia"/>
          <w:i/>
          <w:sz w:val="20"/>
          <w:szCs w:val="20"/>
        </w:rPr>
      </w:pPr>
      <w:r w:rsidRPr="001A2F84">
        <w:rPr>
          <w:rFonts w:eastAsiaTheme="minorEastAsia"/>
          <w:i/>
          <w:sz w:val="20"/>
          <w:szCs w:val="20"/>
        </w:rPr>
        <w:t>* Reference: CRS Coordinator's Manual 2017, 422.</w:t>
      </w:r>
      <w:r w:rsidR="001E0A9B">
        <w:rPr>
          <w:rFonts w:eastAsiaTheme="minorEastAsia"/>
          <w:i/>
          <w:sz w:val="20"/>
          <w:szCs w:val="20"/>
        </w:rPr>
        <w:t>c</w:t>
      </w:r>
      <w:r w:rsidRPr="001A2F84">
        <w:rPr>
          <w:rFonts w:eastAsiaTheme="minorEastAsia"/>
          <w:i/>
          <w:sz w:val="20"/>
          <w:szCs w:val="20"/>
        </w:rPr>
        <w:t>, page 420-1</w:t>
      </w:r>
      <w:r w:rsidR="001E0A9B">
        <w:rPr>
          <w:rFonts w:eastAsiaTheme="minorEastAsia"/>
          <w:i/>
          <w:sz w:val="20"/>
          <w:szCs w:val="20"/>
        </w:rPr>
        <w:t>4</w:t>
      </w:r>
    </w:p>
    <w:p w14:paraId="57F3848A" w14:textId="77777777" w:rsidR="00E27BB3" w:rsidRPr="00B1527E" w:rsidRDefault="003D2483" w:rsidP="004752EF">
      <w:pPr>
        <w:rPr>
          <w:b/>
          <w:i/>
        </w:rPr>
      </w:pPr>
      <w:r w:rsidRPr="00B1527E">
        <w:rPr>
          <w:b/>
          <w:i/>
        </w:rPr>
        <w:t>Freeboard (FRB)</w:t>
      </w:r>
      <w:r w:rsidR="00BB1704">
        <w:rPr>
          <w:b/>
          <w:i/>
        </w:rPr>
        <w:t xml:space="preserve">, </w:t>
      </w:r>
      <w:r w:rsidR="00541A8F">
        <w:rPr>
          <w:b/>
          <w:i/>
        </w:rPr>
        <w:t>CRS-</w:t>
      </w:r>
      <w:r w:rsidR="00541A8F" w:rsidRPr="00541A8F">
        <w:rPr>
          <w:b/>
          <w:i/>
        </w:rPr>
        <w:t>432.b</w:t>
      </w:r>
    </w:p>
    <w:p w14:paraId="3430894F" w14:textId="77777777" w:rsidR="00B70D9C" w:rsidRPr="00B1527E" w:rsidRDefault="00101824" w:rsidP="00603CBB">
      <w:pPr>
        <w:jc w:val="lowKashida"/>
      </w:pPr>
      <w:r w:rsidRPr="00B1527E">
        <w:t xml:space="preserve">According to the NFIP, the lowest floor of residential buildings must be elevated to or above the base flood elevation (BFE). Non-residential buildings can </w:t>
      </w:r>
      <w:r w:rsidR="00BB3023" w:rsidRPr="00B1527E">
        <w:t xml:space="preserve">also </w:t>
      </w:r>
      <w:r w:rsidRPr="00B1527E">
        <w:t>be floodproofed to the same level</w:t>
      </w:r>
      <w:r w:rsidR="00B317BB">
        <w:t>,</w:t>
      </w:r>
      <w:r w:rsidRPr="00B1527E">
        <w:t xml:space="preserve"> as an alternative. </w:t>
      </w:r>
      <w:r w:rsidR="00EB034F" w:rsidRPr="00B1527E">
        <w:t xml:space="preserve">A freeboard requirement </w:t>
      </w:r>
      <w:r w:rsidR="002374BB" w:rsidRPr="00B1527E">
        <w:t xml:space="preserve">assures the above conditions by considering an extra height margin </w:t>
      </w:r>
      <w:r w:rsidR="007B4929" w:rsidRPr="00B1527E">
        <w:t xml:space="preserve">over the BFE </w:t>
      </w:r>
      <w:r w:rsidR="002374BB" w:rsidRPr="00B1527E">
        <w:t>to protect structures from waves, debris, miscalculations</w:t>
      </w:r>
      <w:r w:rsidR="00260887" w:rsidRPr="00260887">
        <w:t xml:space="preserve"> </w:t>
      </w:r>
      <w:r w:rsidR="00260887" w:rsidRPr="00B1527E">
        <w:t>or lack of data</w:t>
      </w:r>
      <w:r w:rsidR="00260887">
        <w:t>, and</w:t>
      </w:r>
      <w:r w:rsidR="002374BB" w:rsidRPr="00B1527E">
        <w:t xml:space="preserve"> changing weather patterns</w:t>
      </w:r>
      <w:r w:rsidR="00260887">
        <w:t>.</w:t>
      </w:r>
    </w:p>
    <w:p w14:paraId="45107A1C" w14:textId="77777777" w:rsidR="00DB3909" w:rsidRPr="00B1527E" w:rsidRDefault="00DB3909" w:rsidP="00361767">
      <w:pPr>
        <w:jc w:val="lowKashida"/>
      </w:pPr>
      <w:r w:rsidRPr="00B1527E">
        <w:t>Assuming a 2-foot freeboard in Mount Hope, the maximum credit points c</w:t>
      </w:r>
      <w:r w:rsidR="0095501D" w:rsidRPr="00B1527E">
        <w:t>ould</w:t>
      </w:r>
      <w:r w:rsidRPr="00B1527E">
        <w:t xml:space="preserve"> be 225.</w:t>
      </w:r>
      <w:r w:rsidR="0095501D" w:rsidRPr="00B1527E">
        <w:t xml:space="preserve"> It </w:t>
      </w:r>
      <w:r w:rsidR="00C22AEF">
        <w:t>was</w:t>
      </w:r>
      <w:r w:rsidR="0095501D" w:rsidRPr="00B1527E">
        <w:t xml:space="preserve"> adjusted based on the area where the freeboard </w:t>
      </w:r>
      <w:r w:rsidR="00B16D07" w:rsidRPr="00B1527E">
        <w:t>could be</w:t>
      </w:r>
      <w:r w:rsidR="0095501D" w:rsidRPr="00B1527E">
        <w:t xml:space="preserve"> effective </w:t>
      </w:r>
      <w:r w:rsidR="00B16D07" w:rsidRPr="00B1527E">
        <w:t>(</w:t>
      </w:r>
      <w:proofErr w:type="spellStart"/>
      <w:r w:rsidR="00B16D07" w:rsidRPr="00B1527E">
        <w:t>aFRB</w:t>
      </w:r>
      <w:proofErr w:type="spellEnd"/>
      <w:r w:rsidR="00B16D07" w:rsidRPr="00B1527E">
        <w:t xml:space="preserve">) </w:t>
      </w:r>
      <w:r w:rsidR="0095501D" w:rsidRPr="00B1527E">
        <w:t>to the area of the SFHA.</w:t>
      </w:r>
      <w:r w:rsidR="00F86DA9" w:rsidRPr="00B1527E">
        <w:t xml:space="preserve"> As mentioned in the CRS manual, the areas previously calculated in the open space preservation credit (</w:t>
      </w:r>
      <w:proofErr w:type="spellStart"/>
      <w:r w:rsidR="00F86DA9" w:rsidRPr="00B1527E">
        <w:t>cOSP</w:t>
      </w:r>
      <w:proofErr w:type="spellEnd"/>
      <w:r w:rsidR="00F86DA9" w:rsidRPr="00B1527E">
        <w:t>) must be excluded from the</w:t>
      </w:r>
      <w:r w:rsidR="00F92E44" w:rsidRPr="00B1527E">
        <w:t xml:space="preserve"> freeboard area.</w:t>
      </w:r>
      <w:r w:rsidR="00F86DA9" w:rsidRPr="00B1527E">
        <w:t xml:space="preserve"> </w:t>
      </w:r>
      <w:r w:rsidR="002B2D3F" w:rsidRPr="00B1527E">
        <w:t>As shown in the calculations, t</w:t>
      </w:r>
      <w:r w:rsidR="00754FD7" w:rsidRPr="00B1527E">
        <w:t xml:space="preserve">he credit of freeboard </w:t>
      </w:r>
      <w:r w:rsidR="00625BE5">
        <w:t>(</w:t>
      </w:r>
      <w:proofErr w:type="spellStart"/>
      <w:r w:rsidR="00625BE5">
        <w:t>cFRB</w:t>
      </w:r>
      <w:proofErr w:type="spellEnd"/>
      <w:r w:rsidR="00625BE5">
        <w:t xml:space="preserve">) </w:t>
      </w:r>
      <w:r w:rsidR="00754FD7" w:rsidRPr="00B1527E">
        <w:t>in Mount Hope was equal to 1</w:t>
      </w:r>
      <w:r w:rsidR="00D01130">
        <w:t>59</w:t>
      </w:r>
      <w:r w:rsidR="00754FD7" w:rsidRPr="00B1527E">
        <w:t xml:space="preserve"> points.</w:t>
      </w:r>
    </w:p>
    <w:p w14:paraId="242958EB" w14:textId="77777777" w:rsidR="002B2D3F" w:rsidRPr="002B2D3F" w:rsidRDefault="002B2D3F" w:rsidP="004507BE">
      <w:pPr>
        <w:spacing w:after="0"/>
        <w:rPr>
          <w:rFonts w:eastAsiaTheme="minorEastAsia"/>
          <w:sz w:val="20"/>
          <w:szCs w:val="20"/>
          <w:vertAlign w:val="subscript"/>
        </w:rPr>
      </w:pPr>
      <m:oMathPara>
        <m:oMathParaPr>
          <m:jc m:val="left"/>
        </m:oMathParaPr>
        <m:oMath>
          <m:r>
            <w:rPr>
              <w:rFonts w:ascii="Cambria Math" w:eastAsiaTheme="minorEastAsia" w:hAnsi="Cambria Math"/>
              <w:sz w:val="20"/>
              <w:szCs w:val="20"/>
              <w:vertAlign w:val="subscript"/>
            </w:rPr>
            <m:t>aSFHA=41 acres</m:t>
          </m:r>
        </m:oMath>
      </m:oMathPara>
    </w:p>
    <w:p w14:paraId="6144F38E" w14:textId="77777777" w:rsidR="002B2D3F" w:rsidRPr="002B2D3F" w:rsidRDefault="002B2D3F" w:rsidP="004507BE">
      <w:pPr>
        <w:spacing w:after="0"/>
        <w:rPr>
          <w:rFonts w:eastAsiaTheme="minorEastAsia"/>
          <w:sz w:val="20"/>
          <w:szCs w:val="20"/>
          <w:vertAlign w:val="subscript"/>
        </w:rPr>
      </w:pPr>
      <m:oMathPara>
        <m:oMathParaPr>
          <m:jc m:val="left"/>
        </m:oMathParaPr>
        <m:oMath>
          <m:r>
            <w:rPr>
              <w:rFonts w:ascii="Cambria Math" w:eastAsiaTheme="minorEastAsia" w:hAnsi="Cambria Math"/>
              <w:sz w:val="20"/>
              <w:szCs w:val="20"/>
              <w:vertAlign w:val="subscript"/>
            </w:rPr>
            <m:t>aOSP=12 acres</m:t>
          </m:r>
        </m:oMath>
      </m:oMathPara>
    </w:p>
    <w:p w14:paraId="2D4073AA" w14:textId="77777777" w:rsidR="002B2D3F" w:rsidRPr="002B2D3F" w:rsidRDefault="002B2D3F" w:rsidP="004507BE">
      <w:pPr>
        <w:spacing w:after="0"/>
        <w:rPr>
          <w:rFonts w:eastAsiaTheme="minorEastAsia"/>
          <w:sz w:val="20"/>
          <w:szCs w:val="20"/>
          <w:vertAlign w:val="subscript"/>
        </w:rPr>
      </w:pPr>
      <m:oMathPara>
        <m:oMathParaPr>
          <m:jc m:val="left"/>
        </m:oMathParaPr>
        <m:oMath>
          <m:r>
            <w:rPr>
              <w:rFonts w:ascii="Cambria Math" w:eastAsiaTheme="minorEastAsia" w:hAnsi="Cambria Math"/>
              <w:sz w:val="20"/>
              <w:szCs w:val="20"/>
              <w:vertAlign w:val="subscript"/>
            </w:rPr>
            <m:t>aFRB=aSFHA-aOSP=41-12=29 acres</m:t>
          </m:r>
        </m:oMath>
      </m:oMathPara>
    </w:p>
    <w:p w14:paraId="1CA21BE0" w14:textId="77777777" w:rsidR="002B2D3F" w:rsidRPr="002B2D3F" w:rsidRDefault="002B2D3F" w:rsidP="004507BE">
      <w:pPr>
        <w:spacing w:after="0"/>
        <w:rPr>
          <w:rFonts w:eastAsiaTheme="minorEastAsia"/>
          <w:sz w:val="20"/>
          <w:szCs w:val="20"/>
          <w:vertAlign w:val="subscript"/>
        </w:rPr>
      </w:pPr>
      <m:oMathPara>
        <m:oMathParaPr>
          <m:jc m:val="left"/>
        </m:oMathParaPr>
        <m:oMath>
          <m:r>
            <w:rPr>
              <w:rFonts w:ascii="Cambria Math" w:eastAsiaTheme="minorEastAsia" w:hAnsi="Cambria Math"/>
              <w:sz w:val="20"/>
              <w:szCs w:val="20"/>
              <w:vertAlign w:val="subscript"/>
            </w:rPr>
            <m:t>rFRB=</m:t>
          </m:r>
          <m:f>
            <m:fPr>
              <m:ctrlPr>
                <w:rPr>
                  <w:rFonts w:ascii="Cambria Math" w:eastAsiaTheme="minorEastAsia" w:hAnsi="Cambria Math"/>
                  <w:i/>
                  <w:sz w:val="20"/>
                  <w:szCs w:val="20"/>
                  <w:vertAlign w:val="subscript"/>
                </w:rPr>
              </m:ctrlPr>
            </m:fPr>
            <m:num>
              <m:r>
                <w:rPr>
                  <w:rFonts w:ascii="Cambria Math" w:eastAsiaTheme="minorEastAsia" w:hAnsi="Cambria Math"/>
                  <w:sz w:val="20"/>
                  <w:szCs w:val="20"/>
                  <w:vertAlign w:val="subscript"/>
                </w:rPr>
                <m:t>aFRB</m:t>
              </m:r>
            </m:num>
            <m:den>
              <m:r>
                <w:rPr>
                  <w:rFonts w:ascii="Cambria Math" w:eastAsiaTheme="minorEastAsia" w:hAnsi="Cambria Math"/>
                  <w:sz w:val="20"/>
                  <w:szCs w:val="20"/>
                  <w:vertAlign w:val="subscript"/>
                </w:rPr>
                <m:t>aSFHA</m:t>
              </m:r>
            </m:den>
          </m:f>
          <m:r>
            <w:rPr>
              <w:rFonts w:ascii="Cambria Math" w:eastAsiaTheme="minorEastAsia" w:hAnsi="Cambria Math"/>
              <w:sz w:val="20"/>
              <w:szCs w:val="20"/>
              <w:vertAlign w:val="subscript"/>
            </w:rPr>
            <m:t>=</m:t>
          </m:r>
          <m:f>
            <m:fPr>
              <m:ctrlPr>
                <w:rPr>
                  <w:rFonts w:ascii="Cambria Math" w:eastAsiaTheme="minorEastAsia" w:hAnsi="Cambria Math"/>
                  <w:i/>
                  <w:sz w:val="20"/>
                  <w:szCs w:val="20"/>
                  <w:vertAlign w:val="subscript"/>
                </w:rPr>
              </m:ctrlPr>
            </m:fPr>
            <m:num>
              <m:r>
                <w:rPr>
                  <w:rFonts w:ascii="Cambria Math" w:eastAsiaTheme="minorEastAsia" w:hAnsi="Cambria Math"/>
                  <w:sz w:val="20"/>
                  <w:szCs w:val="20"/>
                  <w:vertAlign w:val="subscript"/>
                </w:rPr>
                <m:t>29</m:t>
              </m:r>
            </m:num>
            <m:den>
              <m:r>
                <w:rPr>
                  <w:rFonts w:ascii="Cambria Math" w:eastAsiaTheme="minorEastAsia" w:hAnsi="Cambria Math"/>
                  <w:sz w:val="20"/>
                  <w:szCs w:val="20"/>
                  <w:vertAlign w:val="subscript"/>
                </w:rPr>
                <m:t>41</m:t>
              </m:r>
            </m:den>
          </m:f>
          <m:r>
            <w:rPr>
              <w:rFonts w:ascii="Cambria Math" w:eastAsiaTheme="minorEastAsia" w:hAnsi="Cambria Math"/>
              <w:sz w:val="20"/>
              <w:szCs w:val="20"/>
              <w:vertAlign w:val="subscript"/>
            </w:rPr>
            <m:t>=0.707</m:t>
          </m:r>
        </m:oMath>
      </m:oMathPara>
    </w:p>
    <w:p w14:paraId="12140F0F" w14:textId="77777777" w:rsidR="007456BD" w:rsidRPr="002B2D3F" w:rsidRDefault="00FC5AB0" w:rsidP="00515B59">
      <w:pPr>
        <w:rPr>
          <w:rFonts w:eastAsiaTheme="minorEastAsia"/>
          <w:sz w:val="20"/>
          <w:szCs w:val="20"/>
          <w:vertAlign w:val="subscript"/>
        </w:rPr>
      </w:pPr>
      <m:oMathPara>
        <m:oMathParaPr>
          <m:jc m:val="left"/>
        </m:oMathParaPr>
        <m:oMath>
          <m:r>
            <m:rPr>
              <m:sty m:val="bi"/>
            </m:rPr>
            <w:rPr>
              <w:rFonts w:ascii="Cambria Math" w:eastAsiaTheme="minorEastAsia" w:hAnsi="Cambria Math"/>
              <w:sz w:val="20"/>
              <w:szCs w:val="20"/>
              <w:vertAlign w:val="subscript"/>
            </w:rPr>
            <w:lastRenderedPageBreak/>
            <m:t>cFRB</m:t>
          </m:r>
          <m:r>
            <w:rPr>
              <w:rFonts w:ascii="Cambria Math" w:eastAsiaTheme="minorEastAsia" w:hAnsi="Cambria Math"/>
              <w:sz w:val="20"/>
              <w:szCs w:val="20"/>
              <w:vertAlign w:val="subscript"/>
            </w:rPr>
            <m:t>=rFRB×225=0.707×225=</m:t>
          </m:r>
          <m:r>
            <m:rPr>
              <m:sty m:val="bi"/>
            </m:rPr>
            <w:rPr>
              <w:rFonts w:ascii="Cambria Math" w:eastAsiaTheme="minorEastAsia" w:hAnsi="Cambria Math"/>
              <w:sz w:val="20"/>
              <w:szCs w:val="20"/>
              <w:vertAlign w:val="subscript"/>
            </w:rPr>
            <m:t>159</m:t>
          </m:r>
        </m:oMath>
      </m:oMathPara>
    </w:p>
    <w:p w14:paraId="26926C25" w14:textId="77777777" w:rsidR="007456BD" w:rsidRPr="004E400D" w:rsidRDefault="004E400D" w:rsidP="004752EF">
      <w:pPr>
        <w:rPr>
          <w:rFonts w:eastAsiaTheme="minorEastAsia"/>
          <w:i/>
          <w:sz w:val="20"/>
          <w:szCs w:val="20"/>
        </w:rPr>
      </w:pPr>
      <w:r w:rsidRPr="001A2F84">
        <w:rPr>
          <w:rFonts w:eastAsiaTheme="minorEastAsia"/>
          <w:i/>
          <w:sz w:val="20"/>
          <w:szCs w:val="20"/>
        </w:rPr>
        <w:t>* Reference: CRS Coordinator's Manual 2017, 4</w:t>
      </w:r>
      <w:r w:rsidR="00952C13">
        <w:rPr>
          <w:rFonts w:eastAsiaTheme="minorEastAsia"/>
          <w:i/>
          <w:sz w:val="20"/>
          <w:szCs w:val="20"/>
        </w:rPr>
        <w:t>32</w:t>
      </w:r>
      <w:r w:rsidRPr="001A2F84">
        <w:rPr>
          <w:rFonts w:eastAsiaTheme="minorEastAsia"/>
          <w:i/>
          <w:sz w:val="20"/>
          <w:szCs w:val="20"/>
        </w:rPr>
        <w:t>.</w:t>
      </w:r>
      <w:r w:rsidR="00952C13">
        <w:rPr>
          <w:rFonts w:eastAsiaTheme="minorEastAsia"/>
          <w:i/>
          <w:sz w:val="20"/>
          <w:szCs w:val="20"/>
        </w:rPr>
        <w:t>b</w:t>
      </w:r>
      <w:r w:rsidRPr="001A2F84">
        <w:rPr>
          <w:rFonts w:eastAsiaTheme="minorEastAsia"/>
          <w:i/>
          <w:sz w:val="20"/>
          <w:szCs w:val="20"/>
        </w:rPr>
        <w:t>, page 4</w:t>
      </w:r>
      <w:r w:rsidR="00952C13">
        <w:rPr>
          <w:rFonts w:eastAsiaTheme="minorEastAsia"/>
          <w:i/>
          <w:sz w:val="20"/>
          <w:szCs w:val="20"/>
        </w:rPr>
        <w:t>3</w:t>
      </w:r>
      <w:r w:rsidRPr="001A2F84">
        <w:rPr>
          <w:rFonts w:eastAsiaTheme="minorEastAsia"/>
          <w:i/>
          <w:sz w:val="20"/>
          <w:szCs w:val="20"/>
        </w:rPr>
        <w:t>0-1</w:t>
      </w:r>
      <w:r w:rsidR="00952C13">
        <w:rPr>
          <w:rFonts w:eastAsiaTheme="minorEastAsia"/>
          <w:i/>
          <w:sz w:val="20"/>
          <w:szCs w:val="20"/>
        </w:rPr>
        <w:t>1</w:t>
      </w:r>
    </w:p>
    <w:p w14:paraId="5A4B9C09" w14:textId="77777777" w:rsidR="003F4110" w:rsidRPr="00B1527E" w:rsidRDefault="003F4110" w:rsidP="004752EF">
      <w:pPr>
        <w:rPr>
          <w:b/>
          <w:i/>
        </w:rPr>
      </w:pPr>
      <w:r w:rsidRPr="00B1527E">
        <w:rPr>
          <w:b/>
          <w:i/>
        </w:rPr>
        <w:t>Acquisition and Relocation</w:t>
      </w:r>
      <w:r w:rsidR="00353783">
        <w:rPr>
          <w:b/>
          <w:i/>
        </w:rPr>
        <w:t xml:space="preserve"> (AR), CRS-</w:t>
      </w:r>
      <w:r w:rsidR="00E91A5E" w:rsidRPr="00E91A5E">
        <w:rPr>
          <w:b/>
          <w:i/>
        </w:rPr>
        <w:t>52</w:t>
      </w:r>
      <w:r w:rsidR="00145C31">
        <w:rPr>
          <w:b/>
          <w:i/>
        </w:rPr>
        <w:t>0</w:t>
      </w:r>
    </w:p>
    <w:p w14:paraId="21ADE1E2" w14:textId="77777777" w:rsidR="007456BD" w:rsidRDefault="007456BD" w:rsidP="00EF6682">
      <w:pPr>
        <w:jc w:val="lowKashida"/>
      </w:pPr>
      <w:r w:rsidRPr="00B1527E">
        <w:t>The other type of activity applied to the study area was Acquisition and Relocation (CRS-c520) that dealt with the number of buildings in the community's special flood hazard area (</w:t>
      </w:r>
      <w:proofErr w:type="spellStart"/>
      <w:r w:rsidRPr="00B1527E">
        <w:t>bSF</w:t>
      </w:r>
      <w:proofErr w:type="spellEnd"/>
      <w:r w:rsidRPr="00B1527E">
        <w:t>).</w:t>
      </w:r>
      <w:r w:rsidR="00AB433B">
        <w:t xml:space="preserve"> </w:t>
      </w:r>
      <w:r w:rsidR="00587EDE">
        <w:t>The credit of this element</w:t>
      </w:r>
      <w:r w:rsidR="0012310E">
        <w:t xml:space="preserve"> </w:t>
      </w:r>
      <w:r w:rsidR="00587EDE">
        <w:t>depends on the number of primary buildings in the regulatory floodplain</w:t>
      </w:r>
      <w:r w:rsidR="003258B0">
        <w:t xml:space="preserve"> </w:t>
      </w:r>
      <w:r w:rsidR="003258B0" w:rsidRPr="003258B0">
        <w:t>acquired or relocated</w:t>
      </w:r>
      <w:r w:rsidR="003258B0">
        <w:t xml:space="preserve"> since the </w:t>
      </w:r>
      <w:r w:rsidR="003258B0" w:rsidRPr="003258B0">
        <w:t>effective date of the Flood Insurance Rate Map (FIRM).</w:t>
      </w:r>
      <w:r w:rsidR="003258B0">
        <w:t xml:space="preserve"> </w:t>
      </w:r>
    </w:p>
    <w:p w14:paraId="26BF620F" w14:textId="77777777" w:rsidR="002D6541" w:rsidRDefault="005C79E2" w:rsidP="003D010D">
      <w:pPr>
        <w:jc w:val="lowKashida"/>
      </w:pPr>
      <w:r>
        <w:t>T</w:t>
      </w:r>
      <w:r w:rsidR="00E56D43">
        <w:t>wo options</w:t>
      </w:r>
      <w:r>
        <w:t xml:space="preserve"> of calculation can be applied to this </w:t>
      </w:r>
      <w:r w:rsidR="00A87265">
        <w:t>activity</w:t>
      </w:r>
      <w:r w:rsidR="00E56D43">
        <w:t>. The first o</w:t>
      </w:r>
      <w:r w:rsidR="00CC35D7">
        <w:t>ne</w:t>
      </w:r>
      <w:r w:rsidR="00E56D43">
        <w:t xml:space="preserve"> is easier to apply but </w:t>
      </w:r>
      <w:r w:rsidR="0035796A">
        <w:t>has the</w:t>
      </w:r>
      <w:r w:rsidR="00E56D43">
        <w:t xml:space="preserve"> limit</w:t>
      </w:r>
      <w:r w:rsidR="0035796A">
        <w:t>ation</w:t>
      </w:r>
      <w:r w:rsidR="00E56D43">
        <w:t xml:space="preserve"> </w:t>
      </w:r>
      <w:r w:rsidR="0035796A">
        <w:t xml:space="preserve">of </w:t>
      </w:r>
      <w:r w:rsidR="00E56D43">
        <w:t xml:space="preserve">190 points as the maximum. It can be more useful in large communities or a community with a small percentage of relocated buildings in </w:t>
      </w:r>
      <w:r w:rsidR="00E31EA7">
        <w:t xml:space="preserve">the </w:t>
      </w:r>
      <w:r w:rsidR="00E56D43">
        <w:t>floodplains. The second option</w:t>
      </w:r>
      <w:r w:rsidR="00A80742">
        <w:t>, with the maximum points of 2,250,</w:t>
      </w:r>
      <w:r w:rsidR="00E56D43">
        <w:t xml:space="preserve"> can</w:t>
      </w:r>
      <w:r w:rsidR="00A80742">
        <w:t xml:space="preserve"> </w:t>
      </w:r>
      <w:r w:rsidR="00402C5C">
        <w:t>be a better alternative in</w:t>
      </w:r>
      <w:r w:rsidR="002D3F90">
        <w:t xml:space="preserve"> communities that have cleared </w:t>
      </w:r>
      <w:r w:rsidR="006853AC">
        <w:t xml:space="preserve">a </w:t>
      </w:r>
      <w:r w:rsidR="002D3F90">
        <w:t>large percentage of the structures.</w:t>
      </w:r>
    </w:p>
    <w:p w14:paraId="1721B3D1" w14:textId="77777777" w:rsidR="00E56D43" w:rsidRPr="00B1527E" w:rsidRDefault="00E1484C" w:rsidP="0009682A">
      <w:pPr>
        <w:jc w:val="lowKashida"/>
      </w:pPr>
      <w:r>
        <w:t>The buyout parcels with centroids within the community boundary and in the SFHA were considered for this part of the study. We assumed that</w:t>
      </w:r>
      <w:r w:rsidR="00727376">
        <w:t>, in all of those properties,</w:t>
      </w:r>
      <w:r>
        <w:t xml:space="preserve"> </w:t>
      </w:r>
      <w:r w:rsidR="00C83BD3">
        <w:t xml:space="preserve">there had been buildings </w:t>
      </w:r>
      <w:r w:rsidRPr="00B351C9">
        <w:t>acquired or relocated from the regulatory floodplain since the FIRM effective date.</w:t>
      </w:r>
      <w:r>
        <w:t xml:space="preserve"> </w:t>
      </w:r>
      <w:r w:rsidR="00A5273A">
        <w:t>Consequently</w:t>
      </w:r>
      <w:r w:rsidR="006874BA">
        <w:t>,</w:t>
      </w:r>
      <w:r w:rsidR="002E499D">
        <w:t xml:space="preserve"> </w:t>
      </w:r>
      <w:r w:rsidR="002F35F5">
        <w:t>88</w:t>
      </w:r>
      <w:r w:rsidR="002E499D">
        <w:t xml:space="preserve"> </w:t>
      </w:r>
      <w:r w:rsidR="006874BA">
        <w:t xml:space="preserve">buildings were identified as </w:t>
      </w:r>
      <w:r w:rsidR="00AB0D91" w:rsidRPr="00AB0D91">
        <w:t xml:space="preserve">acquired or relocated </w:t>
      </w:r>
      <w:r w:rsidR="00B46BA0">
        <w:t>(</w:t>
      </w:r>
      <w:proofErr w:type="spellStart"/>
      <w:r w:rsidR="00B46BA0">
        <w:t>bAR</w:t>
      </w:r>
      <w:proofErr w:type="spellEnd"/>
      <w:r w:rsidR="00B46BA0">
        <w:t>)</w:t>
      </w:r>
      <w:r w:rsidR="002B7DBF">
        <w:t xml:space="preserve"> and 38 </w:t>
      </w:r>
      <w:r w:rsidR="00FB3C0F">
        <w:t>structure</w:t>
      </w:r>
      <w:r w:rsidR="002B7DBF">
        <w:t xml:space="preserve">s were identified </w:t>
      </w:r>
      <w:r w:rsidR="00FB3C0F">
        <w:t>as the remaining buildings</w:t>
      </w:r>
      <w:r w:rsidR="002B7DBF">
        <w:t xml:space="preserve"> in the floodplain (</w:t>
      </w:r>
      <w:proofErr w:type="spellStart"/>
      <w:r w:rsidR="002B7DBF">
        <w:t>bSF</w:t>
      </w:r>
      <w:proofErr w:type="spellEnd"/>
      <w:r w:rsidR="002B7DBF">
        <w:t xml:space="preserve">). </w:t>
      </w:r>
      <w:r w:rsidR="00987AD1" w:rsidRPr="00987AD1">
        <w:t xml:space="preserve">No </w:t>
      </w:r>
      <w:r w:rsidR="00CC062C">
        <w:t>“r</w:t>
      </w:r>
      <w:r w:rsidR="00987AD1" w:rsidRPr="00987AD1">
        <w:t xml:space="preserve">epetitive </w:t>
      </w:r>
      <w:r w:rsidR="00CC062C">
        <w:t>l</w:t>
      </w:r>
      <w:r w:rsidR="00987AD1" w:rsidRPr="00987AD1">
        <w:t>oss</w:t>
      </w:r>
      <w:r w:rsidR="00CC062C">
        <w:t>”</w:t>
      </w:r>
      <w:r w:rsidR="00987AD1" w:rsidRPr="00987AD1">
        <w:t xml:space="preserve"> structures were included in the calculations of Acquisition and Relocation.</w:t>
      </w:r>
      <w:r w:rsidR="0011284A">
        <w:t xml:space="preserve"> </w:t>
      </w:r>
      <w:r w:rsidR="006626B8">
        <w:t xml:space="preserve">We </w:t>
      </w:r>
      <w:r w:rsidR="00C561E7">
        <w:t>use</w:t>
      </w:r>
      <w:r w:rsidR="006626B8">
        <w:t xml:space="preserve">d both options </w:t>
      </w:r>
      <w:r w:rsidR="0011284A">
        <w:t xml:space="preserve">of calculation </w:t>
      </w:r>
      <w:r w:rsidR="00C561E7">
        <w:t>in</w:t>
      </w:r>
      <w:r w:rsidR="006626B8">
        <w:t xml:space="preserve"> the study area to compare the results. </w:t>
      </w:r>
    </w:p>
    <w:p w14:paraId="02FC0EA7" w14:textId="77777777" w:rsidR="00A72516" w:rsidRDefault="00A5273A" w:rsidP="004752EF">
      <w:r>
        <w:t>Option 1</w:t>
      </w:r>
      <w:r w:rsidR="00EF7C4B">
        <w:t xml:space="preserve">, calculated as below, </w:t>
      </w:r>
      <w:r>
        <w:t xml:space="preserve">could provide </w:t>
      </w:r>
      <w:r w:rsidR="001F53EE">
        <w:t>264</w:t>
      </w:r>
      <w:r>
        <w:t xml:space="preserve"> points for the community.</w:t>
      </w:r>
    </w:p>
    <w:p w14:paraId="1ACAD936" w14:textId="77777777" w:rsidR="00E75584" w:rsidRPr="00E75584" w:rsidRDefault="00E75584" w:rsidP="004507BE">
      <w:pPr>
        <w:spacing w:after="0"/>
        <w:rPr>
          <w:rFonts w:eastAsiaTheme="minorEastAsia"/>
          <w:sz w:val="20"/>
          <w:szCs w:val="20"/>
          <w:vertAlign w:val="subscript"/>
        </w:rPr>
      </w:pPr>
      <m:oMathPara>
        <m:oMathParaPr>
          <m:jc m:val="left"/>
        </m:oMathParaPr>
        <m:oMath>
          <m:r>
            <w:rPr>
              <w:rFonts w:ascii="Cambria Math" w:eastAsiaTheme="minorEastAsia" w:hAnsi="Cambria Math"/>
              <w:sz w:val="20"/>
              <w:szCs w:val="20"/>
              <w:vertAlign w:val="subscript"/>
            </w:rPr>
            <m:t>bAR=88</m:t>
          </m:r>
        </m:oMath>
      </m:oMathPara>
    </w:p>
    <w:p w14:paraId="72FBBD77" w14:textId="77777777" w:rsidR="00E75584" w:rsidRPr="00E75584" w:rsidRDefault="00342DB7" w:rsidP="00A64BC8">
      <w:pPr>
        <w:rPr>
          <w:rFonts w:eastAsiaTheme="minorEastAsia"/>
          <w:sz w:val="20"/>
          <w:szCs w:val="20"/>
          <w:u w:val="single"/>
          <w:vertAlign w:val="subscript"/>
        </w:rPr>
      </w:pPr>
      <m:oMathPara>
        <m:oMathParaPr>
          <m:jc m:val="left"/>
        </m:oMathParaPr>
        <m:oMath>
          <m:r>
            <m:rPr>
              <m:sty m:val="bi"/>
            </m:rPr>
            <w:rPr>
              <w:rFonts w:ascii="Cambria Math" w:eastAsiaTheme="minorEastAsia" w:hAnsi="Cambria Math"/>
              <w:sz w:val="20"/>
              <w:szCs w:val="20"/>
              <w:vertAlign w:val="subscript"/>
            </w:rPr>
            <m:t>c</m:t>
          </m:r>
          <m:r>
            <m:rPr>
              <m:sty m:val="bi"/>
            </m:rPr>
            <w:rPr>
              <w:rFonts w:ascii="Cambria Math" w:eastAsiaTheme="minorEastAsia" w:hAnsi="Cambria Math"/>
              <w:sz w:val="20"/>
              <w:szCs w:val="20"/>
              <w:vertAlign w:val="subscript"/>
            </w:rPr>
            <m:t>520_1</m:t>
          </m:r>
          <m:r>
            <w:rPr>
              <w:rFonts w:ascii="Cambria Math" w:eastAsiaTheme="minorEastAsia" w:hAnsi="Cambria Math"/>
              <w:sz w:val="20"/>
              <w:szCs w:val="20"/>
              <w:vertAlign w:val="subscript"/>
            </w:rPr>
            <m:t>=bAR×3=88×3=264</m:t>
          </m:r>
        </m:oMath>
      </m:oMathPara>
    </w:p>
    <w:p w14:paraId="3EA06EB3" w14:textId="77777777" w:rsidR="0060424B" w:rsidRDefault="00DB0392" w:rsidP="00517FF3">
      <w:pPr>
        <w:jc w:val="lowKashida"/>
      </w:pPr>
      <w:r>
        <w:t>The first step of o</w:t>
      </w:r>
      <w:r w:rsidR="00EF7C4B">
        <w:t xml:space="preserve">ption </w:t>
      </w:r>
      <w:r>
        <w:t xml:space="preserve">2 </w:t>
      </w:r>
      <w:r w:rsidR="001B36E0">
        <w:t xml:space="preserve">was based on the ratio of the </w:t>
      </w:r>
      <w:r w:rsidR="003C41EA">
        <w:t xml:space="preserve">relocated or </w:t>
      </w:r>
      <w:r w:rsidR="00750E72">
        <w:t>demolished</w:t>
      </w:r>
      <w:r w:rsidR="001B36E0">
        <w:t xml:space="preserve"> buildings </w:t>
      </w:r>
      <w:r w:rsidR="005F7E5B">
        <w:t>(</w:t>
      </w:r>
      <w:proofErr w:type="spellStart"/>
      <w:r w:rsidR="005F7E5B">
        <w:t>bAR</w:t>
      </w:r>
      <w:proofErr w:type="spellEnd"/>
      <w:r w:rsidR="005F7E5B">
        <w:t xml:space="preserve">) </w:t>
      </w:r>
      <w:r w:rsidR="001B36E0">
        <w:t xml:space="preserve">to </w:t>
      </w:r>
      <w:r w:rsidR="00544A12">
        <w:t>all</w:t>
      </w:r>
      <w:r w:rsidR="001B36E0">
        <w:t xml:space="preserve"> the buildings located in the regulatory floodplains before the </w:t>
      </w:r>
      <w:r w:rsidR="00750E72">
        <w:t>a</w:t>
      </w:r>
      <w:r w:rsidR="001B36E0" w:rsidRPr="001B36E0">
        <w:t xml:space="preserve">cquisition and </w:t>
      </w:r>
      <w:r w:rsidR="00750E72">
        <w:t>r</w:t>
      </w:r>
      <w:r w:rsidR="001B36E0" w:rsidRPr="001B36E0">
        <w:t>elocatio</w:t>
      </w:r>
      <w:r w:rsidR="001B36E0">
        <w:t>n</w:t>
      </w:r>
      <w:r w:rsidR="0058374E">
        <w:t xml:space="preserve"> including the relocated buildings in addition to the remaining buildings in the SFHA</w:t>
      </w:r>
      <w:r w:rsidR="00F80EC4">
        <w:t xml:space="preserve">. </w:t>
      </w:r>
      <w:r w:rsidR="00B57058">
        <w:t xml:space="preserve">After adjusting the maximum points </w:t>
      </w:r>
      <w:r w:rsidR="003C4E35">
        <w:t>(</w:t>
      </w:r>
      <w:r w:rsidR="00B57058">
        <w:t>1900</w:t>
      </w:r>
      <w:r w:rsidR="003C4E35">
        <w:t>)</w:t>
      </w:r>
      <w:r w:rsidR="00B57058">
        <w:t xml:space="preserve"> with this ratio, 1</w:t>
      </w:r>
      <w:r w:rsidR="00975159">
        <w:t>32</w:t>
      </w:r>
      <w:r w:rsidR="00930140">
        <w:t>7</w:t>
      </w:r>
      <w:r w:rsidR="00B57058">
        <w:t xml:space="preserve"> point</w:t>
      </w:r>
      <w:r w:rsidR="00B46AF4">
        <w:t>s</w:t>
      </w:r>
      <w:r w:rsidR="00B57058">
        <w:t xml:space="preserve"> could be </w:t>
      </w:r>
      <w:r w:rsidR="000E521A">
        <w:t>achieved for this step.</w:t>
      </w:r>
    </w:p>
    <w:p w14:paraId="2BC3953B" w14:textId="77777777" w:rsidR="00C279B6" w:rsidRPr="00C279B6" w:rsidRDefault="00C279B6" w:rsidP="007E71DD">
      <w:r w:rsidRPr="00C279B6">
        <w:t>Step1</w:t>
      </w:r>
      <w:r w:rsidR="00A722FB">
        <w:t xml:space="preserve"> of option 2</w:t>
      </w:r>
      <w:r w:rsidRPr="00C279B6">
        <w:t>:</w:t>
      </w:r>
    </w:p>
    <w:p w14:paraId="0940C7DC" w14:textId="77777777" w:rsidR="00C279B6" w:rsidRPr="00984C1B" w:rsidRDefault="00984C1B" w:rsidP="0065272D">
      <w:pPr>
        <w:spacing w:after="0"/>
        <w:rPr>
          <w:rFonts w:eastAsiaTheme="minorEastAsia"/>
          <w:sz w:val="20"/>
          <w:szCs w:val="20"/>
          <w:vertAlign w:val="subscript"/>
        </w:rPr>
      </w:pPr>
      <m:oMathPara>
        <m:oMathParaPr>
          <m:jc m:val="left"/>
        </m:oMathParaPr>
        <m:oMath>
          <m:r>
            <w:rPr>
              <w:rFonts w:ascii="Cambria Math" w:eastAsiaTheme="minorEastAsia" w:hAnsi="Cambria Math"/>
              <w:sz w:val="20"/>
              <w:szCs w:val="20"/>
              <w:vertAlign w:val="subscript"/>
            </w:rPr>
            <m:t>bAR=88</m:t>
          </m:r>
        </m:oMath>
      </m:oMathPara>
    </w:p>
    <w:p w14:paraId="15400B15" w14:textId="77777777" w:rsidR="00C279B6" w:rsidRPr="00984C1B" w:rsidRDefault="00984C1B" w:rsidP="0065272D">
      <w:pPr>
        <w:spacing w:after="0"/>
        <w:rPr>
          <w:rFonts w:eastAsiaTheme="minorEastAsia"/>
          <w:sz w:val="20"/>
          <w:szCs w:val="20"/>
          <w:vertAlign w:val="subscript"/>
        </w:rPr>
      </w:pPr>
      <m:oMathPara>
        <m:oMathParaPr>
          <m:jc m:val="left"/>
        </m:oMathParaPr>
        <m:oMath>
          <m:r>
            <w:rPr>
              <w:rFonts w:ascii="Cambria Math" w:eastAsiaTheme="minorEastAsia" w:hAnsi="Cambria Math"/>
              <w:sz w:val="20"/>
              <w:szCs w:val="20"/>
              <w:vertAlign w:val="subscript"/>
            </w:rPr>
            <m:t>bSF=38</m:t>
          </m:r>
        </m:oMath>
      </m:oMathPara>
    </w:p>
    <w:p w14:paraId="54F5D508" w14:textId="77777777" w:rsidR="00C279B6" w:rsidRPr="00984C1B" w:rsidRDefault="00984C1B" w:rsidP="00A64BC8">
      <w:pPr>
        <w:rPr>
          <w:rFonts w:eastAsiaTheme="minorEastAsia"/>
          <w:sz w:val="20"/>
          <w:szCs w:val="20"/>
          <w:vertAlign w:val="subscript"/>
        </w:rPr>
      </w:pPr>
      <m:oMathPara>
        <m:oMathParaPr>
          <m:jc m:val="left"/>
        </m:oMathParaPr>
        <m:oMath>
          <m:r>
            <w:rPr>
              <w:rFonts w:ascii="Cambria Math" w:eastAsiaTheme="minorEastAsia" w:hAnsi="Cambria Math"/>
              <w:sz w:val="20"/>
              <w:szCs w:val="20"/>
              <w:vertAlign w:val="subscript"/>
            </w:rPr>
            <m:t>c520_2.1=1900×</m:t>
          </m:r>
          <m:f>
            <m:fPr>
              <m:ctrlPr>
                <w:rPr>
                  <w:rFonts w:ascii="Cambria Math" w:eastAsiaTheme="minorEastAsia" w:hAnsi="Cambria Math"/>
                  <w:i/>
                  <w:sz w:val="20"/>
                  <w:szCs w:val="20"/>
                  <w:vertAlign w:val="subscript"/>
                </w:rPr>
              </m:ctrlPr>
            </m:fPr>
            <m:num>
              <m:r>
                <w:rPr>
                  <w:rFonts w:ascii="Cambria Math" w:eastAsiaTheme="minorEastAsia" w:hAnsi="Cambria Math"/>
                  <w:sz w:val="20"/>
                  <w:szCs w:val="20"/>
                  <w:vertAlign w:val="subscript"/>
                </w:rPr>
                <m:t>bAR</m:t>
              </m:r>
            </m:num>
            <m:den>
              <m:r>
                <w:rPr>
                  <w:rFonts w:ascii="Cambria Math" w:eastAsiaTheme="minorEastAsia" w:hAnsi="Cambria Math"/>
                  <w:sz w:val="20"/>
                  <w:szCs w:val="20"/>
                  <w:vertAlign w:val="subscript"/>
                </w:rPr>
                <m:t>bSF+bAR</m:t>
              </m:r>
            </m:den>
          </m:f>
          <m:r>
            <w:rPr>
              <w:rFonts w:ascii="Cambria Math" w:eastAsiaTheme="minorEastAsia" w:hAnsi="Cambria Math"/>
              <w:sz w:val="20"/>
              <w:szCs w:val="20"/>
              <w:vertAlign w:val="subscript"/>
            </w:rPr>
            <m:t>=1900×</m:t>
          </m:r>
          <m:f>
            <m:fPr>
              <m:ctrlPr>
                <w:rPr>
                  <w:rFonts w:ascii="Cambria Math" w:eastAsiaTheme="minorEastAsia" w:hAnsi="Cambria Math"/>
                  <w:i/>
                  <w:sz w:val="20"/>
                  <w:szCs w:val="20"/>
                  <w:vertAlign w:val="subscript"/>
                </w:rPr>
              </m:ctrlPr>
            </m:fPr>
            <m:num>
              <m:r>
                <w:rPr>
                  <w:rFonts w:ascii="Cambria Math" w:eastAsiaTheme="minorEastAsia" w:hAnsi="Cambria Math"/>
                  <w:sz w:val="20"/>
                  <w:szCs w:val="20"/>
                  <w:vertAlign w:val="subscript"/>
                </w:rPr>
                <m:t>88</m:t>
              </m:r>
            </m:num>
            <m:den>
              <m:r>
                <w:rPr>
                  <w:rFonts w:ascii="Cambria Math" w:eastAsiaTheme="minorEastAsia" w:hAnsi="Cambria Math"/>
                  <w:sz w:val="20"/>
                  <w:szCs w:val="20"/>
                  <w:vertAlign w:val="subscript"/>
                </w:rPr>
                <m:t>38+88</m:t>
              </m:r>
            </m:den>
          </m:f>
          <m:r>
            <w:rPr>
              <w:rFonts w:ascii="Cambria Math" w:eastAsiaTheme="minorEastAsia" w:hAnsi="Cambria Math"/>
              <w:sz w:val="20"/>
              <w:szCs w:val="20"/>
              <w:vertAlign w:val="subscript"/>
            </w:rPr>
            <m:t>=1327</m:t>
          </m:r>
        </m:oMath>
      </m:oMathPara>
    </w:p>
    <w:p w14:paraId="75FA7AC8" w14:textId="77777777" w:rsidR="00A41BCD" w:rsidRDefault="006E66A8" w:rsidP="002E3594">
      <w:pPr>
        <w:jc w:val="lowKashida"/>
      </w:pPr>
      <w:r>
        <w:t>As the</w:t>
      </w:r>
      <w:r w:rsidR="00F80EC4">
        <w:t xml:space="preserve"> above ratio was larger than 30%, the second step of option 2 could be applied </w:t>
      </w:r>
      <w:r w:rsidR="00731259">
        <w:t xml:space="preserve">to add to the collected </w:t>
      </w:r>
      <w:r w:rsidR="00146490">
        <w:t>points.</w:t>
      </w:r>
      <w:r w:rsidR="00660965">
        <w:t xml:space="preserve"> </w:t>
      </w:r>
      <w:r w:rsidR="004E559D" w:rsidRPr="004E559D">
        <w:t xml:space="preserve">As there is no other regulatory floodplain in West Virginia, in </w:t>
      </w:r>
      <w:r w:rsidR="004E559D">
        <w:t>this</w:t>
      </w:r>
      <w:r w:rsidR="004E559D" w:rsidRPr="004E559D">
        <w:t xml:space="preserve"> step</w:t>
      </w:r>
      <w:r w:rsidR="004E559D">
        <w:t>,</w:t>
      </w:r>
      <w:r w:rsidR="004E559D" w:rsidRPr="004E559D">
        <w:t xml:space="preserve"> the number of buildings acquired or relocated out of the SFHA (</w:t>
      </w:r>
      <w:proofErr w:type="spellStart"/>
      <w:r w:rsidR="004E559D" w:rsidRPr="004E559D">
        <w:t>bARSF</w:t>
      </w:r>
      <w:proofErr w:type="spellEnd"/>
      <w:r w:rsidR="004E559D" w:rsidRPr="004E559D">
        <w:t xml:space="preserve">) </w:t>
      </w:r>
      <w:r w:rsidR="004E559D">
        <w:t>wa</w:t>
      </w:r>
      <w:r w:rsidR="004E559D" w:rsidRPr="004E559D">
        <w:t>s the same as the number of buildings acquired or relocated from the regulatory floodplain (</w:t>
      </w:r>
      <w:proofErr w:type="spellStart"/>
      <w:r w:rsidR="004E559D" w:rsidRPr="004E559D">
        <w:t>bAR</w:t>
      </w:r>
      <w:proofErr w:type="spellEnd"/>
      <w:r w:rsidR="004E559D" w:rsidRPr="004E559D">
        <w:t>).</w:t>
      </w:r>
      <w:r w:rsidR="004E559D">
        <w:t xml:space="preserve"> </w:t>
      </w:r>
      <w:r w:rsidR="00731259">
        <w:t xml:space="preserve">As </w:t>
      </w:r>
      <w:proofErr w:type="gramStart"/>
      <w:r w:rsidR="00731259">
        <w:t>the</w:t>
      </w:r>
      <w:proofErr w:type="gramEnd"/>
      <w:r w:rsidR="00731259">
        <w:t xml:space="preserve"> result, 1</w:t>
      </w:r>
      <w:r w:rsidR="00176723">
        <w:t>99</w:t>
      </w:r>
      <w:r w:rsidR="00731259">
        <w:t xml:space="preserve"> bonus</w:t>
      </w:r>
      <w:r w:rsidR="007E2EC3">
        <w:t xml:space="preserve"> points were calculated according to the following formula.</w:t>
      </w:r>
      <w:r w:rsidR="001272ED">
        <w:t xml:space="preserve"> </w:t>
      </w:r>
    </w:p>
    <w:p w14:paraId="2545338F" w14:textId="77777777" w:rsidR="000C49B9" w:rsidRPr="000C49B9" w:rsidRDefault="000C49B9" w:rsidP="007E71DD">
      <w:r w:rsidRPr="000C49B9">
        <w:t>Step2</w:t>
      </w:r>
      <w:r w:rsidR="00BC2C52">
        <w:t xml:space="preserve"> of option 2</w:t>
      </w:r>
      <w:r w:rsidRPr="000C49B9">
        <w:t>:</w:t>
      </w:r>
    </w:p>
    <w:p w14:paraId="6AD7B3D0" w14:textId="77777777" w:rsidR="000C49B9" w:rsidRPr="000C49B9" w:rsidRDefault="000C49B9" w:rsidP="0065272D">
      <w:pPr>
        <w:spacing w:after="0"/>
        <w:rPr>
          <w:rFonts w:eastAsiaTheme="minorEastAsia"/>
          <w:sz w:val="20"/>
          <w:szCs w:val="20"/>
          <w:vertAlign w:val="subscript"/>
        </w:rPr>
      </w:pPr>
      <m:oMathPara>
        <m:oMathParaPr>
          <m:jc m:val="left"/>
        </m:oMathParaPr>
        <m:oMath>
          <m:r>
            <w:rPr>
              <w:rFonts w:ascii="Cambria Math" w:eastAsiaTheme="minorEastAsia" w:hAnsi="Cambria Math"/>
              <w:sz w:val="20"/>
              <w:szCs w:val="20"/>
              <w:vertAlign w:val="subscript"/>
            </w:rPr>
            <m:t>rAR=</m:t>
          </m:r>
          <m:f>
            <m:fPr>
              <m:ctrlPr>
                <w:rPr>
                  <w:rFonts w:ascii="Cambria Math" w:eastAsiaTheme="minorEastAsia" w:hAnsi="Cambria Math"/>
                  <w:i/>
                  <w:sz w:val="20"/>
                  <w:szCs w:val="20"/>
                  <w:vertAlign w:val="subscript"/>
                </w:rPr>
              </m:ctrlPr>
            </m:fPr>
            <m:num>
              <m:r>
                <w:rPr>
                  <w:rFonts w:ascii="Cambria Math" w:eastAsiaTheme="minorEastAsia" w:hAnsi="Cambria Math"/>
                  <w:sz w:val="20"/>
                  <w:szCs w:val="20"/>
                  <w:vertAlign w:val="subscript"/>
                </w:rPr>
                <m:t>bAR</m:t>
              </m:r>
            </m:num>
            <m:den>
              <m:r>
                <w:rPr>
                  <w:rFonts w:ascii="Cambria Math" w:eastAsiaTheme="minorEastAsia" w:hAnsi="Cambria Math"/>
                  <w:sz w:val="20"/>
                  <w:szCs w:val="20"/>
                  <w:vertAlign w:val="subscript"/>
                </w:rPr>
                <m:t>bSF+bAR</m:t>
              </m:r>
            </m:den>
          </m:f>
          <m:r>
            <w:rPr>
              <w:rFonts w:ascii="Cambria Math" w:eastAsiaTheme="minorEastAsia" w:hAnsi="Cambria Math"/>
              <w:sz w:val="20"/>
              <w:szCs w:val="20"/>
              <w:vertAlign w:val="subscript"/>
            </w:rPr>
            <m:t>=</m:t>
          </m:r>
          <m:f>
            <m:fPr>
              <m:ctrlPr>
                <w:rPr>
                  <w:rFonts w:ascii="Cambria Math" w:eastAsiaTheme="minorEastAsia" w:hAnsi="Cambria Math"/>
                  <w:i/>
                  <w:sz w:val="20"/>
                  <w:szCs w:val="20"/>
                  <w:vertAlign w:val="subscript"/>
                </w:rPr>
              </m:ctrlPr>
            </m:fPr>
            <m:num>
              <m:r>
                <w:rPr>
                  <w:rFonts w:ascii="Cambria Math" w:eastAsiaTheme="minorEastAsia" w:hAnsi="Cambria Math"/>
                  <w:sz w:val="20"/>
                  <w:szCs w:val="20"/>
                  <w:vertAlign w:val="subscript"/>
                </w:rPr>
                <m:t>88</m:t>
              </m:r>
            </m:num>
            <m:den>
              <m:r>
                <w:rPr>
                  <w:rFonts w:ascii="Cambria Math" w:eastAsiaTheme="minorEastAsia" w:hAnsi="Cambria Math"/>
                  <w:sz w:val="20"/>
                  <w:szCs w:val="20"/>
                  <w:vertAlign w:val="subscript"/>
                </w:rPr>
                <m:t>38+88</m:t>
              </m:r>
            </m:den>
          </m:f>
          <m:r>
            <w:rPr>
              <w:rFonts w:ascii="Cambria Math" w:eastAsiaTheme="minorEastAsia" w:hAnsi="Cambria Math"/>
              <w:sz w:val="20"/>
              <w:szCs w:val="20"/>
              <w:vertAlign w:val="subscript"/>
            </w:rPr>
            <m:t>=0.698&gt;0.3</m:t>
          </m:r>
        </m:oMath>
      </m:oMathPara>
    </w:p>
    <w:p w14:paraId="701A1B9C" w14:textId="77777777" w:rsidR="000C49B9" w:rsidRPr="00AF7E70" w:rsidRDefault="000C49B9" w:rsidP="0065272D">
      <w:pPr>
        <w:spacing w:after="0"/>
        <w:rPr>
          <w:rFonts w:eastAsiaTheme="minorEastAsia"/>
          <w:sz w:val="20"/>
          <w:szCs w:val="20"/>
          <w:vertAlign w:val="subscript"/>
        </w:rPr>
      </w:pPr>
      <m:oMathPara>
        <m:oMathParaPr>
          <m:jc m:val="left"/>
        </m:oMathParaPr>
        <m:oMath>
          <m:r>
            <w:rPr>
              <w:rFonts w:ascii="Cambria Math" w:eastAsiaTheme="minorEastAsia" w:hAnsi="Cambria Math"/>
              <w:sz w:val="20"/>
              <w:szCs w:val="20"/>
              <w:vertAlign w:val="subscript"/>
            </w:rPr>
            <m:t>bARSF=bAR=88</m:t>
          </m:r>
        </m:oMath>
      </m:oMathPara>
    </w:p>
    <w:p w14:paraId="34A222FD" w14:textId="77777777" w:rsidR="00AF7E70" w:rsidRPr="00AF7E70" w:rsidRDefault="00AF7E70" w:rsidP="00AF7E70">
      <w:pPr>
        <w:spacing w:after="0"/>
        <w:rPr>
          <w:rFonts w:eastAsiaTheme="minorEastAsia"/>
          <w:sz w:val="20"/>
          <w:szCs w:val="20"/>
          <w:vertAlign w:val="subscript"/>
        </w:rPr>
      </w:pPr>
      <m:oMathPara>
        <m:oMathParaPr>
          <m:jc m:val="left"/>
        </m:oMathParaPr>
        <m:oMath>
          <m:r>
            <w:rPr>
              <w:rFonts w:ascii="Cambria Math" w:eastAsiaTheme="minorEastAsia" w:hAnsi="Cambria Math"/>
              <w:sz w:val="20"/>
              <w:szCs w:val="20"/>
              <w:vertAlign w:val="subscript"/>
            </w:rPr>
            <m:t>bSF=38</m:t>
          </m:r>
        </m:oMath>
      </m:oMathPara>
    </w:p>
    <w:p w14:paraId="4B250C5E" w14:textId="77777777" w:rsidR="000C49B9" w:rsidRPr="002E3594" w:rsidRDefault="000C49B9" w:rsidP="002E3594">
      <w:pPr>
        <w:rPr>
          <w:rFonts w:eastAsiaTheme="minorEastAsia"/>
          <w:sz w:val="20"/>
          <w:szCs w:val="20"/>
          <w:vertAlign w:val="subscript"/>
        </w:rPr>
      </w:pPr>
      <m:oMathPara>
        <m:oMathParaPr>
          <m:jc m:val="left"/>
        </m:oMathParaPr>
        <m:oMath>
          <m:r>
            <w:rPr>
              <w:rFonts w:ascii="Cambria Math" w:eastAsiaTheme="minorEastAsia" w:hAnsi="Cambria Math"/>
              <w:sz w:val="20"/>
              <w:szCs w:val="20"/>
              <w:vertAlign w:val="subscript"/>
            </w:rPr>
            <w:lastRenderedPageBreak/>
            <m:t>c520_2.2=</m:t>
          </m:r>
          <m:d>
            <m:dPr>
              <m:ctrlPr>
                <w:rPr>
                  <w:rFonts w:ascii="Cambria Math" w:eastAsiaTheme="minorEastAsia" w:hAnsi="Cambria Math"/>
                  <w:i/>
                  <w:sz w:val="20"/>
                  <w:szCs w:val="20"/>
                  <w:vertAlign w:val="subscript"/>
                </w:rPr>
              </m:ctrlPr>
            </m:dPr>
            <m:e>
              <m:f>
                <m:fPr>
                  <m:ctrlPr>
                    <w:rPr>
                      <w:rFonts w:ascii="Cambria Math" w:eastAsiaTheme="minorEastAsia" w:hAnsi="Cambria Math"/>
                      <w:i/>
                      <w:sz w:val="20"/>
                      <w:szCs w:val="20"/>
                      <w:vertAlign w:val="subscript"/>
                    </w:rPr>
                  </m:ctrlPr>
                </m:fPr>
                <m:num>
                  <m:d>
                    <m:dPr>
                      <m:ctrlPr>
                        <w:rPr>
                          <w:rFonts w:ascii="Cambria Math" w:eastAsiaTheme="minorEastAsia" w:hAnsi="Cambria Math"/>
                          <w:i/>
                          <w:sz w:val="20"/>
                          <w:szCs w:val="20"/>
                          <w:vertAlign w:val="subscript"/>
                        </w:rPr>
                      </m:ctrlPr>
                    </m:dPr>
                    <m:e>
                      <m:r>
                        <w:rPr>
                          <w:rFonts w:ascii="Cambria Math" w:eastAsiaTheme="minorEastAsia" w:hAnsi="Cambria Math"/>
                          <w:sz w:val="20"/>
                          <w:szCs w:val="20"/>
                          <w:vertAlign w:val="subscript"/>
                        </w:rPr>
                        <m:t>bARSF×100</m:t>
                      </m:r>
                    </m:e>
                  </m:d>
                </m:num>
                <m:den>
                  <m:r>
                    <w:rPr>
                      <w:rFonts w:ascii="Cambria Math" w:eastAsiaTheme="minorEastAsia" w:hAnsi="Cambria Math"/>
                      <w:sz w:val="20"/>
                      <w:szCs w:val="20"/>
                      <w:vertAlign w:val="subscript"/>
                    </w:rPr>
                    <m:t>bSF+bARSF</m:t>
                  </m:r>
                </m:den>
              </m:f>
              <m:r>
                <w:rPr>
                  <w:rFonts w:ascii="Cambria Math" w:eastAsiaTheme="minorEastAsia" w:hAnsi="Cambria Math"/>
                  <w:sz w:val="20"/>
                  <w:szCs w:val="20"/>
                  <w:vertAlign w:val="subscript"/>
                </w:rPr>
                <m:t>-30</m:t>
              </m:r>
            </m:e>
          </m:d>
          <m:r>
            <w:rPr>
              <w:rFonts w:ascii="Cambria Math" w:eastAsiaTheme="minorEastAsia" w:hAnsi="Cambria Math"/>
              <w:sz w:val="20"/>
              <w:szCs w:val="20"/>
              <w:vertAlign w:val="subscript"/>
            </w:rPr>
            <m:t>×5=</m:t>
          </m:r>
          <m:d>
            <m:dPr>
              <m:ctrlPr>
                <w:rPr>
                  <w:rFonts w:ascii="Cambria Math" w:eastAsiaTheme="minorEastAsia" w:hAnsi="Cambria Math"/>
                  <w:i/>
                  <w:sz w:val="20"/>
                  <w:szCs w:val="20"/>
                  <w:vertAlign w:val="subscript"/>
                </w:rPr>
              </m:ctrlPr>
            </m:dPr>
            <m:e>
              <m:f>
                <m:fPr>
                  <m:ctrlPr>
                    <w:rPr>
                      <w:rFonts w:ascii="Cambria Math" w:eastAsiaTheme="minorEastAsia" w:hAnsi="Cambria Math"/>
                      <w:i/>
                      <w:sz w:val="20"/>
                      <w:szCs w:val="20"/>
                      <w:vertAlign w:val="subscript"/>
                    </w:rPr>
                  </m:ctrlPr>
                </m:fPr>
                <m:num>
                  <m:d>
                    <m:dPr>
                      <m:ctrlPr>
                        <w:rPr>
                          <w:rFonts w:ascii="Cambria Math" w:eastAsiaTheme="minorEastAsia" w:hAnsi="Cambria Math"/>
                          <w:i/>
                          <w:sz w:val="20"/>
                          <w:szCs w:val="20"/>
                          <w:vertAlign w:val="subscript"/>
                        </w:rPr>
                      </m:ctrlPr>
                    </m:dPr>
                    <m:e>
                      <m:r>
                        <w:rPr>
                          <w:rFonts w:ascii="Cambria Math" w:eastAsiaTheme="minorEastAsia" w:hAnsi="Cambria Math"/>
                          <w:sz w:val="20"/>
                          <w:szCs w:val="20"/>
                          <w:vertAlign w:val="subscript"/>
                        </w:rPr>
                        <m:t>88×100</m:t>
                      </m:r>
                    </m:e>
                  </m:d>
                </m:num>
                <m:den>
                  <m:r>
                    <w:rPr>
                      <w:rFonts w:ascii="Cambria Math" w:eastAsiaTheme="minorEastAsia" w:hAnsi="Cambria Math"/>
                      <w:sz w:val="20"/>
                      <w:szCs w:val="20"/>
                      <w:vertAlign w:val="subscript"/>
                    </w:rPr>
                    <m:t>38+88</m:t>
                  </m:r>
                </m:den>
              </m:f>
              <m:r>
                <w:rPr>
                  <w:rFonts w:ascii="Cambria Math" w:eastAsiaTheme="minorEastAsia" w:hAnsi="Cambria Math"/>
                  <w:sz w:val="20"/>
                  <w:szCs w:val="20"/>
                  <w:vertAlign w:val="subscript"/>
                </w:rPr>
                <m:t>-30</m:t>
              </m:r>
            </m:e>
          </m:d>
          <m:r>
            <w:rPr>
              <w:rFonts w:ascii="Cambria Math" w:eastAsiaTheme="minorEastAsia" w:hAnsi="Cambria Math"/>
              <w:sz w:val="20"/>
              <w:szCs w:val="20"/>
              <w:vertAlign w:val="subscript"/>
            </w:rPr>
            <m:t>×5=199</m:t>
          </m:r>
        </m:oMath>
      </m:oMathPara>
    </w:p>
    <w:p w14:paraId="67583E6C" w14:textId="77777777" w:rsidR="003C007A" w:rsidRPr="002E3594" w:rsidRDefault="002E3594" w:rsidP="002E3594">
      <w:pPr>
        <w:jc w:val="lowKashida"/>
      </w:pPr>
      <w:r>
        <w:t>The total acquisition and relocation credit for Mount Hope</w:t>
      </w:r>
      <w:r w:rsidR="00BB3766">
        <w:t>,</w:t>
      </w:r>
      <w:r>
        <w:t xml:space="preserve"> as the sum of the steps of option 2</w:t>
      </w:r>
      <w:r w:rsidR="00BB3766">
        <w:t>,</w:t>
      </w:r>
      <w:r>
        <w:t xml:space="preserve"> was equal to 152</w:t>
      </w:r>
      <w:r w:rsidR="00A03C59">
        <w:t>6</w:t>
      </w:r>
      <w:r>
        <w:t xml:space="preserve"> points that was much higher compared to the result of the first option.</w:t>
      </w:r>
    </w:p>
    <w:p w14:paraId="3F5FB1FE" w14:textId="77777777" w:rsidR="000C49B9" w:rsidRPr="00515B59" w:rsidRDefault="000629BB" w:rsidP="0065272D">
      <w:pPr>
        <w:spacing w:after="0"/>
        <w:rPr>
          <w:rFonts w:eastAsiaTheme="minorEastAsia"/>
          <w:sz w:val="20"/>
          <w:szCs w:val="20"/>
          <w:vertAlign w:val="subscript"/>
        </w:rPr>
      </w:pPr>
      <m:oMathPara>
        <m:oMathParaPr>
          <m:jc m:val="left"/>
        </m:oMathParaPr>
        <m:oMath>
          <m:r>
            <m:rPr>
              <m:sty m:val="bi"/>
            </m:rPr>
            <w:rPr>
              <w:rFonts w:ascii="Cambria Math" w:eastAsiaTheme="minorEastAsia" w:hAnsi="Cambria Math"/>
              <w:sz w:val="20"/>
              <w:szCs w:val="20"/>
              <w:vertAlign w:val="subscript"/>
            </w:rPr>
            <m:t>c</m:t>
          </m:r>
          <m:r>
            <m:rPr>
              <m:sty m:val="bi"/>
            </m:rPr>
            <w:rPr>
              <w:rFonts w:ascii="Cambria Math" w:eastAsiaTheme="minorEastAsia" w:hAnsi="Cambria Math"/>
              <w:sz w:val="20"/>
              <w:szCs w:val="20"/>
              <w:vertAlign w:val="subscript"/>
            </w:rPr>
            <m:t>520_2</m:t>
          </m:r>
          <m:r>
            <w:rPr>
              <w:rFonts w:ascii="Cambria Math" w:eastAsiaTheme="minorEastAsia" w:hAnsi="Cambria Math"/>
              <w:sz w:val="20"/>
              <w:szCs w:val="20"/>
              <w:vertAlign w:val="subscript"/>
            </w:rPr>
            <m:t>=c520_2.1+c520_2.2=1327+199=</m:t>
          </m:r>
          <m:r>
            <m:rPr>
              <m:sty m:val="bi"/>
            </m:rPr>
            <w:rPr>
              <w:rFonts w:ascii="Cambria Math" w:eastAsiaTheme="minorEastAsia" w:hAnsi="Cambria Math"/>
              <w:sz w:val="20"/>
              <w:szCs w:val="20"/>
              <w:vertAlign w:val="subscript"/>
            </w:rPr>
            <m:t>1526</m:t>
          </m:r>
        </m:oMath>
      </m:oMathPara>
    </w:p>
    <w:p w14:paraId="553C214F" w14:textId="77777777" w:rsidR="00515B59" w:rsidRPr="000C49B9" w:rsidRDefault="00515B59" w:rsidP="0065272D">
      <w:pPr>
        <w:spacing w:after="0"/>
        <w:rPr>
          <w:rFonts w:eastAsiaTheme="minorEastAsia"/>
          <w:sz w:val="20"/>
          <w:szCs w:val="20"/>
          <w:vertAlign w:val="subscript"/>
        </w:rPr>
      </w:pPr>
    </w:p>
    <w:p w14:paraId="7ED6AAD6" w14:textId="77777777" w:rsidR="0055600B" w:rsidRDefault="00A64BC8" w:rsidP="0055600B">
      <w:pPr>
        <w:rPr>
          <w:rFonts w:eastAsiaTheme="minorEastAsia"/>
          <w:i/>
          <w:sz w:val="20"/>
          <w:szCs w:val="20"/>
        </w:rPr>
      </w:pPr>
      <w:r w:rsidRPr="001A2F84">
        <w:rPr>
          <w:rFonts w:eastAsiaTheme="minorEastAsia"/>
          <w:i/>
          <w:sz w:val="20"/>
          <w:szCs w:val="20"/>
        </w:rPr>
        <w:t xml:space="preserve">* Reference: CRS Coordinator's Manual 2017, </w:t>
      </w:r>
      <w:r w:rsidRPr="00A64BC8">
        <w:rPr>
          <w:rFonts w:eastAsiaTheme="minorEastAsia"/>
          <w:i/>
          <w:sz w:val="20"/>
          <w:szCs w:val="20"/>
        </w:rPr>
        <w:t>523.b</w:t>
      </w:r>
      <w:r w:rsidRPr="001A2F84">
        <w:rPr>
          <w:rFonts w:eastAsiaTheme="minorEastAsia"/>
          <w:i/>
          <w:sz w:val="20"/>
          <w:szCs w:val="20"/>
        </w:rPr>
        <w:t xml:space="preserve">, page </w:t>
      </w:r>
      <w:r w:rsidRPr="00A64BC8">
        <w:rPr>
          <w:rFonts w:eastAsiaTheme="minorEastAsia"/>
          <w:i/>
          <w:sz w:val="20"/>
          <w:szCs w:val="20"/>
        </w:rPr>
        <w:t>520-8</w:t>
      </w:r>
    </w:p>
    <w:p w14:paraId="0C64DD77" w14:textId="77777777" w:rsidR="00B8504D" w:rsidRPr="00960150" w:rsidRDefault="0055600B" w:rsidP="00960150">
      <w:pPr>
        <w:rPr>
          <w:b/>
        </w:rPr>
      </w:pPr>
      <w:r>
        <w:rPr>
          <w:b/>
        </w:rPr>
        <w:t>Conclusion</w:t>
      </w:r>
    </w:p>
    <w:p w14:paraId="1490CC50" w14:textId="77777777" w:rsidR="00A51C95" w:rsidRDefault="00AD3AEB" w:rsidP="00BF77D4">
      <w:pPr>
        <w:jc w:val="lowKashida"/>
      </w:pPr>
      <w:r>
        <w:t>Of the total community area of 99</w:t>
      </w:r>
      <w:r w:rsidR="006D291C">
        <w:t>6</w:t>
      </w:r>
      <w:r>
        <w:t xml:space="preserve"> acres, </w:t>
      </w:r>
      <w:r w:rsidR="001565DF">
        <w:t>regulatory floodplains cover an area of 4</w:t>
      </w:r>
      <w:r w:rsidR="00311FF1">
        <w:t xml:space="preserve">1 </w:t>
      </w:r>
      <w:r w:rsidR="00C3155D">
        <w:t xml:space="preserve">acres (4%) in Mount Hope. </w:t>
      </w:r>
      <w:r w:rsidR="00AF49AF">
        <w:t>The</w:t>
      </w:r>
      <w:r w:rsidR="007765CA">
        <w:t xml:space="preserve"> parcels</w:t>
      </w:r>
      <w:r w:rsidR="00D4773E">
        <w:t xml:space="preserve"> owned by the county or city</w:t>
      </w:r>
      <w:r w:rsidR="00F16C05">
        <w:t xml:space="preserve">, as the result of the </w:t>
      </w:r>
      <w:proofErr w:type="spellStart"/>
      <w:r w:rsidR="00F16C05" w:rsidRPr="00B1527E">
        <w:t>Dunloup</w:t>
      </w:r>
      <w:proofErr w:type="spellEnd"/>
      <w:r w:rsidR="00F16C05" w:rsidRPr="00B1527E">
        <w:t xml:space="preserve"> Creek Voluntary Floodplain Buyout Program</w:t>
      </w:r>
      <w:r w:rsidR="00F16C05">
        <w:t xml:space="preserve">, </w:t>
      </w:r>
      <w:r w:rsidR="00F32A18">
        <w:t>that intersected</w:t>
      </w:r>
      <w:r w:rsidR="007765CA">
        <w:t xml:space="preserve"> the floodplains were investigated in this study. </w:t>
      </w:r>
      <w:proofErr w:type="gramStart"/>
      <w:r w:rsidR="004A3EB5">
        <w:t>The area</w:t>
      </w:r>
      <w:r w:rsidR="0098767B">
        <w:t xml:space="preserve"> of </w:t>
      </w:r>
      <w:r w:rsidR="000B1279">
        <w:t>the</w:t>
      </w:r>
      <w:proofErr w:type="gramEnd"/>
      <w:r w:rsidR="000B1279">
        <w:t xml:space="preserve"> </w:t>
      </w:r>
      <w:r w:rsidR="0098767B">
        <w:t>preserved open spaces located in the regulated flood zones of the community</w:t>
      </w:r>
      <w:r w:rsidR="00B06C31">
        <w:t xml:space="preserve"> provided by those parcels</w:t>
      </w:r>
      <w:r w:rsidR="0098767B">
        <w:t xml:space="preserve"> is equal to </w:t>
      </w:r>
      <w:r w:rsidR="00204227">
        <w:t>12</w:t>
      </w:r>
      <w:r w:rsidR="0098767B">
        <w:t xml:space="preserve"> acres. With the assumptions mentioned in the process, </w:t>
      </w:r>
      <w:r w:rsidR="00A9588D">
        <w:t xml:space="preserve">the total credit of the applied CRS </w:t>
      </w:r>
      <w:r w:rsidR="007C0244">
        <w:t>activities</w:t>
      </w:r>
      <w:r w:rsidR="00A9588D">
        <w:t xml:space="preserve"> in Mount Hope </w:t>
      </w:r>
      <w:r w:rsidR="007C0244">
        <w:t>can be</w:t>
      </w:r>
      <w:r w:rsidR="008351BB">
        <w:t xml:space="preserve"> </w:t>
      </w:r>
      <w:r w:rsidR="00CD38BA">
        <w:t xml:space="preserve">equal to </w:t>
      </w:r>
      <w:r w:rsidR="00893C57">
        <w:t>219</w:t>
      </w:r>
      <w:r w:rsidR="002B5103">
        <w:t>4</w:t>
      </w:r>
      <w:r w:rsidR="00A9588D">
        <w:t xml:space="preserve"> points.</w:t>
      </w:r>
      <w:r w:rsidR="0098767B">
        <w:t xml:space="preserve"> </w:t>
      </w:r>
      <w:r w:rsidR="0051516E">
        <w:t xml:space="preserve">It can be translated </w:t>
      </w:r>
      <w:proofErr w:type="gramStart"/>
      <w:r w:rsidR="0051516E">
        <w:t>to</w:t>
      </w:r>
      <w:proofErr w:type="gramEnd"/>
      <w:r w:rsidR="0051516E">
        <w:t xml:space="preserve"> </w:t>
      </w:r>
      <w:r w:rsidR="00A51C95">
        <w:t>four</w:t>
      </w:r>
      <w:r w:rsidR="0051516E">
        <w:t xml:space="preserve"> classes of enhancement in </w:t>
      </w:r>
      <w:r w:rsidR="009C6450">
        <w:t xml:space="preserve">the </w:t>
      </w:r>
      <w:r w:rsidR="0051516E">
        <w:t>NF</w:t>
      </w:r>
      <w:r w:rsidR="009C6450">
        <w:t xml:space="preserve">IP </w:t>
      </w:r>
      <w:r w:rsidR="00845F78">
        <w:t xml:space="preserve">and, consequently, a </w:t>
      </w:r>
      <w:r w:rsidR="00845F78" w:rsidRPr="00B1527E">
        <w:t xml:space="preserve">discount equal to </w:t>
      </w:r>
      <w:r w:rsidR="00A51C95">
        <w:t>20</w:t>
      </w:r>
      <w:r w:rsidR="00845F78" w:rsidRPr="00B1527E">
        <w:t>% of flood insurance premium rates</w:t>
      </w:r>
      <w:r w:rsidR="00845F78">
        <w:t xml:space="preserve">. </w:t>
      </w:r>
      <w:r w:rsidR="00FB7D72">
        <w:t>The credit may be increased by application of some other elements described in the CRS manual.</w:t>
      </w:r>
      <w:r w:rsidR="00265F3E">
        <w:t xml:space="preserve"> The study showed that </w:t>
      </w:r>
      <w:r w:rsidR="00755748">
        <w:t>the activities under open space preservation can provide the communities in West Virginia with more flood resilience while potential benefits of discounts in the National Flood Insurance Program.</w:t>
      </w:r>
      <w:r w:rsidR="00A51C95">
        <w:t xml:space="preserve"> The following table summarize</w:t>
      </w:r>
      <w:r w:rsidR="008C5DCC">
        <w:t>s</w:t>
      </w:r>
      <w:r w:rsidR="00A51C95">
        <w:t xml:space="preserve"> </w:t>
      </w:r>
      <w:r w:rsidR="008A1639">
        <w:t>the results</w:t>
      </w:r>
      <w:r w:rsidR="00026809">
        <w:t xml:space="preserve"> of the study.</w:t>
      </w:r>
    </w:p>
    <w:p w14:paraId="11FAE7BE" w14:textId="77777777" w:rsidR="00A51C95" w:rsidRDefault="006D6CBE" w:rsidP="00845F78">
      <w:r>
        <w:rPr>
          <w:noProof/>
        </w:rPr>
        <w:drawing>
          <wp:anchor distT="0" distB="0" distL="114300" distR="114300" simplePos="0" relativeHeight="251663360" behindDoc="0" locked="0" layoutInCell="1" allowOverlap="1" wp14:anchorId="494941D7" wp14:editId="1A6FA3B5">
            <wp:simplePos x="0" y="0"/>
            <wp:positionH relativeFrom="margin">
              <wp:align>center</wp:align>
            </wp:positionH>
            <wp:positionV relativeFrom="paragraph">
              <wp:posOffset>1270</wp:posOffset>
            </wp:positionV>
            <wp:extent cx="3660140" cy="3423920"/>
            <wp:effectExtent l="0" t="0" r="0" b="5080"/>
            <wp:wrapNone/>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unt_Hope_OSP_20200512.jpg"/>
                    <pic:cNvPicPr/>
                  </pic:nvPicPr>
                  <pic:blipFill rotWithShape="1">
                    <a:blip r:embed="rId10"/>
                    <a:srcRect t="6840"/>
                    <a:stretch/>
                  </pic:blipFill>
                  <pic:spPr bwMode="auto">
                    <a:xfrm>
                      <a:off x="0" y="0"/>
                      <a:ext cx="3660140" cy="3423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990CDC" w14:textId="77777777" w:rsidR="00EA0406" w:rsidRDefault="00EA0406" w:rsidP="00845F78"/>
    <w:p w14:paraId="478F2D89" w14:textId="77777777" w:rsidR="00EA0406" w:rsidRDefault="00EA0406" w:rsidP="00845F78"/>
    <w:p w14:paraId="5AD2C3E6" w14:textId="77777777" w:rsidR="00EA0406" w:rsidRDefault="00EA0406" w:rsidP="00845F78"/>
    <w:p w14:paraId="62B2344E" w14:textId="77777777" w:rsidR="00EA0406" w:rsidRDefault="00EA0406" w:rsidP="00845F78"/>
    <w:p w14:paraId="698D87CC" w14:textId="77777777" w:rsidR="00A51C95" w:rsidRDefault="00A51C95" w:rsidP="00845F78"/>
    <w:p w14:paraId="759F99C9" w14:textId="77777777" w:rsidR="00A51C95" w:rsidRDefault="00A51C95" w:rsidP="00845F78"/>
    <w:p w14:paraId="06DBBDD1" w14:textId="77777777" w:rsidR="00A51C95" w:rsidRDefault="00A51C95" w:rsidP="00845F78"/>
    <w:p w14:paraId="370DAFE7" w14:textId="77777777" w:rsidR="00C27446" w:rsidRDefault="00755748" w:rsidP="00B8504D">
      <w:r>
        <w:t xml:space="preserve">  </w:t>
      </w:r>
    </w:p>
    <w:p w14:paraId="2321F481" w14:textId="77777777" w:rsidR="006D6CBE" w:rsidRDefault="006D6CBE" w:rsidP="00B8504D"/>
    <w:p w14:paraId="68ADCC8E" w14:textId="77777777" w:rsidR="006D6CBE" w:rsidRDefault="006D6CBE" w:rsidP="00B8504D"/>
    <w:p w14:paraId="6E8D5FAA" w14:textId="77777777" w:rsidR="006D6CBE" w:rsidRDefault="006D6CBE" w:rsidP="00B8504D"/>
    <w:p w14:paraId="409BF52B" w14:textId="77777777" w:rsidR="006D6CBE" w:rsidRDefault="006D6CBE" w:rsidP="00B8504D"/>
    <w:p w14:paraId="3A194891" w14:textId="77777777" w:rsidR="00A17B44" w:rsidRDefault="00A17B44" w:rsidP="00B8504D">
      <w:pPr>
        <w:spacing w:after="0"/>
        <w:rPr>
          <w:b/>
        </w:rPr>
      </w:pPr>
      <w:r>
        <w:rPr>
          <w:b/>
        </w:rPr>
        <w:t>Reference</w:t>
      </w:r>
      <w:r w:rsidR="00DF3CA3">
        <w:rPr>
          <w:b/>
        </w:rPr>
        <w:t>:</w:t>
      </w:r>
    </w:p>
    <w:p w14:paraId="7701A343" w14:textId="77777777" w:rsidR="007377EC" w:rsidRDefault="006D0121" w:rsidP="00B8504D">
      <w:pPr>
        <w:spacing w:after="0" w:line="276" w:lineRule="auto"/>
        <w:rPr>
          <w:rFonts w:cs="Times New Roman"/>
          <w:i/>
          <w:iCs/>
          <w:szCs w:val="24"/>
        </w:rPr>
      </w:pPr>
      <w:r w:rsidRPr="00040E06">
        <w:rPr>
          <w:rFonts w:cs="Times New Roman"/>
          <w:szCs w:val="24"/>
        </w:rPr>
        <w:t>Federal Emergency Management Agency (FEMA). (</w:t>
      </w:r>
      <w:r w:rsidR="007377EC">
        <w:rPr>
          <w:rFonts w:cs="Times New Roman"/>
          <w:szCs w:val="24"/>
        </w:rPr>
        <w:t>2017</w:t>
      </w:r>
      <w:r w:rsidRPr="00040E06">
        <w:rPr>
          <w:rFonts w:cs="Times New Roman"/>
          <w:szCs w:val="24"/>
        </w:rPr>
        <w:t>).</w:t>
      </w:r>
      <w:r w:rsidR="007377EC">
        <w:rPr>
          <w:rFonts w:cs="Times New Roman"/>
          <w:szCs w:val="24"/>
        </w:rPr>
        <w:t xml:space="preserve"> </w:t>
      </w:r>
      <w:r w:rsidR="007377EC" w:rsidRPr="000C76A6">
        <w:rPr>
          <w:rFonts w:cs="Times New Roman"/>
          <w:i/>
          <w:szCs w:val="24"/>
        </w:rPr>
        <w:t>National flood insurance program community rating system: Coordinator’s manual</w:t>
      </w:r>
      <w:r w:rsidR="000C76A6" w:rsidRPr="000C76A6">
        <w:rPr>
          <w:rFonts w:cs="Times New Roman"/>
          <w:i/>
          <w:iCs/>
          <w:szCs w:val="24"/>
        </w:rPr>
        <w:t>.</w:t>
      </w:r>
      <w:r w:rsidR="000C76A6">
        <w:rPr>
          <w:rFonts w:cs="Times New Roman"/>
          <w:i/>
          <w:iCs/>
          <w:szCs w:val="24"/>
        </w:rPr>
        <w:t xml:space="preserve"> </w:t>
      </w:r>
    </w:p>
    <w:sectPr w:rsidR="007377EC">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7126B6" w14:textId="77777777" w:rsidR="0066097A" w:rsidRDefault="0066097A" w:rsidP="00DC4AE7">
      <w:pPr>
        <w:spacing w:after="0" w:line="240" w:lineRule="auto"/>
      </w:pPr>
      <w:r>
        <w:separator/>
      </w:r>
    </w:p>
  </w:endnote>
  <w:endnote w:type="continuationSeparator" w:id="0">
    <w:p w14:paraId="239754F3" w14:textId="77777777" w:rsidR="0066097A" w:rsidRDefault="0066097A" w:rsidP="00DC4A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9083041"/>
      <w:docPartObj>
        <w:docPartGallery w:val="Page Numbers (Bottom of Page)"/>
        <w:docPartUnique/>
      </w:docPartObj>
    </w:sdtPr>
    <w:sdtEndPr>
      <w:rPr>
        <w:noProof/>
        <w:sz w:val="18"/>
        <w:szCs w:val="18"/>
      </w:rPr>
    </w:sdtEndPr>
    <w:sdtContent>
      <w:p w14:paraId="1D1B9B2D" w14:textId="77777777" w:rsidR="00DC4AE7" w:rsidRPr="00DC4AE7" w:rsidRDefault="00DC4AE7">
        <w:pPr>
          <w:pStyle w:val="Footer"/>
          <w:jc w:val="center"/>
          <w:rPr>
            <w:sz w:val="18"/>
            <w:szCs w:val="18"/>
          </w:rPr>
        </w:pPr>
        <w:r w:rsidRPr="00DC4AE7">
          <w:rPr>
            <w:sz w:val="18"/>
            <w:szCs w:val="18"/>
          </w:rPr>
          <w:fldChar w:fldCharType="begin"/>
        </w:r>
        <w:r w:rsidRPr="00DC4AE7">
          <w:rPr>
            <w:sz w:val="18"/>
            <w:szCs w:val="18"/>
          </w:rPr>
          <w:instrText xml:space="preserve"> PAGE   \* MERGEFORMAT </w:instrText>
        </w:r>
        <w:r w:rsidRPr="00DC4AE7">
          <w:rPr>
            <w:sz w:val="18"/>
            <w:szCs w:val="18"/>
          </w:rPr>
          <w:fldChar w:fldCharType="separate"/>
        </w:r>
        <w:r w:rsidRPr="00DC4AE7">
          <w:rPr>
            <w:noProof/>
            <w:sz w:val="18"/>
            <w:szCs w:val="18"/>
          </w:rPr>
          <w:t>2</w:t>
        </w:r>
        <w:r w:rsidRPr="00DC4AE7">
          <w:rPr>
            <w:noProof/>
            <w:sz w:val="18"/>
            <w:szCs w:val="18"/>
          </w:rPr>
          <w:fldChar w:fldCharType="end"/>
        </w:r>
      </w:p>
    </w:sdtContent>
  </w:sdt>
  <w:p w14:paraId="471CCCD0" w14:textId="77777777" w:rsidR="00DC4AE7" w:rsidRDefault="00DC4A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F98749" w14:textId="77777777" w:rsidR="0066097A" w:rsidRDefault="0066097A" w:rsidP="00DC4AE7">
      <w:pPr>
        <w:spacing w:after="0" w:line="240" w:lineRule="auto"/>
      </w:pPr>
      <w:r>
        <w:separator/>
      </w:r>
    </w:p>
  </w:footnote>
  <w:footnote w:type="continuationSeparator" w:id="0">
    <w:p w14:paraId="49E74EEB" w14:textId="77777777" w:rsidR="0066097A" w:rsidRDefault="0066097A" w:rsidP="00DC4A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44A86" w14:textId="53D93637" w:rsidR="00AD3B75" w:rsidRDefault="00AD3B75">
    <w:pPr>
      <w:pStyle w:val="Header"/>
    </w:pPr>
    <w:r>
      <w:rPr>
        <w:noProof/>
      </w:rPr>
      <w:drawing>
        <wp:anchor distT="0" distB="0" distL="114300" distR="114300" simplePos="0" relativeHeight="251660288" behindDoc="0" locked="0" layoutInCell="1" allowOverlap="1" wp14:anchorId="2D763983" wp14:editId="6EEA8A8A">
          <wp:simplePos x="0" y="0"/>
          <wp:positionH relativeFrom="column">
            <wp:posOffset>6301105</wp:posOffset>
          </wp:positionH>
          <wp:positionV relativeFrom="paragraph">
            <wp:posOffset>-103917</wp:posOffset>
          </wp:positionV>
          <wp:extent cx="262550" cy="257204"/>
          <wp:effectExtent l="0" t="0" r="4445" b="0"/>
          <wp:wrapNone/>
          <wp:docPr id="885495915" name="Picture 86" descr="A blue circle with yellow text and a map&#10;&#10;AI-generated content may be incorrect.">
            <a:extLst xmlns:a="http://schemas.openxmlformats.org/drawingml/2006/main">
              <a:ext uri="{FF2B5EF4-FFF2-40B4-BE49-F238E27FC236}">
                <a16:creationId xmlns:a16="http://schemas.microsoft.com/office/drawing/2014/main" id="{1CE63EC8-B57C-4593-A8E5-1098022E8A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118238" name="Picture 86" descr="A blue circle with yellow text and a map&#10;&#10;AI-generated content may be incorrect.">
                    <a:extLst>
                      <a:ext uri="{FF2B5EF4-FFF2-40B4-BE49-F238E27FC236}">
                        <a16:creationId xmlns:a16="http://schemas.microsoft.com/office/drawing/2014/main" id="{1CE63EC8-B57C-4593-A8E5-1098022E8AA7}"/>
                      </a:ext>
                    </a:extLst>
                  </pic:cNvPr>
                  <pic:cNvPicPr>
                    <a:picLocks noChangeAspect="1"/>
                  </pic:cNvPicPr>
                </pic:nvPicPr>
                <pic:blipFill>
                  <a:blip r:embed="rId1">
                    <a:extLst>
                      <a:ext uri="{28A0092B-C50C-407E-A947-70E740481C1C}">
                        <a14:useLocalDpi xmlns:a14="http://schemas.microsoft.com/office/drawing/2010/main" val="0"/>
                      </a:ext>
                    </a:extLst>
                  </a:blip>
                  <a:srcRect t="786" b="786"/>
                  <a:stretch/>
                </pic:blipFill>
                <pic:spPr bwMode="auto">
                  <a:xfrm>
                    <a:off x="0" y="0"/>
                    <a:ext cx="262550" cy="257204"/>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14:anchorId="45F45DB7" wp14:editId="232990FB">
              <wp:simplePos x="0" y="0"/>
              <wp:positionH relativeFrom="column">
                <wp:posOffset>-638175</wp:posOffset>
              </wp:positionH>
              <wp:positionV relativeFrom="paragraph">
                <wp:posOffset>-123825</wp:posOffset>
              </wp:positionV>
              <wp:extent cx="7219950" cy="295275"/>
              <wp:effectExtent l="19050" t="19050" r="19050" b="28575"/>
              <wp:wrapNone/>
              <wp:docPr id="8659949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950" cy="295275"/>
                      </a:xfrm>
                      <a:prstGeom prst="rect">
                        <a:avLst/>
                      </a:prstGeom>
                      <a:solidFill>
                        <a:schemeClr val="tx2">
                          <a:lumMod val="90000"/>
                          <a:lumOff val="10000"/>
                        </a:schemeClr>
                      </a:solidFill>
                      <a:ln w="28575">
                        <a:solidFill>
                          <a:srgbClr val="203864"/>
                        </a:solidFill>
                        <a:miter lim="800000"/>
                        <a:headEnd/>
                        <a:tailEnd/>
                      </a:ln>
                    </wps:spPr>
                    <wps:txbx>
                      <w:txbxContent>
                        <w:p w14:paraId="39827AC1" w14:textId="33DECDEA" w:rsidR="00AD3B75" w:rsidRPr="00D05662" w:rsidRDefault="00AD3B75" w:rsidP="00AD3B75">
                          <w:pPr>
                            <w:rPr>
                              <w:rFonts w:cstheme="minorHAnsi"/>
                              <w:b/>
                              <w:bCs/>
                              <w:color w:val="FFFFFF" w:themeColor="background1"/>
                              <w:sz w:val="18"/>
                              <w:szCs w:val="18"/>
                            </w:rPr>
                          </w:pPr>
                          <w:r w:rsidRPr="00AD3B75">
                            <w:rPr>
                              <w:rFonts w:cstheme="minorHAnsi"/>
                              <w:b/>
                              <w:bCs/>
                              <w:color w:val="FFFFFF" w:themeColor="background1"/>
                            </w:rPr>
                            <w:t>Community Rating System (CRS) Credit Calculations</w:t>
                          </w:r>
                          <w:r>
                            <w:rPr>
                              <w:rFonts w:cstheme="minorHAnsi"/>
                              <w:b/>
                              <w:bCs/>
                              <w:color w:val="203864"/>
                              <w:sz w:val="18"/>
                              <w:szCs w:val="18"/>
                            </w:rPr>
                            <w:t xml:space="preserve">                                                                                           </w:t>
                          </w:r>
                          <w:r w:rsidRPr="00424D27">
                            <w:rPr>
                              <w:rFonts w:cstheme="minorHAnsi"/>
                              <w:b/>
                              <w:bCs/>
                              <w:color w:val="FFFFFF" w:themeColor="background1"/>
                            </w:rPr>
                            <w:t>WV GIS Technical Center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5F45DB7" id="_x0000_t202" coordsize="21600,21600" o:spt="202" path="m,l,21600r21600,l21600,xe">
              <v:stroke joinstyle="miter"/>
              <v:path gradientshapeok="t" o:connecttype="rect"/>
            </v:shapetype>
            <v:shape id="_x0000_s1027" type="#_x0000_t202" style="position:absolute;margin-left:-50.25pt;margin-top:-9.75pt;width:568.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" fillcolor="#51647e [2911]" strokecolor="#203864" strokeweight="2.25pt">
              <v:textbox>
                <w:txbxContent>
                  <w:p w14:paraId="39827AC1" w14:textId="33DECDEA" w:rsidR="00AD3B75" w:rsidRPr="00D05662" w:rsidRDefault="00AD3B75" w:rsidP="00AD3B75">
                    <w:pPr>
                      <w:rPr>
                        <w:rFonts w:cstheme="minorHAnsi"/>
                        <w:b/>
                        <w:bCs/>
                        <w:color w:val="FFFFFF" w:themeColor="background1"/>
                        <w:sz w:val="18"/>
                        <w:szCs w:val="18"/>
                      </w:rPr>
                    </w:pPr>
                    <w:r w:rsidRPr="00AD3B75">
                      <w:rPr>
                        <w:rFonts w:cstheme="minorHAnsi"/>
                        <w:b/>
                        <w:bCs/>
                        <w:color w:val="FFFFFF" w:themeColor="background1"/>
                      </w:rPr>
                      <w:t>Community Rating System (CRS) Credit Calculations</w:t>
                    </w:r>
                    <w:r>
                      <w:rPr>
                        <w:rFonts w:cstheme="minorHAnsi"/>
                        <w:b/>
                        <w:bCs/>
                        <w:color w:val="203864"/>
                        <w:sz w:val="18"/>
                        <w:szCs w:val="18"/>
                      </w:rPr>
                      <w:t xml:space="preserve">                                                                                           </w:t>
                    </w:r>
                    <w:r w:rsidRPr="00424D27">
                      <w:rPr>
                        <w:rFonts w:cstheme="minorHAnsi"/>
                        <w:b/>
                        <w:bCs/>
                        <w:color w:val="FFFFFF" w:themeColor="background1"/>
                      </w:rPr>
                      <w:t>WV GIS Technical Center</w:t>
                    </w:r>
                  </w:p>
                </w:txbxContent>
              </v:textbox>
            </v:shape>
          </w:pict>
        </mc:Fallback>
      </mc:AlternateContent>
    </w: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1B56628"/>
    <w:multiLevelType w:val="hybridMultilevel"/>
    <w:tmpl w:val="ED4AE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735695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0E4"/>
    <w:rsid w:val="00000044"/>
    <w:rsid w:val="0000262E"/>
    <w:rsid w:val="00003FAE"/>
    <w:rsid w:val="00005D65"/>
    <w:rsid w:val="0002186F"/>
    <w:rsid w:val="00022861"/>
    <w:rsid w:val="00022B2D"/>
    <w:rsid w:val="00024500"/>
    <w:rsid w:val="00026809"/>
    <w:rsid w:val="00031498"/>
    <w:rsid w:val="000327F8"/>
    <w:rsid w:val="00033CE2"/>
    <w:rsid w:val="00034904"/>
    <w:rsid w:val="0003602F"/>
    <w:rsid w:val="00037ADB"/>
    <w:rsid w:val="0004061C"/>
    <w:rsid w:val="00040B48"/>
    <w:rsid w:val="00040E92"/>
    <w:rsid w:val="000506CD"/>
    <w:rsid w:val="00053974"/>
    <w:rsid w:val="00056540"/>
    <w:rsid w:val="00060D72"/>
    <w:rsid w:val="000629BB"/>
    <w:rsid w:val="000676C4"/>
    <w:rsid w:val="0007585E"/>
    <w:rsid w:val="00076292"/>
    <w:rsid w:val="00080BC2"/>
    <w:rsid w:val="00085C4C"/>
    <w:rsid w:val="000903F1"/>
    <w:rsid w:val="00096550"/>
    <w:rsid w:val="0009682A"/>
    <w:rsid w:val="00096E98"/>
    <w:rsid w:val="000A0FEF"/>
    <w:rsid w:val="000A1DBA"/>
    <w:rsid w:val="000A2730"/>
    <w:rsid w:val="000A5E37"/>
    <w:rsid w:val="000A6230"/>
    <w:rsid w:val="000B1279"/>
    <w:rsid w:val="000B38C6"/>
    <w:rsid w:val="000B4850"/>
    <w:rsid w:val="000B7439"/>
    <w:rsid w:val="000C16F3"/>
    <w:rsid w:val="000C2B53"/>
    <w:rsid w:val="000C3C93"/>
    <w:rsid w:val="000C3D60"/>
    <w:rsid w:val="000C493E"/>
    <w:rsid w:val="000C49B9"/>
    <w:rsid w:val="000C76A6"/>
    <w:rsid w:val="000D1712"/>
    <w:rsid w:val="000D236C"/>
    <w:rsid w:val="000D33B5"/>
    <w:rsid w:val="000D5DC8"/>
    <w:rsid w:val="000D6B82"/>
    <w:rsid w:val="000E521A"/>
    <w:rsid w:val="000E79B9"/>
    <w:rsid w:val="000F3441"/>
    <w:rsid w:val="000F3F0D"/>
    <w:rsid w:val="000F4AC3"/>
    <w:rsid w:val="000F6801"/>
    <w:rsid w:val="000F70BF"/>
    <w:rsid w:val="00101824"/>
    <w:rsid w:val="001059A6"/>
    <w:rsid w:val="00107B6C"/>
    <w:rsid w:val="00111F8D"/>
    <w:rsid w:val="0011284A"/>
    <w:rsid w:val="00115EE2"/>
    <w:rsid w:val="00116422"/>
    <w:rsid w:val="00117D5F"/>
    <w:rsid w:val="00120221"/>
    <w:rsid w:val="001213F9"/>
    <w:rsid w:val="0012310E"/>
    <w:rsid w:val="001272ED"/>
    <w:rsid w:val="001307CE"/>
    <w:rsid w:val="001336DC"/>
    <w:rsid w:val="00133CC5"/>
    <w:rsid w:val="00133DDD"/>
    <w:rsid w:val="00137C80"/>
    <w:rsid w:val="00144790"/>
    <w:rsid w:val="0014576C"/>
    <w:rsid w:val="00145C31"/>
    <w:rsid w:val="00145E5D"/>
    <w:rsid w:val="00146490"/>
    <w:rsid w:val="0015503E"/>
    <w:rsid w:val="00155380"/>
    <w:rsid w:val="00155E33"/>
    <w:rsid w:val="001565DF"/>
    <w:rsid w:val="001579AF"/>
    <w:rsid w:val="00157F4A"/>
    <w:rsid w:val="0016149E"/>
    <w:rsid w:val="00163FE1"/>
    <w:rsid w:val="00166757"/>
    <w:rsid w:val="00172D59"/>
    <w:rsid w:val="00174313"/>
    <w:rsid w:val="00176723"/>
    <w:rsid w:val="001777E1"/>
    <w:rsid w:val="00184E75"/>
    <w:rsid w:val="00190D3D"/>
    <w:rsid w:val="0019137E"/>
    <w:rsid w:val="001931A1"/>
    <w:rsid w:val="0019545B"/>
    <w:rsid w:val="001A2858"/>
    <w:rsid w:val="001A2F84"/>
    <w:rsid w:val="001A3566"/>
    <w:rsid w:val="001A4F15"/>
    <w:rsid w:val="001B2973"/>
    <w:rsid w:val="001B36E0"/>
    <w:rsid w:val="001B7C18"/>
    <w:rsid w:val="001C0EC0"/>
    <w:rsid w:val="001C1B4D"/>
    <w:rsid w:val="001C2366"/>
    <w:rsid w:val="001C5281"/>
    <w:rsid w:val="001C6371"/>
    <w:rsid w:val="001C7FD2"/>
    <w:rsid w:val="001D09AE"/>
    <w:rsid w:val="001D0AE0"/>
    <w:rsid w:val="001D55D3"/>
    <w:rsid w:val="001D65CF"/>
    <w:rsid w:val="001D6EE5"/>
    <w:rsid w:val="001D7402"/>
    <w:rsid w:val="001D7A8E"/>
    <w:rsid w:val="001E0A9B"/>
    <w:rsid w:val="001E1653"/>
    <w:rsid w:val="001E6896"/>
    <w:rsid w:val="001F17F1"/>
    <w:rsid w:val="001F2FB3"/>
    <w:rsid w:val="001F3608"/>
    <w:rsid w:val="001F53EE"/>
    <w:rsid w:val="001F76FF"/>
    <w:rsid w:val="002006E4"/>
    <w:rsid w:val="002016CC"/>
    <w:rsid w:val="00204175"/>
    <w:rsid w:val="00204227"/>
    <w:rsid w:val="002042FE"/>
    <w:rsid w:val="0020699F"/>
    <w:rsid w:val="002075DE"/>
    <w:rsid w:val="00211DD6"/>
    <w:rsid w:val="00213C83"/>
    <w:rsid w:val="002158A4"/>
    <w:rsid w:val="00217510"/>
    <w:rsid w:val="00217A28"/>
    <w:rsid w:val="0022186C"/>
    <w:rsid w:val="00225B97"/>
    <w:rsid w:val="00225ED5"/>
    <w:rsid w:val="002279FB"/>
    <w:rsid w:val="0023346D"/>
    <w:rsid w:val="002337E8"/>
    <w:rsid w:val="00234295"/>
    <w:rsid w:val="00234C9F"/>
    <w:rsid w:val="002374BB"/>
    <w:rsid w:val="0024421B"/>
    <w:rsid w:val="00246238"/>
    <w:rsid w:val="002509C6"/>
    <w:rsid w:val="00253DCA"/>
    <w:rsid w:val="00254EA6"/>
    <w:rsid w:val="002564B9"/>
    <w:rsid w:val="00260887"/>
    <w:rsid w:val="00265F3E"/>
    <w:rsid w:val="00270285"/>
    <w:rsid w:val="00281C07"/>
    <w:rsid w:val="002862AB"/>
    <w:rsid w:val="00287341"/>
    <w:rsid w:val="002929B6"/>
    <w:rsid w:val="00295CB5"/>
    <w:rsid w:val="00295F65"/>
    <w:rsid w:val="002976E6"/>
    <w:rsid w:val="002A22EE"/>
    <w:rsid w:val="002A61B8"/>
    <w:rsid w:val="002B2D3F"/>
    <w:rsid w:val="002B3466"/>
    <w:rsid w:val="002B3B28"/>
    <w:rsid w:val="002B5103"/>
    <w:rsid w:val="002B69B9"/>
    <w:rsid w:val="002B7AD1"/>
    <w:rsid w:val="002B7D94"/>
    <w:rsid w:val="002B7DBF"/>
    <w:rsid w:val="002C4AFF"/>
    <w:rsid w:val="002D0256"/>
    <w:rsid w:val="002D3117"/>
    <w:rsid w:val="002D3F90"/>
    <w:rsid w:val="002D5DA6"/>
    <w:rsid w:val="002D6541"/>
    <w:rsid w:val="002D774E"/>
    <w:rsid w:val="002E1179"/>
    <w:rsid w:val="002E22AE"/>
    <w:rsid w:val="002E3594"/>
    <w:rsid w:val="002E499D"/>
    <w:rsid w:val="002E7EEF"/>
    <w:rsid w:val="002F3255"/>
    <w:rsid w:val="002F3506"/>
    <w:rsid w:val="002F35F5"/>
    <w:rsid w:val="002F5400"/>
    <w:rsid w:val="002F5ED5"/>
    <w:rsid w:val="002F685A"/>
    <w:rsid w:val="003009CF"/>
    <w:rsid w:val="003009EC"/>
    <w:rsid w:val="00301039"/>
    <w:rsid w:val="00301377"/>
    <w:rsid w:val="00302559"/>
    <w:rsid w:val="0030537B"/>
    <w:rsid w:val="00307686"/>
    <w:rsid w:val="00310DA4"/>
    <w:rsid w:val="00311FF1"/>
    <w:rsid w:val="0031623B"/>
    <w:rsid w:val="003167E5"/>
    <w:rsid w:val="00320A3F"/>
    <w:rsid w:val="0032485F"/>
    <w:rsid w:val="0032510B"/>
    <w:rsid w:val="003258B0"/>
    <w:rsid w:val="003260AB"/>
    <w:rsid w:val="00326FF0"/>
    <w:rsid w:val="00333374"/>
    <w:rsid w:val="003338F9"/>
    <w:rsid w:val="0033429A"/>
    <w:rsid w:val="00342DB7"/>
    <w:rsid w:val="00345959"/>
    <w:rsid w:val="003467D9"/>
    <w:rsid w:val="0035191D"/>
    <w:rsid w:val="00353783"/>
    <w:rsid w:val="003539D4"/>
    <w:rsid w:val="0035796A"/>
    <w:rsid w:val="00361767"/>
    <w:rsid w:val="00363B93"/>
    <w:rsid w:val="00365115"/>
    <w:rsid w:val="00366707"/>
    <w:rsid w:val="003715A7"/>
    <w:rsid w:val="00372364"/>
    <w:rsid w:val="003757EF"/>
    <w:rsid w:val="00382E3B"/>
    <w:rsid w:val="00385B89"/>
    <w:rsid w:val="00386F3C"/>
    <w:rsid w:val="003874CD"/>
    <w:rsid w:val="00387E7B"/>
    <w:rsid w:val="00391C1A"/>
    <w:rsid w:val="00394264"/>
    <w:rsid w:val="00396BA0"/>
    <w:rsid w:val="003A1A88"/>
    <w:rsid w:val="003A6636"/>
    <w:rsid w:val="003B0449"/>
    <w:rsid w:val="003B1EC7"/>
    <w:rsid w:val="003C007A"/>
    <w:rsid w:val="003C0CB9"/>
    <w:rsid w:val="003C41EA"/>
    <w:rsid w:val="003C4E35"/>
    <w:rsid w:val="003D010D"/>
    <w:rsid w:val="003D119D"/>
    <w:rsid w:val="003D2483"/>
    <w:rsid w:val="003D4284"/>
    <w:rsid w:val="003D5160"/>
    <w:rsid w:val="003D6F02"/>
    <w:rsid w:val="003E0459"/>
    <w:rsid w:val="003E404F"/>
    <w:rsid w:val="003E4A82"/>
    <w:rsid w:val="003F1BBA"/>
    <w:rsid w:val="003F4110"/>
    <w:rsid w:val="003F551C"/>
    <w:rsid w:val="003F61DC"/>
    <w:rsid w:val="003F6353"/>
    <w:rsid w:val="003F6665"/>
    <w:rsid w:val="00400BB1"/>
    <w:rsid w:val="0040119F"/>
    <w:rsid w:val="0040173B"/>
    <w:rsid w:val="004022BE"/>
    <w:rsid w:val="00402C5C"/>
    <w:rsid w:val="00406B2A"/>
    <w:rsid w:val="00411272"/>
    <w:rsid w:val="00413E17"/>
    <w:rsid w:val="00417862"/>
    <w:rsid w:val="00417CED"/>
    <w:rsid w:val="004218BD"/>
    <w:rsid w:val="00424A03"/>
    <w:rsid w:val="00425827"/>
    <w:rsid w:val="00427511"/>
    <w:rsid w:val="00427E1E"/>
    <w:rsid w:val="004333C6"/>
    <w:rsid w:val="00433F0F"/>
    <w:rsid w:val="00434DEA"/>
    <w:rsid w:val="00435518"/>
    <w:rsid w:val="00436592"/>
    <w:rsid w:val="0043714E"/>
    <w:rsid w:val="00442305"/>
    <w:rsid w:val="004460BC"/>
    <w:rsid w:val="00446906"/>
    <w:rsid w:val="00446955"/>
    <w:rsid w:val="004474AA"/>
    <w:rsid w:val="00447CD9"/>
    <w:rsid w:val="00450650"/>
    <w:rsid w:val="004507BE"/>
    <w:rsid w:val="00454ACF"/>
    <w:rsid w:val="00457C69"/>
    <w:rsid w:val="00460E16"/>
    <w:rsid w:val="00462538"/>
    <w:rsid w:val="00462CD0"/>
    <w:rsid w:val="00467971"/>
    <w:rsid w:val="00470B3A"/>
    <w:rsid w:val="004752EF"/>
    <w:rsid w:val="00476268"/>
    <w:rsid w:val="00477509"/>
    <w:rsid w:val="00477DE3"/>
    <w:rsid w:val="004807A0"/>
    <w:rsid w:val="0048276D"/>
    <w:rsid w:val="004827C5"/>
    <w:rsid w:val="00482A44"/>
    <w:rsid w:val="00483435"/>
    <w:rsid w:val="00485463"/>
    <w:rsid w:val="004859F4"/>
    <w:rsid w:val="00490F60"/>
    <w:rsid w:val="0049488B"/>
    <w:rsid w:val="00497C2B"/>
    <w:rsid w:val="00497E66"/>
    <w:rsid w:val="004A089C"/>
    <w:rsid w:val="004A3EB5"/>
    <w:rsid w:val="004A49A6"/>
    <w:rsid w:val="004A6670"/>
    <w:rsid w:val="004A6CEA"/>
    <w:rsid w:val="004B4CDD"/>
    <w:rsid w:val="004B63C6"/>
    <w:rsid w:val="004C4D11"/>
    <w:rsid w:val="004C62CB"/>
    <w:rsid w:val="004D12EC"/>
    <w:rsid w:val="004D2DEB"/>
    <w:rsid w:val="004D2FE8"/>
    <w:rsid w:val="004D308E"/>
    <w:rsid w:val="004D3980"/>
    <w:rsid w:val="004D3B90"/>
    <w:rsid w:val="004E09FD"/>
    <w:rsid w:val="004E22A5"/>
    <w:rsid w:val="004E252E"/>
    <w:rsid w:val="004E400D"/>
    <w:rsid w:val="004E559D"/>
    <w:rsid w:val="004E7288"/>
    <w:rsid w:val="004F21CF"/>
    <w:rsid w:val="004F3217"/>
    <w:rsid w:val="004F4C79"/>
    <w:rsid w:val="004F4EF9"/>
    <w:rsid w:val="004F5054"/>
    <w:rsid w:val="004F54E4"/>
    <w:rsid w:val="004F6BBD"/>
    <w:rsid w:val="004F6D2F"/>
    <w:rsid w:val="00504AFE"/>
    <w:rsid w:val="0050588F"/>
    <w:rsid w:val="005148F9"/>
    <w:rsid w:val="0051516E"/>
    <w:rsid w:val="00515B59"/>
    <w:rsid w:val="00516A97"/>
    <w:rsid w:val="00517FF3"/>
    <w:rsid w:val="00521706"/>
    <w:rsid w:val="005233E8"/>
    <w:rsid w:val="00541A67"/>
    <w:rsid w:val="00541A8F"/>
    <w:rsid w:val="00544A12"/>
    <w:rsid w:val="00545F34"/>
    <w:rsid w:val="00545FCF"/>
    <w:rsid w:val="005470CF"/>
    <w:rsid w:val="00550221"/>
    <w:rsid w:val="00551EF4"/>
    <w:rsid w:val="00553210"/>
    <w:rsid w:val="0055600B"/>
    <w:rsid w:val="005604B0"/>
    <w:rsid w:val="00561196"/>
    <w:rsid w:val="005622A2"/>
    <w:rsid w:val="00565082"/>
    <w:rsid w:val="005667FF"/>
    <w:rsid w:val="00567DDB"/>
    <w:rsid w:val="00572143"/>
    <w:rsid w:val="005722A6"/>
    <w:rsid w:val="00574A19"/>
    <w:rsid w:val="00576BB5"/>
    <w:rsid w:val="00577DCE"/>
    <w:rsid w:val="00580B60"/>
    <w:rsid w:val="0058374E"/>
    <w:rsid w:val="0058737D"/>
    <w:rsid w:val="00587EDE"/>
    <w:rsid w:val="0059483A"/>
    <w:rsid w:val="00597E45"/>
    <w:rsid w:val="005A0C1E"/>
    <w:rsid w:val="005A4F0B"/>
    <w:rsid w:val="005A613B"/>
    <w:rsid w:val="005A6D45"/>
    <w:rsid w:val="005B09F3"/>
    <w:rsid w:val="005B0B63"/>
    <w:rsid w:val="005B2496"/>
    <w:rsid w:val="005C1B57"/>
    <w:rsid w:val="005C79AD"/>
    <w:rsid w:val="005C79E2"/>
    <w:rsid w:val="005D0E71"/>
    <w:rsid w:val="005D2294"/>
    <w:rsid w:val="005D2543"/>
    <w:rsid w:val="005D6231"/>
    <w:rsid w:val="005E175E"/>
    <w:rsid w:val="005F0331"/>
    <w:rsid w:val="005F3DF4"/>
    <w:rsid w:val="005F5BA8"/>
    <w:rsid w:val="005F7E5B"/>
    <w:rsid w:val="0060265B"/>
    <w:rsid w:val="006029B6"/>
    <w:rsid w:val="00603CBB"/>
    <w:rsid w:val="0060424B"/>
    <w:rsid w:val="0061163F"/>
    <w:rsid w:val="0061231F"/>
    <w:rsid w:val="0061390C"/>
    <w:rsid w:val="006159A2"/>
    <w:rsid w:val="006179DD"/>
    <w:rsid w:val="00625BE5"/>
    <w:rsid w:val="00626332"/>
    <w:rsid w:val="0062688F"/>
    <w:rsid w:val="006400A0"/>
    <w:rsid w:val="00642DA5"/>
    <w:rsid w:val="00645D86"/>
    <w:rsid w:val="0065272D"/>
    <w:rsid w:val="006533DB"/>
    <w:rsid w:val="00660965"/>
    <w:rsid w:val="0066097A"/>
    <w:rsid w:val="00661607"/>
    <w:rsid w:val="00661773"/>
    <w:rsid w:val="006626B8"/>
    <w:rsid w:val="00663690"/>
    <w:rsid w:val="006641FC"/>
    <w:rsid w:val="00666BCF"/>
    <w:rsid w:val="006679B8"/>
    <w:rsid w:val="00671143"/>
    <w:rsid w:val="006716F7"/>
    <w:rsid w:val="00671EA0"/>
    <w:rsid w:val="00674548"/>
    <w:rsid w:val="0067519C"/>
    <w:rsid w:val="00676B36"/>
    <w:rsid w:val="00676DF6"/>
    <w:rsid w:val="00680850"/>
    <w:rsid w:val="00682A3C"/>
    <w:rsid w:val="0068495A"/>
    <w:rsid w:val="00684979"/>
    <w:rsid w:val="006853AC"/>
    <w:rsid w:val="006853F5"/>
    <w:rsid w:val="00686645"/>
    <w:rsid w:val="006874BA"/>
    <w:rsid w:val="00687742"/>
    <w:rsid w:val="0069049E"/>
    <w:rsid w:val="006924AE"/>
    <w:rsid w:val="00695F5A"/>
    <w:rsid w:val="006A07BD"/>
    <w:rsid w:val="006A1349"/>
    <w:rsid w:val="006A7136"/>
    <w:rsid w:val="006B1D18"/>
    <w:rsid w:val="006B2CCA"/>
    <w:rsid w:val="006B414F"/>
    <w:rsid w:val="006C1A18"/>
    <w:rsid w:val="006C3A52"/>
    <w:rsid w:val="006D0121"/>
    <w:rsid w:val="006D038A"/>
    <w:rsid w:val="006D1212"/>
    <w:rsid w:val="006D1E2E"/>
    <w:rsid w:val="006D291C"/>
    <w:rsid w:val="006D6CBE"/>
    <w:rsid w:val="006D76FD"/>
    <w:rsid w:val="006D7C34"/>
    <w:rsid w:val="006E127D"/>
    <w:rsid w:val="006E51F1"/>
    <w:rsid w:val="006E64C5"/>
    <w:rsid w:val="006E66A8"/>
    <w:rsid w:val="0071040D"/>
    <w:rsid w:val="00711C5E"/>
    <w:rsid w:val="00715BCA"/>
    <w:rsid w:val="00716CE3"/>
    <w:rsid w:val="007201DF"/>
    <w:rsid w:val="007207A6"/>
    <w:rsid w:val="00720A05"/>
    <w:rsid w:val="007236A1"/>
    <w:rsid w:val="007237BF"/>
    <w:rsid w:val="007247F8"/>
    <w:rsid w:val="00727376"/>
    <w:rsid w:val="00727E70"/>
    <w:rsid w:val="00731259"/>
    <w:rsid w:val="0073418A"/>
    <w:rsid w:val="007377EC"/>
    <w:rsid w:val="00740319"/>
    <w:rsid w:val="007456BD"/>
    <w:rsid w:val="00750E72"/>
    <w:rsid w:val="00752817"/>
    <w:rsid w:val="00752878"/>
    <w:rsid w:val="0075426D"/>
    <w:rsid w:val="0075438C"/>
    <w:rsid w:val="00754FD7"/>
    <w:rsid w:val="0075556B"/>
    <w:rsid w:val="00755748"/>
    <w:rsid w:val="0075577A"/>
    <w:rsid w:val="007617BB"/>
    <w:rsid w:val="007627B5"/>
    <w:rsid w:val="00762EB3"/>
    <w:rsid w:val="0076399F"/>
    <w:rsid w:val="00766E25"/>
    <w:rsid w:val="007702D2"/>
    <w:rsid w:val="00771CF8"/>
    <w:rsid w:val="0077215C"/>
    <w:rsid w:val="007754CF"/>
    <w:rsid w:val="007765CA"/>
    <w:rsid w:val="0077744A"/>
    <w:rsid w:val="0078056C"/>
    <w:rsid w:val="007816FD"/>
    <w:rsid w:val="00784231"/>
    <w:rsid w:val="0078547A"/>
    <w:rsid w:val="007854FB"/>
    <w:rsid w:val="007865AB"/>
    <w:rsid w:val="0078777E"/>
    <w:rsid w:val="00790364"/>
    <w:rsid w:val="00794B8D"/>
    <w:rsid w:val="007954E8"/>
    <w:rsid w:val="00796908"/>
    <w:rsid w:val="007A01FB"/>
    <w:rsid w:val="007A0270"/>
    <w:rsid w:val="007A3466"/>
    <w:rsid w:val="007A3C83"/>
    <w:rsid w:val="007A7496"/>
    <w:rsid w:val="007B1262"/>
    <w:rsid w:val="007B18F1"/>
    <w:rsid w:val="007B283D"/>
    <w:rsid w:val="007B4929"/>
    <w:rsid w:val="007C0244"/>
    <w:rsid w:val="007C43A6"/>
    <w:rsid w:val="007C64FC"/>
    <w:rsid w:val="007C662D"/>
    <w:rsid w:val="007D6A2E"/>
    <w:rsid w:val="007E02CD"/>
    <w:rsid w:val="007E2B14"/>
    <w:rsid w:val="007E2EC3"/>
    <w:rsid w:val="007E6373"/>
    <w:rsid w:val="007E71DD"/>
    <w:rsid w:val="007E730C"/>
    <w:rsid w:val="007F2EF0"/>
    <w:rsid w:val="007F3C47"/>
    <w:rsid w:val="007F4130"/>
    <w:rsid w:val="00802880"/>
    <w:rsid w:val="008030A0"/>
    <w:rsid w:val="00804756"/>
    <w:rsid w:val="00805A82"/>
    <w:rsid w:val="00806193"/>
    <w:rsid w:val="00806B4D"/>
    <w:rsid w:val="0081164B"/>
    <w:rsid w:val="00812C65"/>
    <w:rsid w:val="00813BB5"/>
    <w:rsid w:val="00813E2F"/>
    <w:rsid w:val="00815480"/>
    <w:rsid w:val="008168A7"/>
    <w:rsid w:val="00820F66"/>
    <w:rsid w:val="00821B29"/>
    <w:rsid w:val="008261D9"/>
    <w:rsid w:val="0083005A"/>
    <w:rsid w:val="00830DD6"/>
    <w:rsid w:val="00830FEF"/>
    <w:rsid w:val="00834386"/>
    <w:rsid w:val="008351BB"/>
    <w:rsid w:val="00836E0A"/>
    <w:rsid w:val="00837F0E"/>
    <w:rsid w:val="00840BC5"/>
    <w:rsid w:val="00842DDF"/>
    <w:rsid w:val="00845F78"/>
    <w:rsid w:val="008536F6"/>
    <w:rsid w:val="00853946"/>
    <w:rsid w:val="00854B4C"/>
    <w:rsid w:val="008555A3"/>
    <w:rsid w:val="00855C2F"/>
    <w:rsid w:val="00860442"/>
    <w:rsid w:val="008612A3"/>
    <w:rsid w:val="0087216B"/>
    <w:rsid w:val="00874718"/>
    <w:rsid w:val="00877E8A"/>
    <w:rsid w:val="0088390C"/>
    <w:rsid w:val="00883BB3"/>
    <w:rsid w:val="0088434D"/>
    <w:rsid w:val="00886693"/>
    <w:rsid w:val="00890661"/>
    <w:rsid w:val="0089368E"/>
    <w:rsid w:val="00893C57"/>
    <w:rsid w:val="008A1639"/>
    <w:rsid w:val="008A1EF7"/>
    <w:rsid w:val="008A49B0"/>
    <w:rsid w:val="008A578C"/>
    <w:rsid w:val="008A5910"/>
    <w:rsid w:val="008A6601"/>
    <w:rsid w:val="008B6043"/>
    <w:rsid w:val="008C088B"/>
    <w:rsid w:val="008C0B22"/>
    <w:rsid w:val="008C2C6D"/>
    <w:rsid w:val="008C34A6"/>
    <w:rsid w:val="008C3720"/>
    <w:rsid w:val="008C525A"/>
    <w:rsid w:val="008C5DCC"/>
    <w:rsid w:val="008C6991"/>
    <w:rsid w:val="008C6A7C"/>
    <w:rsid w:val="008D04C3"/>
    <w:rsid w:val="008D1AE5"/>
    <w:rsid w:val="008D37D9"/>
    <w:rsid w:val="008D50B7"/>
    <w:rsid w:val="008E1D90"/>
    <w:rsid w:val="008E4AD5"/>
    <w:rsid w:val="008E5067"/>
    <w:rsid w:val="008F3099"/>
    <w:rsid w:val="008F70D3"/>
    <w:rsid w:val="00900177"/>
    <w:rsid w:val="00900DFA"/>
    <w:rsid w:val="00901D38"/>
    <w:rsid w:val="00911DAD"/>
    <w:rsid w:val="00911FAB"/>
    <w:rsid w:val="0091325F"/>
    <w:rsid w:val="00914ECB"/>
    <w:rsid w:val="00916805"/>
    <w:rsid w:val="00917A85"/>
    <w:rsid w:val="00921504"/>
    <w:rsid w:val="00921E2E"/>
    <w:rsid w:val="00924D6A"/>
    <w:rsid w:val="00924E70"/>
    <w:rsid w:val="00925E98"/>
    <w:rsid w:val="00926EEC"/>
    <w:rsid w:val="00930140"/>
    <w:rsid w:val="00931376"/>
    <w:rsid w:val="00942065"/>
    <w:rsid w:val="0094230F"/>
    <w:rsid w:val="00952C13"/>
    <w:rsid w:val="0095501D"/>
    <w:rsid w:val="00955B3A"/>
    <w:rsid w:val="009560B3"/>
    <w:rsid w:val="00957670"/>
    <w:rsid w:val="00960150"/>
    <w:rsid w:val="009604E0"/>
    <w:rsid w:val="00962723"/>
    <w:rsid w:val="00973977"/>
    <w:rsid w:val="00973C5A"/>
    <w:rsid w:val="00975159"/>
    <w:rsid w:val="009767FE"/>
    <w:rsid w:val="00976B93"/>
    <w:rsid w:val="009774AE"/>
    <w:rsid w:val="00982FFE"/>
    <w:rsid w:val="00983355"/>
    <w:rsid w:val="0098487C"/>
    <w:rsid w:val="00984C1B"/>
    <w:rsid w:val="00984F38"/>
    <w:rsid w:val="00985465"/>
    <w:rsid w:val="0098767B"/>
    <w:rsid w:val="00987AD1"/>
    <w:rsid w:val="00990AE7"/>
    <w:rsid w:val="0099597B"/>
    <w:rsid w:val="009B1F67"/>
    <w:rsid w:val="009B2E88"/>
    <w:rsid w:val="009B3ADF"/>
    <w:rsid w:val="009B3C16"/>
    <w:rsid w:val="009B462C"/>
    <w:rsid w:val="009B51C3"/>
    <w:rsid w:val="009B71E8"/>
    <w:rsid w:val="009C3E21"/>
    <w:rsid w:val="009C42D0"/>
    <w:rsid w:val="009C4B82"/>
    <w:rsid w:val="009C6450"/>
    <w:rsid w:val="009C71F2"/>
    <w:rsid w:val="009D216C"/>
    <w:rsid w:val="009E0A8F"/>
    <w:rsid w:val="009E22CC"/>
    <w:rsid w:val="009E27B4"/>
    <w:rsid w:val="009E2FAC"/>
    <w:rsid w:val="009E459E"/>
    <w:rsid w:val="009E533C"/>
    <w:rsid w:val="009E6A5A"/>
    <w:rsid w:val="009F1F9B"/>
    <w:rsid w:val="009F5211"/>
    <w:rsid w:val="00A03C59"/>
    <w:rsid w:val="00A0492E"/>
    <w:rsid w:val="00A04CAE"/>
    <w:rsid w:val="00A06B0F"/>
    <w:rsid w:val="00A13C50"/>
    <w:rsid w:val="00A1589C"/>
    <w:rsid w:val="00A16142"/>
    <w:rsid w:val="00A16C0E"/>
    <w:rsid w:val="00A17B44"/>
    <w:rsid w:val="00A207D8"/>
    <w:rsid w:val="00A219E0"/>
    <w:rsid w:val="00A21A72"/>
    <w:rsid w:val="00A23DA1"/>
    <w:rsid w:val="00A24403"/>
    <w:rsid w:val="00A24FCC"/>
    <w:rsid w:val="00A34A0D"/>
    <w:rsid w:val="00A41BCD"/>
    <w:rsid w:val="00A41F7D"/>
    <w:rsid w:val="00A44A29"/>
    <w:rsid w:val="00A50CDD"/>
    <w:rsid w:val="00A51C95"/>
    <w:rsid w:val="00A5273A"/>
    <w:rsid w:val="00A54AF3"/>
    <w:rsid w:val="00A61305"/>
    <w:rsid w:val="00A64BC8"/>
    <w:rsid w:val="00A64DD9"/>
    <w:rsid w:val="00A665C4"/>
    <w:rsid w:val="00A704C3"/>
    <w:rsid w:val="00A722FB"/>
    <w:rsid w:val="00A72516"/>
    <w:rsid w:val="00A72F9C"/>
    <w:rsid w:val="00A80742"/>
    <w:rsid w:val="00A8126B"/>
    <w:rsid w:val="00A8589C"/>
    <w:rsid w:val="00A85E87"/>
    <w:rsid w:val="00A864B9"/>
    <w:rsid w:val="00A87265"/>
    <w:rsid w:val="00A90FAA"/>
    <w:rsid w:val="00A93EA6"/>
    <w:rsid w:val="00A9588D"/>
    <w:rsid w:val="00A958FB"/>
    <w:rsid w:val="00AA0005"/>
    <w:rsid w:val="00AA19A1"/>
    <w:rsid w:val="00AA6037"/>
    <w:rsid w:val="00AA689D"/>
    <w:rsid w:val="00AA71C8"/>
    <w:rsid w:val="00AA7EB9"/>
    <w:rsid w:val="00AB0D91"/>
    <w:rsid w:val="00AB433B"/>
    <w:rsid w:val="00AB4B90"/>
    <w:rsid w:val="00AD3AEB"/>
    <w:rsid w:val="00AD3B75"/>
    <w:rsid w:val="00AD5037"/>
    <w:rsid w:val="00AE187E"/>
    <w:rsid w:val="00AE31DB"/>
    <w:rsid w:val="00AE38D2"/>
    <w:rsid w:val="00AE41E4"/>
    <w:rsid w:val="00AF2F0D"/>
    <w:rsid w:val="00AF49AF"/>
    <w:rsid w:val="00AF4CCA"/>
    <w:rsid w:val="00AF757E"/>
    <w:rsid w:val="00AF78C4"/>
    <w:rsid w:val="00AF7E70"/>
    <w:rsid w:val="00B00960"/>
    <w:rsid w:val="00B01E83"/>
    <w:rsid w:val="00B05D60"/>
    <w:rsid w:val="00B06C31"/>
    <w:rsid w:val="00B1093D"/>
    <w:rsid w:val="00B10FF4"/>
    <w:rsid w:val="00B1527E"/>
    <w:rsid w:val="00B15437"/>
    <w:rsid w:val="00B15DAE"/>
    <w:rsid w:val="00B16047"/>
    <w:rsid w:val="00B16D07"/>
    <w:rsid w:val="00B17E2B"/>
    <w:rsid w:val="00B2526D"/>
    <w:rsid w:val="00B26DEF"/>
    <w:rsid w:val="00B317BB"/>
    <w:rsid w:val="00B351C9"/>
    <w:rsid w:val="00B357FA"/>
    <w:rsid w:val="00B4155D"/>
    <w:rsid w:val="00B467B8"/>
    <w:rsid w:val="00B46AF4"/>
    <w:rsid w:val="00B46BA0"/>
    <w:rsid w:val="00B470E4"/>
    <w:rsid w:val="00B52896"/>
    <w:rsid w:val="00B57058"/>
    <w:rsid w:val="00B63E54"/>
    <w:rsid w:val="00B65F3A"/>
    <w:rsid w:val="00B678F1"/>
    <w:rsid w:val="00B70D9C"/>
    <w:rsid w:val="00B7645B"/>
    <w:rsid w:val="00B765CC"/>
    <w:rsid w:val="00B76F49"/>
    <w:rsid w:val="00B8504D"/>
    <w:rsid w:val="00B95790"/>
    <w:rsid w:val="00BA116A"/>
    <w:rsid w:val="00BA539B"/>
    <w:rsid w:val="00BA6073"/>
    <w:rsid w:val="00BB0240"/>
    <w:rsid w:val="00BB1704"/>
    <w:rsid w:val="00BB1C26"/>
    <w:rsid w:val="00BB3023"/>
    <w:rsid w:val="00BB3766"/>
    <w:rsid w:val="00BB76B7"/>
    <w:rsid w:val="00BB77E0"/>
    <w:rsid w:val="00BC2C52"/>
    <w:rsid w:val="00BC3E86"/>
    <w:rsid w:val="00BD235D"/>
    <w:rsid w:val="00BD2E6C"/>
    <w:rsid w:val="00BD69D8"/>
    <w:rsid w:val="00BD6E0A"/>
    <w:rsid w:val="00BD7399"/>
    <w:rsid w:val="00BE022E"/>
    <w:rsid w:val="00BE07CD"/>
    <w:rsid w:val="00BE1866"/>
    <w:rsid w:val="00BE1A6B"/>
    <w:rsid w:val="00BE242D"/>
    <w:rsid w:val="00BE4CDF"/>
    <w:rsid w:val="00BE6E35"/>
    <w:rsid w:val="00BF5620"/>
    <w:rsid w:val="00BF77D4"/>
    <w:rsid w:val="00C01F2D"/>
    <w:rsid w:val="00C05A76"/>
    <w:rsid w:val="00C10F9E"/>
    <w:rsid w:val="00C1634D"/>
    <w:rsid w:val="00C22AEF"/>
    <w:rsid w:val="00C24394"/>
    <w:rsid w:val="00C25137"/>
    <w:rsid w:val="00C27446"/>
    <w:rsid w:val="00C279B6"/>
    <w:rsid w:val="00C3155D"/>
    <w:rsid w:val="00C34AC1"/>
    <w:rsid w:val="00C35265"/>
    <w:rsid w:val="00C403C3"/>
    <w:rsid w:val="00C42906"/>
    <w:rsid w:val="00C50C12"/>
    <w:rsid w:val="00C53937"/>
    <w:rsid w:val="00C561E7"/>
    <w:rsid w:val="00C619FE"/>
    <w:rsid w:val="00C65226"/>
    <w:rsid w:val="00C65FB2"/>
    <w:rsid w:val="00C74638"/>
    <w:rsid w:val="00C81CAF"/>
    <w:rsid w:val="00C83BD3"/>
    <w:rsid w:val="00C87706"/>
    <w:rsid w:val="00C90D92"/>
    <w:rsid w:val="00C91811"/>
    <w:rsid w:val="00C94B63"/>
    <w:rsid w:val="00C9644B"/>
    <w:rsid w:val="00C977DC"/>
    <w:rsid w:val="00C97BC6"/>
    <w:rsid w:val="00CA0927"/>
    <w:rsid w:val="00CA2972"/>
    <w:rsid w:val="00CA2B47"/>
    <w:rsid w:val="00CA3F8E"/>
    <w:rsid w:val="00CA4341"/>
    <w:rsid w:val="00CA7CF7"/>
    <w:rsid w:val="00CB1DBE"/>
    <w:rsid w:val="00CB2FCB"/>
    <w:rsid w:val="00CB368D"/>
    <w:rsid w:val="00CB3A93"/>
    <w:rsid w:val="00CB547F"/>
    <w:rsid w:val="00CC062C"/>
    <w:rsid w:val="00CC2C3B"/>
    <w:rsid w:val="00CC35D7"/>
    <w:rsid w:val="00CC75E0"/>
    <w:rsid w:val="00CD3759"/>
    <w:rsid w:val="00CD38BA"/>
    <w:rsid w:val="00CE02C8"/>
    <w:rsid w:val="00CE0F5A"/>
    <w:rsid w:val="00CE2670"/>
    <w:rsid w:val="00CF0CEC"/>
    <w:rsid w:val="00CF20F2"/>
    <w:rsid w:val="00CF43DF"/>
    <w:rsid w:val="00CF5137"/>
    <w:rsid w:val="00CF5DF9"/>
    <w:rsid w:val="00CF726A"/>
    <w:rsid w:val="00D005EE"/>
    <w:rsid w:val="00D00F7F"/>
    <w:rsid w:val="00D01130"/>
    <w:rsid w:val="00D04D8E"/>
    <w:rsid w:val="00D05FFC"/>
    <w:rsid w:val="00D06F1D"/>
    <w:rsid w:val="00D10E34"/>
    <w:rsid w:val="00D17FB4"/>
    <w:rsid w:val="00D228BC"/>
    <w:rsid w:val="00D22990"/>
    <w:rsid w:val="00D23DBF"/>
    <w:rsid w:val="00D30108"/>
    <w:rsid w:val="00D33F3F"/>
    <w:rsid w:val="00D34557"/>
    <w:rsid w:val="00D350DA"/>
    <w:rsid w:val="00D37AB2"/>
    <w:rsid w:val="00D45844"/>
    <w:rsid w:val="00D4773E"/>
    <w:rsid w:val="00D52499"/>
    <w:rsid w:val="00D53F69"/>
    <w:rsid w:val="00D612EA"/>
    <w:rsid w:val="00D62D0E"/>
    <w:rsid w:val="00D667A6"/>
    <w:rsid w:val="00D76A61"/>
    <w:rsid w:val="00D76C9F"/>
    <w:rsid w:val="00D76F38"/>
    <w:rsid w:val="00D832E2"/>
    <w:rsid w:val="00D8418B"/>
    <w:rsid w:val="00D9071B"/>
    <w:rsid w:val="00DA0726"/>
    <w:rsid w:val="00DB0392"/>
    <w:rsid w:val="00DB237F"/>
    <w:rsid w:val="00DB337A"/>
    <w:rsid w:val="00DB3909"/>
    <w:rsid w:val="00DB4CAD"/>
    <w:rsid w:val="00DC0DCE"/>
    <w:rsid w:val="00DC115E"/>
    <w:rsid w:val="00DC184E"/>
    <w:rsid w:val="00DC1C4A"/>
    <w:rsid w:val="00DC4AE7"/>
    <w:rsid w:val="00DC4B51"/>
    <w:rsid w:val="00DC749E"/>
    <w:rsid w:val="00DD09C8"/>
    <w:rsid w:val="00DD17BB"/>
    <w:rsid w:val="00DD3815"/>
    <w:rsid w:val="00DD739B"/>
    <w:rsid w:val="00DE7097"/>
    <w:rsid w:val="00DF0B03"/>
    <w:rsid w:val="00DF1739"/>
    <w:rsid w:val="00DF3CA3"/>
    <w:rsid w:val="00DF7F47"/>
    <w:rsid w:val="00E00835"/>
    <w:rsid w:val="00E029EB"/>
    <w:rsid w:val="00E03C09"/>
    <w:rsid w:val="00E03E71"/>
    <w:rsid w:val="00E041EB"/>
    <w:rsid w:val="00E043AF"/>
    <w:rsid w:val="00E10A72"/>
    <w:rsid w:val="00E1484C"/>
    <w:rsid w:val="00E15222"/>
    <w:rsid w:val="00E262DD"/>
    <w:rsid w:val="00E273C7"/>
    <w:rsid w:val="00E27BB3"/>
    <w:rsid w:val="00E31EA7"/>
    <w:rsid w:val="00E3215F"/>
    <w:rsid w:val="00E33E40"/>
    <w:rsid w:val="00E34F2D"/>
    <w:rsid w:val="00E42793"/>
    <w:rsid w:val="00E43455"/>
    <w:rsid w:val="00E459D8"/>
    <w:rsid w:val="00E45DD5"/>
    <w:rsid w:val="00E53361"/>
    <w:rsid w:val="00E56D43"/>
    <w:rsid w:val="00E576A3"/>
    <w:rsid w:val="00E576B3"/>
    <w:rsid w:val="00E62D72"/>
    <w:rsid w:val="00E6419F"/>
    <w:rsid w:val="00E72CDD"/>
    <w:rsid w:val="00E742A9"/>
    <w:rsid w:val="00E75584"/>
    <w:rsid w:val="00E75600"/>
    <w:rsid w:val="00E80383"/>
    <w:rsid w:val="00E82626"/>
    <w:rsid w:val="00E8282F"/>
    <w:rsid w:val="00E83B5F"/>
    <w:rsid w:val="00E83CC0"/>
    <w:rsid w:val="00E85E75"/>
    <w:rsid w:val="00E86865"/>
    <w:rsid w:val="00E9015F"/>
    <w:rsid w:val="00E91A5E"/>
    <w:rsid w:val="00E91E0E"/>
    <w:rsid w:val="00E95668"/>
    <w:rsid w:val="00E96F93"/>
    <w:rsid w:val="00EA0406"/>
    <w:rsid w:val="00EA1043"/>
    <w:rsid w:val="00EA27EB"/>
    <w:rsid w:val="00EA4258"/>
    <w:rsid w:val="00EA57BF"/>
    <w:rsid w:val="00EA5E23"/>
    <w:rsid w:val="00EB034F"/>
    <w:rsid w:val="00EB1C65"/>
    <w:rsid w:val="00EB4BD4"/>
    <w:rsid w:val="00EB58F9"/>
    <w:rsid w:val="00EC27DA"/>
    <w:rsid w:val="00EC2D60"/>
    <w:rsid w:val="00EC629B"/>
    <w:rsid w:val="00ED0B2D"/>
    <w:rsid w:val="00ED240C"/>
    <w:rsid w:val="00ED2EFC"/>
    <w:rsid w:val="00ED3B42"/>
    <w:rsid w:val="00ED3E95"/>
    <w:rsid w:val="00EE3481"/>
    <w:rsid w:val="00EE7791"/>
    <w:rsid w:val="00EF41AD"/>
    <w:rsid w:val="00EF6682"/>
    <w:rsid w:val="00EF7C4B"/>
    <w:rsid w:val="00F01A97"/>
    <w:rsid w:val="00F02541"/>
    <w:rsid w:val="00F02D67"/>
    <w:rsid w:val="00F14E01"/>
    <w:rsid w:val="00F16C05"/>
    <w:rsid w:val="00F17B28"/>
    <w:rsid w:val="00F2044D"/>
    <w:rsid w:val="00F20A00"/>
    <w:rsid w:val="00F2329F"/>
    <w:rsid w:val="00F26082"/>
    <w:rsid w:val="00F32A18"/>
    <w:rsid w:val="00F34FE2"/>
    <w:rsid w:val="00F3663F"/>
    <w:rsid w:val="00F36C9B"/>
    <w:rsid w:val="00F37863"/>
    <w:rsid w:val="00F37C69"/>
    <w:rsid w:val="00F41C48"/>
    <w:rsid w:val="00F41DF8"/>
    <w:rsid w:val="00F45AED"/>
    <w:rsid w:val="00F504C4"/>
    <w:rsid w:val="00F51F39"/>
    <w:rsid w:val="00F52F0E"/>
    <w:rsid w:val="00F53A0C"/>
    <w:rsid w:val="00F5431B"/>
    <w:rsid w:val="00F603AD"/>
    <w:rsid w:val="00F60BA0"/>
    <w:rsid w:val="00F6241E"/>
    <w:rsid w:val="00F63D4E"/>
    <w:rsid w:val="00F65F47"/>
    <w:rsid w:val="00F67CFA"/>
    <w:rsid w:val="00F72082"/>
    <w:rsid w:val="00F72F2E"/>
    <w:rsid w:val="00F73187"/>
    <w:rsid w:val="00F7357C"/>
    <w:rsid w:val="00F75831"/>
    <w:rsid w:val="00F80EC4"/>
    <w:rsid w:val="00F82DE1"/>
    <w:rsid w:val="00F86196"/>
    <w:rsid w:val="00F8671D"/>
    <w:rsid w:val="00F86DA9"/>
    <w:rsid w:val="00F90FDF"/>
    <w:rsid w:val="00F92E44"/>
    <w:rsid w:val="00F97AE2"/>
    <w:rsid w:val="00FA2514"/>
    <w:rsid w:val="00FA2833"/>
    <w:rsid w:val="00FA6514"/>
    <w:rsid w:val="00FA65C4"/>
    <w:rsid w:val="00FA7C46"/>
    <w:rsid w:val="00FB1965"/>
    <w:rsid w:val="00FB3879"/>
    <w:rsid w:val="00FB3C0F"/>
    <w:rsid w:val="00FB3FC0"/>
    <w:rsid w:val="00FB64DB"/>
    <w:rsid w:val="00FB7CD6"/>
    <w:rsid w:val="00FB7D72"/>
    <w:rsid w:val="00FC2A09"/>
    <w:rsid w:val="00FC5AB0"/>
    <w:rsid w:val="00FC7ECB"/>
    <w:rsid w:val="00FD21C9"/>
    <w:rsid w:val="00FD5FAF"/>
    <w:rsid w:val="00FD6BEE"/>
    <w:rsid w:val="00FE0C1A"/>
    <w:rsid w:val="00FE3A1D"/>
    <w:rsid w:val="00FE3B29"/>
    <w:rsid w:val="00FE7C61"/>
    <w:rsid w:val="00FF05FE"/>
    <w:rsid w:val="00FF449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2D192F6A"/>
  <w15:chartTrackingRefBased/>
  <w15:docId w15:val="{B3FC952F-74D0-448B-8B7B-493C52CE5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A5910"/>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F758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5831"/>
    <w:rPr>
      <w:rFonts w:ascii="Segoe UI" w:hAnsi="Segoe UI" w:cs="Segoe UI"/>
      <w:sz w:val="18"/>
      <w:szCs w:val="18"/>
    </w:rPr>
  </w:style>
  <w:style w:type="paragraph" w:styleId="Caption">
    <w:name w:val="caption"/>
    <w:basedOn w:val="Normal"/>
    <w:next w:val="Normal"/>
    <w:uiPriority w:val="35"/>
    <w:unhideWhenUsed/>
    <w:qFormat/>
    <w:rsid w:val="001C0EC0"/>
    <w:pPr>
      <w:spacing w:after="200" w:line="240" w:lineRule="auto"/>
      <w:ind w:firstLine="720"/>
    </w:pPr>
    <w:rPr>
      <w:rFonts w:ascii="Times New Roman" w:hAnsi="Times New Roman"/>
      <w:b/>
      <w:bCs/>
      <w:color w:val="4472C4" w:themeColor="accent1"/>
      <w:sz w:val="18"/>
      <w:szCs w:val="18"/>
    </w:rPr>
  </w:style>
  <w:style w:type="paragraph" w:styleId="Header">
    <w:name w:val="header"/>
    <w:basedOn w:val="Normal"/>
    <w:link w:val="HeaderChar"/>
    <w:uiPriority w:val="99"/>
    <w:unhideWhenUsed/>
    <w:rsid w:val="00DC4A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4AE7"/>
  </w:style>
  <w:style w:type="paragraph" w:styleId="Footer">
    <w:name w:val="footer"/>
    <w:basedOn w:val="Normal"/>
    <w:link w:val="FooterChar"/>
    <w:uiPriority w:val="99"/>
    <w:unhideWhenUsed/>
    <w:rsid w:val="00DC4A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4AE7"/>
  </w:style>
  <w:style w:type="paragraph" w:styleId="ListParagraph">
    <w:name w:val="List Paragraph"/>
    <w:basedOn w:val="Normal"/>
    <w:uiPriority w:val="34"/>
    <w:qFormat/>
    <w:rsid w:val="00133DD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9192209">
      <w:bodyDiv w:val="1"/>
      <w:marLeft w:val="0"/>
      <w:marRight w:val="0"/>
      <w:marTop w:val="0"/>
      <w:marBottom w:val="0"/>
      <w:divBdr>
        <w:top w:val="none" w:sz="0" w:space="0" w:color="auto"/>
        <w:left w:val="none" w:sz="0" w:space="0" w:color="auto"/>
        <w:bottom w:val="none" w:sz="0" w:space="0" w:color="auto"/>
        <w:right w:val="none" w:sz="0" w:space="0" w:color="auto"/>
      </w:divBdr>
    </w:div>
    <w:div w:id="973826593">
      <w:bodyDiv w:val="1"/>
      <w:marLeft w:val="0"/>
      <w:marRight w:val="0"/>
      <w:marTop w:val="0"/>
      <w:marBottom w:val="0"/>
      <w:divBdr>
        <w:top w:val="none" w:sz="0" w:space="0" w:color="auto"/>
        <w:left w:val="none" w:sz="0" w:space="0" w:color="auto"/>
        <w:bottom w:val="none" w:sz="0" w:space="0" w:color="auto"/>
        <w:right w:val="none" w:sz="0" w:space="0" w:color="auto"/>
      </w:divBdr>
    </w:div>
    <w:div w:id="1632252396">
      <w:bodyDiv w:val="1"/>
      <w:marLeft w:val="0"/>
      <w:marRight w:val="0"/>
      <w:marTop w:val="0"/>
      <w:marBottom w:val="0"/>
      <w:divBdr>
        <w:top w:val="none" w:sz="0" w:space="0" w:color="auto"/>
        <w:left w:val="none" w:sz="0" w:space="0" w:color="auto"/>
        <w:bottom w:val="none" w:sz="0" w:space="0" w:color="auto"/>
        <w:right w:val="none" w:sz="0" w:space="0" w:color="auto"/>
      </w:divBdr>
    </w:div>
    <w:div w:id="1867597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511</TotalTime>
  <Pages>7</Pages>
  <Words>2411</Words>
  <Characters>12937</Characters>
  <Application>Microsoft Office Word</Application>
  <DocSecurity>0</DocSecurity>
  <Lines>240</Lines>
  <Paragraphs>98</Paragraphs>
  <ScaleCrop>false</ScaleCrop>
  <HeadingPairs>
    <vt:vector size="2" baseType="variant">
      <vt:variant>
        <vt:lpstr>Title</vt:lpstr>
      </vt:variant>
      <vt:variant>
        <vt:i4>1</vt:i4>
      </vt:variant>
    </vt:vector>
  </HeadingPairs>
  <TitlesOfParts>
    <vt:vector size="1" baseType="lpstr">
      <vt:lpstr/>
    </vt:vector>
  </TitlesOfParts>
  <Company>West Virginia University</Company>
  <LinksUpToDate>false</LinksUpToDate>
  <CharactersWithSpaces>15282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Behrang Bidadian</dc:creator>
  <cp:keywords/>
  <dc:description/>
  <cp:lastModifiedBy>Behrang Bidadian</cp:lastModifiedBy>
  <cp:revision>741</cp:revision>
  <dcterms:created xsi:type="dcterms:W3CDTF">2020-05-06T15:37:00Z</dcterms:created>
  <dcterms:modified xsi:type="dcterms:W3CDTF">2025-10-27T17:30:00Z</dcterms:modified>
</cp:coreProperties>
</file>