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7A582" w14:textId="2C7CA259" w:rsidR="00520705" w:rsidRDefault="00520705" w:rsidP="00520705">
      <w:r w:rsidRPr="00D44562">
        <w:rPr>
          <w:rFonts w:cstheme="minorHAnsi"/>
          <w:b/>
          <w:bCs/>
          <w:sz w:val="40"/>
          <w:szCs w:val="40"/>
        </w:rPr>
        <w:t>WV FLOOD TOOL</w:t>
      </w:r>
      <w:r w:rsidR="007945A5" w:rsidRPr="00D44562">
        <w:rPr>
          <w:rFonts w:cstheme="minorHAnsi"/>
          <w:b/>
          <w:bCs/>
          <w:sz w:val="40"/>
          <w:szCs w:val="40"/>
        </w:rPr>
        <w:t>:</w:t>
      </w:r>
      <w:r w:rsidRPr="00D44562">
        <w:rPr>
          <w:rFonts w:cstheme="minorHAnsi"/>
          <w:b/>
          <w:bCs/>
          <w:sz w:val="40"/>
          <w:szCs w:val="40"/>
        </w:rPr>
        <w:t xml:space="preserve"> </w:t>
      </w:r>
      <w:r w:rsidR="007945A5" w:rsidRPr="00D44562">
        <w:rPr>
          <w:rFonts w:cstheme="minorHAnsi"/>
          <w:b/>
          <w:bCs/>
          <w:sz w:val="40"/>
          <w:szCs w:val="40"/>
        </w:rPr>
        <w:t>LIDAR FOR LOMA INSTRUCTIONS</w:t>
      </w:r>
      <w:r w:rsidRPr="00D44562">
        <w:rPr>
          <w:rFonts w:cstheme="minorHAnsi"/>
          <w:sz w:val="40"/>
          <w:szCs w:val="40"/>
        </w:rPr>
        <w:t xml:space="preserve"> </w:t>
      </w:r>
      <w:r w:rsidRPr="00520705">
        <w:rPr>
          <w:rFonts w:cstheme="minorHAnsi"/>
          <w:sz w:val="24"/>
          <w:szCs w:val="24"/>
        </w:rPr>
        <w:br/>
      </w:r>
      <w:r w:rsidR="007945A5">
        <w:rPr>
          <w:rFonts w:cstheme="minorHAnsi"/>
          <w:sz w:val="24"/>
          <w:szCs w:val="24"/>
        </w:rPr>
        <w:t>Drafted</w:t>
      </w:r>
      <w:r w:rsidRPr="00520705">
        <w:rPr>
          <w:rFonts w:cstheme="minorHAnsi"/>
          <w:sz w:val="24"/>
          <w:szCs w:val="24"/>
        </w:rPr>
        <w:t xml:space="preserve"> by Kurt Donaldson 11/</w:t>
      </w:r>
      <w:r w:rsidR="00411BED">
        <w:rPr>
          <w:rFonts w:cstheme="minorHAnsi"/>
          <w:sz w:val="24"/>
          <w:szCs w:val="24"/>
        </w:rPr>
        <w:t>2</w:t>
      </w:r>
      <w:r w:rsidR="00593162">
        <w:rPr>
          <w:rFonts w:cstheme="minorHAnsi"/>
          <w:sz w:val="24"/>
          <w:szCs w:val="24"/>
        </w:rPr>
        <w:t>5</w:t>
      </w:r>
      <w:r w:rsidRPr="00520705">
        <w:rPr>
          <w:rFonts w:cstheme="minorHAnsi"/>
          <w:sz w:val="24"/>
          <w:szCs w:val="24"/>
        </w:rPr>
        <w:t>/2020</w:t>
      </w:r>
      <w:r>
        <w:rPr>
          <w:rFonts w:cstheme="minorHAnsi"/>
          <w:sz w:val="20"/>
          <w:szCs w:val="20"/>
        </w:rPr>
        <w:br/>
      </w:r>
      <w:r w:rsidR="00554123">
        <w:br/>
      </w:r>
      <w:bookmarkStart w:id="0" w:name="_GoBack"/>
      <w:bookmarkEnd w:id="0"/>
    </w:p>
    <w:p w14:paraId="3A043CA7" w14:textId="28EA8687" w:rsidR="00D44562" w:rsidRDefault="00D44562" w:rsidP="00D44562">
      <w:pPr>
        <w:pStyle w:val="Heading1"/>
      </w:pPr>
      <w:r>
        <w:t>Background Information</w:t>
      </w:r>
    </w:p>
    <w:p w14:paraId="69AE68B5" w14:textId="77777777" w:rsidR="00D54716" w:rsidRDefault="00D54716" w:rsidP="00D44562">
      <w:pPr>
        <w:rPr>
          <w:b/>
          <w:bCs/>
        </w:rPr>
      </w:pPr>
    </w:p>
    <w:p w14:paraId="30C6F77A" w14:textId="367DF473" w:rsidR="00D54716" w:rsidRPr="00D54716" w:rsidRDefault="00D54716" w:rsidP="00D44562">
      <w:r>
        <w:rPr>
          <w:b/>
          <w:bCs/>
        </w:rPr>
        <w:t>WHAT IS THE PURPOSE OF A LOMA?</w:t>
      </w:r>
      <w:r>
        <w:rPr>
          <w:b/>
          <w:bCs/>
        </w:rPr>
        <w:br/>
      </w:r>
      <w:r w:rsidRPr="00D54716">
        <w:t>Occasionally, a small area is inadvertently shown to be within the SFHA on a FIRM, even though the ground is at or above the BFE. If this occurs, an individual property owner may submit survey information to FEMA and request that FEMA issue a document that officially removes a property from the SFHA, called a Letter of Map Amendment (LOMA).</w:t>
      </w:r>
    </w:p>
    <w:p w14:paraId="3F1BDA7B" w14:textId="620CC6FC" w:rsidR="00D44562" w:rsidRPr="00D44562" w:rsidRDefault="00D44562" w:rsidP="00D44562">
      <w:r w:rsidRPr="00D44562">
        <w:rPr>
          <w:b/>
          <w:bCs/>
        </w:rPr>
        <w:t>HOW DO I CHANGE MY FLOOD ZONE DESIGNATION?</w:t>
      </w:r>
      <w:r>
        <w:rPr>
          <w:b/>
          <w:bCs/>
        </w:rPr>
        <w:br/>
      </w:r>
      <w:r w:rsidRPr="00D44562">
        <w:t xml:space="preserve">Letters of Map Amendment enable property owners to request changes or updates to their property’s flood risk status to FEMA. Learn more about how to request a change to your flood zone designation at </w:t>
      </w:r>
      <w:hyperlink r:id="rId8" w:history="1">
        <w:r w:rsidRPr="00D44562">
          <w:rPr>
            <w:rStyle w:val="Hyperlink"/>
          </w:rPr>
          <w:t>FEMA’s website</w:t>
        </w:r>
      </w:hyperlink>
      <w:r w:rsidRPr="00D44562">
        <w:t>.</w:t>
      </w:r>
      <w:r w:rsidR="00F95F8F">
        <w:t xml:space="preserve">  Typically, this flood zone change request</w:t>
      </w:r>
      <w:r w:rsidR="00135F9E">
        <w:t xml:space="preserve"> using the </w:t>
      </w:r>
      <w:hyperlink r:id="rId9" w:history="1">
        <w:r w:rsidR="00135F9E" w:rsidRPr="00135F9E">
          <w:rPr>
            <w:rStyle w:val="Hyperlink"/>
          </w:rPr>
          <w:t>WV Flood Tool</w:t>
        </w:r>
      </w:hyperlink>
      <w:r w:rsidR="00F95F8F">
        <w:t xml:space="preserve"> applies to property owners at the floodplain boundary fringe (not in the floodway)</w:t>
      </w:r>
      <w:r w:rsidR="00554123">
        <w:t xml:space="preserve"> of </w:t>
      </w:r>
      <w:r w:rsidR="008C7277">
        <w:t xml:space="preserve">high-risk </w:t>
      </w:r>
      <w:r w:rsidR="00554123">
        <w:t xml:space="preserve">AE or Approximate A </w:t>
      </w:r>
      <w:hyperlink r:id="rId10" w:history="1">
        <w:r w:rsidR="00554123" w:rsidRPr="00CF4C6B">
          <w:rPr>
            <w:rStyle w:val="Hyperlink"/>
          </w:rPr>
          <w:t>Flood Zones</w:t>
        </w:r>
      </w:hyperlink>
      <w:r w:rsidR="00554123">
        <w:t xml:space="preserve">, </w:t>
      </w:r>
      <w:r w:rsidR="00F95F8F">
        <w:t>for</w:t>
      </w:r>
      <w:r w:rsidR="00BA0C65">
        <w:t xml:space="preserve"> existing</w:t>
      </w:r>
      <w:r w:rsidR="00F95F8F">
        <w:t xml:space="preserve"> buildings or lots not elevated</w:t>
      </w:r>
      <w:r w:rsidR="00135F9E">
        <w:t xml:space="preserve"> on </w:t>
      </w:r>
      <w:r w:rsidR="00F95F8F">
        <w:t>fill</w:t>
      </w:r>
      <w:r w:rsidR="00554123">
        <w:t xml:space="preserve">, and where there is </w:t>
      </w:r>
      <w:r w:rsidR="00135F9E">
        <w:t xml:space="preserve">more than </w:t>
      </w:r>
      <w:r w:rsidR="00554123">
        <w:t>two feet difference between the Base Flood Elevation (</w:t>
      </w:r>
      <w:r w:rsidR="00135F9E">
        <w:t>BFE) and Lowest Adjacent Grade (LAG)</w:t>
      </w:r>
      <w:r w:rsidR="00F95F8F">
        <w:t>.</w:t>
      </w:r>
    </w:p>
    <w:p w14:paraId="5CB65B95" w14:textId="2F68CC78" w:rsidR="00D44562" w:rsidRPr="00D44562" w:rsidRDefault="00D44562" w:rsidP="00D44562">
      <w:r w:rsidRPr="00D44562">
        <w:rPr>
          <w:b/>
          <w:bCs/>
        </w:rPr>
        <w:t>LiDAR FOR MAP AMENDMENTS</w:t>
      </w:r>
      <w:r>
        <w:rPr>
          <w:b/>
          <w:bCs/>
        </w:rPr>
        <w:br/>
      </w:r>
      <w:r w:rsidRPr="00D44562">
        <w:t>LiDAR data can replace the requirement to submit elevation information certified by a licensed land surveyor or professional engineer, which can create a cost savings for property owners.</w:t>
      </w:r>
      <w:r w:rsidR="00135F9E">
        <w:t xml:space="preserve">  </w:t>
      </w:r>
      <w:r w:rsidRPr="00D44562">
        <w:t>However, when the LAG is close to the BFE, LiDAR data may not be accurate enough and require certified elevations to capture the full risk of the building.  The WV Flood Tool can be used to submit LOMAs where</w:t>
      </w:r>
      <w:r w:rsidR="00F95F8F">
        <w:t xml:space="preserve"> accurate</w:t>
      </w:r>
      <w:r w:rsidRPr="00D44562">
        <w:t xml:space="preserve"> LIDAR-derived </w:t>
      </w:r>
      <w:r w:rsidR="00F95F8F">
        <w:t xml:space="preserve">elevation contours and point data are available.  </w:t>
      </w:r>
      <w:r w:rsidRPr="00D44562">
        <w:t xml:space="preserve">Generally, if there is </w:t>
      </w:r>
      <w:r w:rsidRPr="00D44562">
        <w:rPr>
          <w:b/>
          <w:bCs/>
        </w:rPr>
        <w:t xml:space="preserve">two feet </w:t>
      </w:r>
      <w:r w:rsidRPr="00D44562">
        <w:t>or more difference between the BFE and LAG, then</w:t>
      </w:r>
      <w:r w:rsidR="008C7277">
        <w:t xml:space="preserve"> the homeowner or community should</w:t>
      </w:r>
      <w:r w:rsidRPr="00D44562">
        <w:t xml:space="preserve"> investigate using the WV Flood Tool’s Print LOMA Map function to generate a LOMA for submission to FEMA at </w:t>
      </w:r>
      <w:r w:rsidRPr="00D44562">
        <w:rPr>
          <w:b/>
          <w:bCs/>
        </w:rPr>
        <w:t>no charge</w:t>
      </w:r>
      <w:r w:rsidRPr="00D44562">
        <w:t xml:space="preserve">.   </w:t>
      </w:r>
    </w:p>
    <w:p w14:paraId="254E5360" w14:textId="43758524" w:rsidR="00554123" w:rsidRDefault="00D44562" w:rsidP="00D44562">
      <w:r w:rsidRPr="00D44562">
        <w:rPr>
          <w:b/>
          <w:bCs/>
        </w:rPr>
        <w:t>DOES MY COMMUNITY HAVE LIDAR?</w:t>
      </w:r>
      <w:r>
        <w:rPr>
          <w:b/>
          <w:bCs/>
        </w:rPr>
        <w:br/>
      </w:r>
      <w:r w:rsidRPr="00D44562">
        <w:t>Not all communities have LiDAR data available. Talk to your floodplain administrator to find out if your community has LiDAR data.  To be used in a LOMA request, LiDAR data must meet or exceed the U.S. Geological Survey (USGS) Quality Level 3 accuracy requirement.  To learn more about this requirement, view the</w:t>
      </w:r>
      <w:r w:rsidR="00F95F8F">
        <w:t xml:space="preserve"> </w:t>
      </w:r>
      <w:hyperlink r:id="rId11" w:history="1">
        <w:r w:rsidR="00F95F8F" w:rsidRPr="00DF18C5">
          <w:rPr>
            <w:rStyle w:val="Hyperlink"/>
          </w:rPr>
          <w:t>WV LiDAR Quality Level Map</w:t>
        </w:r>
      </w:hyperlink>
      <w:r w:rsidR="00F95F8F">
        <w:t xml:space="preserve"> and </w:t>
      </w:r>
      <w:hyperlink r:id="rId12" w:history="1">
        <w:r w:rsidR="00CF4C6B">
          <w:rPr>
            <w:rStyle w:val="Hyperlink"/>
          </w:rPr>
          <w:t>Elevation Source Metadata</w:t>
        </w:r>
      </w:hyperlink>
      <w:r w:rsidRPr="00D44562">
        <w:t xml:space="preserve"> for the WV Flood Tool.</w:t>
      </w:r>
    </w:p>
    <w:p w14:paraId="7FD77035" w14:textId="7813B96F" w:rsidR="00554123" w:rsidRDefault="00D44562" w:rsidP="00D44562">
      <w:pPr>
        <w:rPr>
          <w:b/>
          <w:bCs/>
        </w:rPr>
      </w:pPr>
      <w:r w:rsidRPr="00D44562">
        <w:rPr>
          <w:b/>
          <w:bCs/>
        </w:rPr>
        <w:t>ONLINE LOMC</w:t>
      </w:r>
      <w:r>
        <w:rPr>
          <w:b/>
          <w:bCs/>
        </w:rPr>
        <w:br/>
      </w:r>
      <w:r w:rsidRPr="00D44562">
        <w:t xml:space="preserve">The </w:t>
      </w:r>
      <w:hyperlink r:id="rId13" w:history="1">
        <w:r w:rsidRPr="00D44562">
          <w:rPr>
            <w:rStyle w:val="Hyperlink"/>
          </w:rPr>
          <w:t>Online LOMC</w:t>
        </w:r>
      </w:hyperlink>
      <w:r w:rsidRPr="00D44562">
        <w:t xml:space="preserve"> web application allows homeowners or their designated representatives to easily request a Letter of Map Change (LOMC). Use this site if your property was inadvertently included in a flood zone, or if the addition of fill elevated your property so that it is above the flood zone.  The Online LOMC tool is an alternative to the MT-1 and MT-2 paper forms and/or MT-EZ paper form.</w:t>
      </w:r>
      <w:r w:rsidR="002E17AA" w:rsidRPr="002E17AA">
        <w:t xml:space="preserve">  </w:t>
      </w:r>
      <w:r w:rsidR="002E17AA" w:rsidRPr="002E17AA">
        <w:rPr>
          <w:color w:val="000000"/>
        </w:rPr>
        <w:t xml:space="preserve">Anyone, including communities, home or property owners, their representatives, and professional surveyors and engineers, may submit a </w:t>
      </w:r>
      <w:r w:rsidR="001C29AD">
        <w:rPr>
          <w:color w:val="000000"/>
        </w:rPr>
        <w:t xml:space="preserve">LiDAR </w:t>
      </w:r>
      <w:r w:rsidR="002E17AA" w:rsidRPr="002E17AA">
        <w:rPr>
          <w:color w:val="000000"/>
        </w:rPr>
        <w:t xml:space="preserve">LOMA request using the Online LOMC if the application meets the </w:t>
      </w:r>
      <w:r w:rsidR="002E17AA">
        <w:rPr>
          <w:color w:val="000000"/>
        </w:rPr>
        <w:t xml:space="preserve">LOMA </w:t>
      </w:r>
      <w:r w:rsidR="002E17AA" w:rsidRPr="002E17AA">
        <w:rPr>
          <w:color w:val="000000"/>
        </w:rPr>
        <w:t>submission requirements</w:t>
      </w:r>
      <w:r w:rsidR="002E17AA">
        <w:rPr>
          <w:color w:val="000000"/>
        </w:rPr>
        <w:t xml:space="preserve"> listed</w:t>
      </w:r>
      <w:r w:rsidR="002E17AA" w:rsidRPr="002E17AA">
        <w:rPr>
          <w:color w:val="000000"/>
        </w:rPr>
        <w:t xml:space="preserve"> in the next section.</w:t>
      </w:r>
      <w:r w:rsidR="00554123" w:rsidRPr="00D44562">
        <w:rPr>
          <w:b/>
          <w:bCs/>
        </w:rPr>
        <w:t xml:space="preserve"> </w:t>
      </w:r>
    </w:p>
    <w:p w14:paraId="0AF7FB99" w14:textId="77777777" w:rsidR="00554123" w:rsidRDefault="00554123" w:rsidP="00D44562">
      <w:pPr>
        <w:rPr>
          <w:b/>
          <w:bCs/>
        </w:rPr>
      </w:pPr>
    </w:p>
    <w:p w14:paraId="7D43F550" w14:textId="77777777" w:rsidR="008C7277" w:rsidRDefault="008C7277" w:rsidP="00D44562">
      <w:pPr>
        <w:rPr>
          <w:b/>
          <w:bCs/>
        </w:rPr>
      </w:pPr>
    </w:p>
    <w:p w14:paraId="7FA5D080" w14:textId="11B208FD" w:rsidR="00853AA1" w:rsidRPr="00853AA1" w:rsidRDefault="00853AA1" w:rsidP="00853AA1">
      <w:pPr>
        <w:rPr>
          <w:sz w:val="20"/>
          <w:szCs w:val="20"/>
        </w:rPr>
      </w:pPr>
      <w:r w:rsidRPr="00853AA1">
        <w:rPr>
          <w:noProof/>
          <w:sz w:val="20"/>
          <w:szCs w:val="20"/>
        </w:rPr>
        <w:drawing>
          <wp:anchor distT="0" distB="0" distL="114300" distR="114300" simplePos="0" relativeHeight="251682816" behindDoc="1" locked="0" layoutInCell="1" allowOverlap="1" wp14:anchorId="4DAA89C9" wp14:editId="0E39EC7A">
            <wp:simplePos x="0" y="0"/>
            <wp:positionH relativeFrom="column">
              <wp:posOffset>3445</wp:posOffset>
            </wp:positionH>
            <wp:positionV relativeFrom="paragraph">
              <wp:posOffset>619841</wp:posOffset>
            </wp:positionV>
            <wp:extent cx="6284229" cy="2762291"/>
            <wp:effectExtent l="19050" t="19050" r="21590" b="19050"/>
            <wp:wrapTight wrapText="bothSides">
              <wp:wrapPolygon edited="0">
                <wp:start x="-65" y="-149"/>
                <wp:lineTo x="-65" y="21600"/>
                <wp:lineTo x="21609" y="21600"/>
                <wp:lineTo x="21609" y="-149"/>
                <wp:lineTo x="-65" y="-1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84229" cy="27622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7277">
        <w:rPr>
          <w:b/>
          <w:bCs/>
        </w:rPr>
        <w:t xml:space="preserve">WHO IS ELIGIBLE FOR A MAP AMENDMENT?  </w:t>
      </w:r>
      <w:r w:rsidR="008C7277">
        <w:rPr>
          <w:b/>
          <w:bCs/>
        </w:rPr>
        <w:br/>
      </w:r>
      <w:r w:rsidR="008C7277">
        <w:t>Property owners who can the show the LAG of their home is at or above the BFE on the current flood map.</w:t>
      </w:r>
      <w:r>
        <w:br/>
      </w:r>
      <w:r w:rsidR="008C7277" w:rsidRPr="00853AA1">
        <w:rPr>
          <w:sz w:val="20"/>
          <w:szCs w:val="20"/>
        </w:rPr>
        <w:t xml:space="preserve">Source:  </w:t>
      </w:r>
      <w:hyperlink r:id="rId15" w:history="1">
        <w:r w:rsidRPr="00853AA1">
          <w:rPr>
            <w:rStyle w:val="Hyperlink"/>
            <w:sz w:val="20"/>
            <w:szCs w:val="20"/>
          </w:rPr>
          <w:t>How to Request a Map Amendment (Nov. 2018)</w:t>
        </w:r>
      </w:hyperlink>
    </w:p>
    <w:p w14:paraId="09F2F1DB" w14:textId="7093FAA9" w:rsidR="00554123" w:rsidRPr="008C7277" w:rsidRDefault="008C7277" w:rsidP="00D44562">
      <w:r>
        <w:br/>
      </w:r>
    </w:p>
    <w:p w14:paraId="4305A337" w14:textId="1937179B" w:rsidR="00D44562" w:rsidRPr="00D44562" w:rsidRDefault="00D44562" w:rsidP="00D44562">
      <w:r w:rsidRPr="00D44562">
        <w:rPr>
          <w:b/>
          <w:bCs/>
        </w:rPr>
        <w:t>WHEN CAN LIDAR NOT BE USED</w:t>
      </w:r>
      <w:r>
        <w:rPr>
          <w:b/>
          <w:bCs/>
        </w:rPr>
        <w:br/>
      </w:r>
      <w:r w:rsidRPr="00D44562">
        <w:t>There are situations when LiDAR cannot be used in a LOMA request. These include applications involving the following:</w:t>
      </w:r>
    </w:p>
    <w:p w14:paraId="4A535F74" w14:textId="750E5D1D" w:rsidR="00D44562" w:rsidRPr="00D44562" w:rsidRDefault="00D44562" w:rsidP="00D44562">
      <w:pPr>
        <w:numPr>
          <w:ilvl w:val="0"/>
          <w:numId w:val="10"/>
        </w:numPr>
      </w:pPr>
      <w:r w:rsidRPr="00D44562">
        <w:t>Buildings or lots elevated using fill</w:t>
      </w:r>
    </w:p>
    <w:p w14:paraId="7B81C33F" w14:textId="22AABAA4" w:rsidR="00D44562" w:rsidRDefault="00D44562" w:rsidP="00D44562">
      <w:pPr>
        <w:numPr>
          <w:ilvl w:val="0"/>
          <w:numId w:val="10"/>
        </w:numPr>
      </w:pPr>
      <w:r w:rsidRPr="00D44562">
        <w:t>Buildings or lots in the regulatory floodway or Zone AO</w:t>
      </w:r>
      <w:r w:rsidR="00411BED">
        <w:tab/>
      </w:r>
    </w:p>
    <w:p w14:paraId="6E459B49" w14:textId="77777777" w:rsidR="00411BED" w:rsidRPr="00411BED" w:rsidRDefault="00411BED" w:rsidP="00411BED">
      <w:pPr>
        <w:numPr>
          <w:ilvl w:val="1"/>
          <w:numId w:val="18"/>
        </w:numPr>
        <w:tabs>
          <w:tab w:val="clear" w:pos="1440"/>
          <w:tab w:val="num" w:pos="1350"/>
        </w:tabs>
        <w:spacing w:after="0"/>
        <w:ind w:left="1080"/>
        <w:rPr>
          <w:sz w:val="20"/>
          <w:szCs w:val="20"/>
        </w:rPr>
      </w:pPr>
      <w:r w:rsidRPr="00411BED">
        <w:rPr>
          <w:sz w:val="20"/>
          <w:szCs w:val="20"/>
        </w:rPr>
        <w:t>FEMA is only concerned that the subject of review is outside the floodway</w:t>
      </w:r>
    </w:p>
    <w:p w14:paraId="7F632AAA" w14:textId="03B851B3" w:rsidR="00411BED" w:rsidRPr="00411BED" w:rsidRDefault="00411BED" w:rsidP="00411BED">
      <w:pPr>
        <w:numPr>
          <w:ilvl w:val="1"/>
          <w:numId w:val="18"/>
        </w:numPr>
        <w:tabs>
          <w:tab w:val="clear" w:pos="1440"/>
          <w:tab w:val="num" w:pos="1350"/>
        </w:tabs>
        <w:spacing w:after="0"/>
        <w:ind w:left="1080"/>
        <w:rPr>
          <w:sz w:val="20"/>
          <w:szCs w:val="20"/>
        </w:rPr>
      </w:pPr>
      <w:r w:rsidRPr="00411BED">
        <w:rPr>
          <w:sz w:val="20"/>
          <w:szCs w:val="20"/>
        </w:rPr>
        <w:t>The location of the closest lower contour can be within the floodway</w:t>
      </w:r>
      <w:r>
        <w:rPr>
          <w:sz w:val="20"/>
          <w:szCs w:val="20"/>
        </w:rPr>
        <w:br/>
      </w:r>
    </w:p>
    <w:p w14:paraId="3C2C4D7C" w14:textId="59D4B3B4" w:rsidR="00D44562" w:rsidRPr="00D44562" w:rsidRDefault="00D44562" w:rsidP="00D44562">
      <w:pPr>
        <w:numPr>
          <w:ilvl w:val="0"/>
          <w:numId w:val="10"/>
        </w:numPr>
      </w:pPr>
      <w:r w:rsidRPr="00D44562">
        <w:t>Buildings under construction. LiDAR would need to show that the lot or portion of the lot on which building will be located is above the Base Flood Elevation (BFE)</w:t>
      </w:r>
    </w:p>
    <w:p w14:paraId="0AA562CB" w14:textId="0903ED4C" w:rsidR="00D44562" w:rsidRPr="00D44562" w:rsidRDefault="00D44562" w:rsidP="00D44562">
      <w:pPr>
        <w:numPr>
          <w:ilvl w:val="0"/>
          <w:numId w:val="10"/>
        </w:numPr>
      </w:pPr>
      <w:r w:rsidRPr="00D44562">
        <w:t>Conditional determinations</w:t>
      </w:r>
    </w:p>
    <w:p w14:paraId="05CBC9EF" w14:textId="7EDA8265" w:rsidR="00D44562" w:rsidRPr="00D44562" w:rsidRDefault="00D44562" w:rsidP="00D44562">
      <w:pPr>
        <w:numPr>
          <w:ilvl w:val="0"/>
          <w:numId w:val="10"/>
        </w:numPr>
      </w:pPr>
      <w:r w:rsidRPr="00D44562">
        <w:t>Electronic LOMAs (eLOMAs)</w:t>
      </w:r>
    </w:p>
    <w:p w14:paraId="760E9489" w14:textId="5E860804" w:rsidR="00D44562" w:rsidRPr="00D44562" w:rsidRDefault="00D44562" w:rsidP="00D44562">
      <w:pPr>
        <w:numPr>
          <w:ilvl w:val="0"/>
          <w:numId w:val="10"/>
        </w:numPr>
      </w:pPr>
      <w:r w:rsidRPr="00D44562">
        <w:t>Potential violations identified through the LOMA process</w:t>
      </w:r>
    </w:p>
    <w:p w14:paraId="28654D3F" w14:textId="5A78710B" w:rsidR="00D44562" w:rsidRPr="00D44562" w:rsidRDefault="00D44562" w:rsidP="00D44562">
      <w:pPr>
        <w:numPr>
          <w:ilvl w:val="0"/>
          <w:numId w:val="10"/>
        </w:numPr>
      </w:pPr>
      <w:r w:rsidRPr="00D44562">
        <w:lastRenderedPageBreak/>
        <w:t>Physical changes to the flooding source/Special Flood Hazard Area that require revisions to the Flood Insurance Rate Map</w:t>
      </w:r>
    </w:p>
    <w:p w14:paraId="01AB00F1" w14:textId="77777777" w:rsidR="00B034C8" w:rsidRDefault="00D44562" w:rsidP="004524C4">
      <w:pPr>
        <w:numPr>
          <w:ilvl w:val="0"/>
          <w:numId w:val="10"/>
        </w:numPr>
      </w:pPr>
      <w:r w:rsidRPr="00D44562">
        <w:t>Requests to supersede previously issued LOMAs based on certified elevation data</w:t>
      </w:r>
    </w:p>
    <w:p w14:paraId="4912CB38" w14:textId="77777777" w:rsidR="00B034C8" w:rsidRDefault="00B034C8" w:rsidP="00B034C8"/>
    <w:p w14:paraId="1B082054" w14:textId="184FD107" w:rsidR="00D44562" w:rsidRPr="00B034C8" w:rsidRDefault="00A45EBD" w:rsidP="00B034C8">
      <w:pPr>
        <w:rPr>
          <w:b/>
          <w:bCs/>
        </w:rPr>
      </w:pPr>
      <w:r w:rsidRPr="00B034C8">
        <w:rPr>
          <w:b/>
          <w:bCs/>
        </w:rPr>
        <w:t xml:space="preserve">STEP-BY-STEP </w:t>
      </w:r>
      <w:r w:rsidR="00520705" w:rsidRPr="00B034C8">
        <w:rPr>
          <w:b/>
          <w:bCs/>
        </w:rPr>
        <w:t>INSTRUCTIONS</w:t>
      </w:r>
    </w:p>
    <w:p w14:paraId="0FE60057" w14:textId="4B414109" w:rsidR="00554123" w:rsidRPr="00554123" w:rsidRDefault="000F4116" w:rsidP="00554123">
      <w:pPr>
        <w:pStyle w:val="ListParagraph"/>
        <w:numPr>
          <w:ilvl w:val="0"/>
          <w:numId w:val="1"/>
        </w:numPr>
      </w:pPr>
      <w:r>
        <w:rPr>
          <w:b/>
          <w:bCs/>
        </w:rPr>
        <w:t xml:space="preserve">Determine </w:t>
      </w:r>
      <w:r w:rsidR="00520705" w:rsidRPr="00DF18C5">
        <w:rPr>
          <w:b/>
          <w:bCs/>
        </w:rPr>
        <w:t>LiDAR Coverage:</w:t>
      </w:r>
      <w:r w:rsidR="00520705">
        <w:t xml:space="preserve">  Determine if your community has </w:t>
      </w:r>
      <w:r w:rsidR="00DF18C5">
        <w:t xml:space="preserve">LiDAR of </w:t>
      </w:r>
      <w:r w:rsidR="00520705">
        <w:t>Q</w:t>
      </w:r>
      <w:r w:rsidR="00930F2C">
        <w:t xml:space="preserve">uality </w:t>
      </w:r>
      <w:r w:rsidR="00DF18C5">
        <w:t xml:space="preserve">3 </w:t>
      </w:r>
      <w:r w:rsidR="00930F2C">
        <w:t>(QL</w:t>
      </w:r>
      <w:r w:rsidR="00DF18C5">
        <w:t>3</w:t>
      </w:r>
      <w:r w:rsidR="00930F2C">
        <w:t>)</w:t>
      </w:r>
      <w:r w:rsidR="00520705">
        <w:t xml:space="preserve"> </w:t>
      </w:r>
      <w:r w:rsidR="00DF18C5">
        <w:t>accuracy or better</w:t>
      </w:r>
      <w:r w:rsidR="00520705">
        <w:t>.</w:t>
      </w:r>
      <w:r w:rsidR="00DF18C5">
        <w:t xml:space="preserve">  Refer to the </w:t>
      </w:r>
      <w:hyperlink r:id="rId16" w:history="1">
        <w:r w:rsidR="00DF18C5" w:rsidRPr="00DF18C5">
          <w:rPr>
            <w:rStyle w:val="Hyperlink"/>
          </w:rPr>
          <w:t>WV LiDAR Quality Level Map</w:t>
        </w:r>
      </w:hyperlink>
      <w:r w:rsidR="00DF18C5">
        <w:t xml:space="preserve"> that show QL3 or QL2 coverage.  All the LiDAR QL2 areas in West Virginia except for Logan County have high-resolution 1-foot or 2-foot contours displayed at the 1:564 and 1:282 map scales.</w:t>
      </w:r>
      <w:r w:rsidR="00182AAF">
        <w:t xml:space="preserve">  When a user queries a location in the WV Flood Tool, the </w:t>
      </w:r>
      <w:hyperlink r:id="rId17" w:history="1">
        <w:r w:rsidR="00182AAF" w:rsidRPr="00A45EBD">
          <w:rPr>
            <w:rStyle w:val="Hyperlink"/>
          </w:rPr>
          <w:t>LiDAR Elevation Source Metadata</w:t>
        </w:r>
      </w:hyperlink>
      <w:r w:rsidR="00182AAF">
        <w:t xml:space="preserve"> project name and </w:t>
      </w:r>
      <w:r w:rsidR="00605057">
        <w:t>acquisition year</w:t>
      </w:r>
      <w:r w:rsidR="00182AAF">
        <w:t xml:space="preserve"> </w:t>
      </w:r>
      <w:r w:rsidR="00605057">
        <w:t>are</w:t>
      </w:r>
      <w:r w:rsidR="00182AAF">
        <w:t xml:space="preserve"> displayed to the right of the elevation value in the Flood Query Results Panel from which the LiDAR source, accuracy, and date can be identified.</w:t>
      </w:r>
      <w:r w:rsidR="00605057">
        <w:t xml:space="preserve">  </w:t>
      </w:r>
      <w:r w:rsidR="00554123" w:rsidRPr="00554123">
        <w:t xml:space="preserve">In </w:t>
      </w:r>
      <w:r w:rsidR="00554123" w:rsidRPr="00605057">
        <w:t xml:space="preserve">2021, </w:t>
      </w:r>
      <w:hyperlink r:id="rId18" w:history="1">
        <w:r w:rsidR="00554123" w:rsidRPr="00605057">
          <w:rPr>
            <w:rStyle w:val="Hyperlink"/>
          </w:rPr>
          <w:t>FEMA-purchased QL2 LiDAR</w:t>
        </w:r>
      </w:hyperlink>
      <w:r w:rsidR="00554123" w:rsidRPr="00605057">
        <w:t xml:space="preserve"> should</w:t>
      </w:r>
      <w:r w:rsidR="00554123" w:rsidRPr="00554123">
        <w:t xml:space="preserve"> be available for the entire State.</w:t>
      </w:r>
      <w:r w:rsidR="00554123" w:rsidRPr="00554123">
        <w:rPr>
          <w:i/>
          <w:iCs/>
        </w:rPr>
        <w:t xml:space="preserve"> </w:t>
      </w:r>
      <w:r w:rsidR="00605057">
        <w:rPr>
          <w:i/>
          <w:iCs/>
        </w:rPr>
        <w:br/>
      </w:r>
      <w:r w:rsidR="00605057">
        <w:rPr>
          <w:i/>
          <w:iCs/>
        </w:rPr>
        <w:br/>
      </w:r>
      <w:r w:rsidR="00605057">
        <w:rPr>
          <w:i/>
          <w:iCs/>
        </w:rPr>
        <w:br/>
      </w:r>
      <w:r w:rsidR="00605057" w:rsidRPr="00605057">
        <w:rPr>
          <w:i/>
          <w:iCs/>
          <w:noProof/>
        </w:rPr>
        <w:drawing>
          <wp:inline distT="0" distB="0" distL="0" distR="0" wp14:anchorId="6B1327E4" wp14:editId="54F0B58E">
            <wp:extent cx="6056374" cy="4591456"/>
            <wp:effectExtent l="0" t="0" r="1905" b="0"/>
            <wp:docPr id="12" name="Picture 1">
              <a:extLst xmlns:a="http://schemas.openxmlformats.org/drawingml/2006/main">
                <a:ext uri="{FF2B5EF4-FFF2-40B4-BE49-F238E27FC236}">
                  <a16:creationId xmlns:a16="http://schemas.microsoft.com/office/drawing/2014/main" id="{D3491224-2BAA-43AC-BB97-B4DD4DF31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491224-2BAA-43AC-BB97-B4DD4DF31C6C}"/>
                        </a:ext>
                      </a:extLst>
                    </pic:cNvPr>
                    <pic:cNvPicPr>
                      <a:picLocks noChangeAspect="1"/>
                    </pic:cNvPicPr>
                  </pic:nvPicPr>
                  <pic:blipFill>
                    <a:blip r:embed="rId19"/>
                    <a:stretch>
                      <a:fillRect/>
                    </a:stretch>
                  </pic:blipFill>
                  <pic:spPr>
                    <a:xfrm>
                      <a:off x="0" y="0"/>
                      <a:ext cx="6057177" cy="4592065"/>
                    </a:xfrm>
                    <a:prstGeom prst="rect">
                      <a:avLst/>
                    </a:prstGeom>
                  </pic:spPr>
                </pic:pic>
              </a:graphicData>
            </a:graphic>
          </wp:inline>
        </w:drawing>
      </w:r>
      <w:r w:rsidR="00605057">
        <w:rPr>
          <w:i/>
          <w:iCs/>
        </w:rPr>
        <w:br/>
      </w:r>
      <w:r w:rsidR="00605057">
        <w:rPr>
          <w:i/>
          <w:iCs/>
        </w:rPr>
        <w:br/>
      </w:r>
      <w:r w:rsidR="00605057">
        <w:rPr>
          <w:i/>
          <w:iCs/>
        </w:rPr>
        <w:br/>
      </w:r>
      <w:r w:rsidR="00605057">
        <w:rPr>
          <w:i/>
          <w:iCs/>
        </w:rPr>
        <w:lastRenderedPageBreak/>
        <w:br/>
      </w:r>
    </w:p>
    <w:p w14:paraId="606C902F" w14:textId="20763FB0" w:rsidR="00656F6A" w:rsidRDefault="000F4116" w:rsidP="00520705">
      <w:pPr>
        <w:pStyle w:val="ListParagraph"/>
        <w:numPr>
          <w:ilvl w:val="0"/>
          <w:numId w:val="1"/>
        </w:numPr>
      </w:pPr>
      <w:r>
        <w:rPr>
          <w:b/>
          <w:bCs/>
        </w:rPr>
        <w:t xml:space="preserve">Select </w:t>
      </w:r>
      <w:r w:rsidR="00520705" w:rsidRPr="00DF18C5">
        <w:rPr>
          <w:b/>
          <w:bCs/>
        </w:rPr>
        <w:t>WV Flood Tool</w:t>
      </w:r>
      <w:r w:rsidR="00DF18C5" w:rsidRPr="00DF18C5">
        <w:rPr>
          <w:b/>
          <w:bCs/>
        </w:rPr>
        <w:t xml:space="preserve">’s </w:t>
      </w:r>
      <w:r w:rsidR="00520705" w:rsidRPr="00DF18C5">
        <w:rPr>
          <w:b/>
          <w:bCs/>
        </w:rPr>
        <w:t>Print LOMA Tool:</w:t>
      </w:r>
      <w:r w:rsidR="00520705">
        <w:t xml:space="preserve">  Select the Print Function</w:t>
      </w:r>
      <w:r w:rsidR="00DF18C5">
        <w:t xml:space="preserve"> on the toolbar</w:t>
      </w:r>
      <w:r w:rsidR="00520705">
        <w:t xml:space="preserve"> of the WV Flood Tool and </w:t>
      </w:r>
      <w:r w:rsidR="00605057">
        <w:t xml:space="preserve">then </w:t>
      </w:r>
      <w:r w:rsidR="00520705">
        <w:t>the FEMA Floodplain LOMA Map option.</w:t>
      </w:r>
      <w:r>
        <w:t xml:space="preserve">  Refer to </w:t>
      </w:r>
      <w:r w:rsidRPr="00A45EBD">
        <w:t xml:space="preserve">the </w:t>
      </w:r>
      <w:hyperlink r:id="rId20" w:history="1">
        <w:r w:rsidRPr="00A45EBD">
          <w:rPr>
            <w:rStyle w:val="Hyperlink"/>
          </w:rPr>
          <w:t>LiDAR for LOMA Guide</w:t>
        </w:r>
      </w:hyperlink>
      <w:r w:rsidRPr="00A45EBD">
        <w:t xml:space="preserve"> for</w:t>
      </w:r>
      <w:r>
        <w:t xml:space="preserve"> more illustrations</w:t>
      </w:r>
      <w:r w:rsidR="00A45EBD">
        <w:t xml:space="preserve"> and depictions</w:t>
      </w:r>
      <w:r>
        <w:t>.</w:t>
      </w:r>
    </w:p>
    <w:p w14:paraId="29545D47" w14:textId="7376132F" w:rsidR="00601E45" w:rsidRDefault="00601E45" w:rsidP="00601E45">
      <w:r>
        <w:rPr>
          <w:noProof/>
        </w:rPr>
        <w:drawing>
          <wp:anchor distT="0" distB="0" distL="114300" distR="114300" simplePos="0" relativeHeight="251683840" behindDoc="1" locked="0" layoutInCell="1" allowOverlap="1" wp14:anchorId="475BBA6F" wp14:editId="15805FEB">
            <wp:simplePos x="0" y="0"/>
            <wp:positionH relativeFrom="column">
              <wp:posOffset>736600</wp:posOffset>
            </wp:positionH>
            <wp:positionV relativeFrom="paragraph">
              <wp:posOffset>9525</wp:posOffset>
            </wp:positionV>
            <wp:extent cx="4859020" cy="3441065"/>
            <wp:effectExtent l="0" t="0" r="0" b="6985"/>
            <wp:wrapTight wrapText="bothSides">
              <wp:wrapPolygon edited="0">
                <wp:start x="0" y="0"/>
                <wp:lineTo x="0" y="21524"/>
                <wp:lineTo x="21510" y="21524"/>
                <wp:lineTo x="215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9020" cy="3441065"/>
                    </a:xfrm>
                    <a:prstGeom prst="rect">
                      <a:avLst/>
                    </a:prstGeom>
                  </pic:spPr>
                </pic:pic>
              </a:graphicData>
            </a:graphic>
            <wp14:sizeRelH relativeFrom="margin">
              <wp14:pctWidth>0</wp14:pctWidth>
            </wp14:sizeRelH>
            <wp14:sizeRelV relativeFrom="margin">
              <wp14:pctHeight>0</wp14:pctHeight>
            </wp14:sizeRelV>
          </wp:anchor>
        </w:drawing>
      </w:r>
    </w:p>
    <w:p w14:paraId="02E05278" w14:textId="535D1064" w:rsidR="00601E45" w:rsidRDefault="00601E45" w:rsidP="00601E45"/>
    <w:p w14:paraId="0F861CF8" w14:textId="64560E72" w:rsidR="00601E45" w:rsidRDefault="00601E45" w:rsidP="00601E45"/>
    <w:p w14:paraId="78510B5E" w14:textId="43DD9553" w:rsidR="00601E45" w:rsidRDefault="00601E45" w:rsidP="00601E45"/>
    <w:p w14:paraId="7707DCB4" w14:textId="2DACE194" w:rsidR="00601E45" w:rsidRDefault="00601E45" w:rsidP="00601E45"/>
    <w:p w14:paraId="4CE0B948" w14:textId="281E2629" w:rsidR="00601E45" w:rsidRDefault="00601E45" w:rsidP="00601E45"/>
    <w:p w14:paraId="3FB12F71" w14:textId="5EB85B9D" w:rsidR="00601E45" w:rsidRDefault="00601E45" w:rsidP="00601E45"/>
    <w:p w14:paraId="40F508DB" w14:textId="45F3A130" w:rsidR="00601E45" w:rsidRDefault="00601E45" w:rsidP="00601E45"/>
    <w:p w14:paraId="23858907" w14:textId="7DA35D2C" w:rsidR="00601E45" w:rsidRDefault="00601E45" w:rsidP="00601E45"/>
    <w:p w14:paraId="2D3EA352" w14:textId="5A1FDD3C" w:rsidR="00601E45" w:rsidRDefault="00601E45" w:rsidP="00601E45"/>
    <w:p w14:paraId="10903D91" w14:textId="049E738F" w:rsidR="00601E45" w:rsidRDefault="00601E45" w:rsidP="00601E45"/>
    <w:p w14:paraId="171FC317" w14:textId="2F095CDF" w:rsidR="00601E45" w:rsidRDefault="00601E45" w:rsidP="00601E45"/>
    <w:p w14:paraId="6D276C48" w14:textId="0A37A168" w:rsidR="00601E45" w:rsidRDefault="00601E45" w:rsidP="00601E45"/>
    <w:p w14:paraId="5B8ABEB1" w14:textId="08FA0D7B" w:rsidR="00601E45" w:rsidRDefault="00601E45" w:rsidP="00601E45"/>
    <w:p w14:paraId="606AE989" w14:textId="7E33CF35" w:rsidR="00601E45" w:rsidRDefault="00601E45" w:rsidP="00601E45"/>
    <w:p w14:paraId="636CA2AB" w14:textId="16AD56B7" w:rsidR="00601E45" w:rsidRDefault="00601E45" w:rsidP="00601E45"/>
    <w:p w14:paraId="5553A476" w14:textId="55B94671" w:rsidR="00601E45" w:rsidRDefault="00601E45" w:rsidP="00601E45"/>
    <w:p w14:paraId="189F3863" w14:textId="639DA0AC" w:rsidR="00601E45" w:rsidRDefault="00601E45" w:rsidP="00601E45"/>
    <w:p w14:paraId="32A76B0B" w14:textId="154E4E8E" w:rsidR="00601E45" w:rsidRDefault="00601E45" w:rsidP="00601E45"/>
    <w:p w14:paraId="34863BE0" w14:textId="1337CA75" w:rsidR="00656F6A" w:rsidRDefault="00CF1515">
      <w:r>
        <w:rPr>
          <w:noProof/>
        </w:rPr>
        <w:drawing>
          <wp:anchor distT="0" distB="0" distL="114300" distR="114300" simplePos="0" relativeHeight="251684864" behindDoc="1" locked="0" layoutInCell="1" allowOverlap="1" wp14:anchorId="41CE0A3F" wp14:editId="4DD22CC9">
            <wp:simplePos x="0" y="0"/>
            <wp:positionH relativeFrom="column">
              <wp:posOffset>742950</wp:posOffset>
            </wp:positionH>
            <wp:positionV relativeFrom="paragraph">
              <wp:posOffset>-1842135</wp:posOffset>
            </wp:positionV>
            <wp:extent cx="4791075" cy="3618230"/>
            <wp:effectExtent l="0" t="0" r="9525" b="1270"/>
            <wp:wrapTight wrapText="bothSides">
              <wp:wrapPolygon edited="0">
                <wp:start x="0" y="0"/>
                <wp:lineTo x="0" y="21494"/>
                <wp:lineTo x="21557" y="21494"/>
                <wp:lineTo x="2155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91075" cy="3618230"/>
                    </a:xfrm>
                    <a:prstGeom prst="rect">
                      <a:avLst/>
                    </a:prstGeom>
                  </pic:spPr>
                </pic:pic>
              </a:graphicData>
            </a:graphic>
            <wp14:sizeRelH relativeFrom="margin">
              <wp14:pctWidth>0</wp14:pctWidth>
            </wp14:sizeRelH>
            <wp14:sizeRelV relativeFrom="margin">
              <wp14:pctHeight>0</wp14:pctHeight>
            </wp14:sizeRelV>
          </wp:anchor>
        </w:drawing>
      </w:r>
      <w:r w:rsidR="00656F6A">
        <w:br w:type="page"/>
      </w:r>
    </w:p>
    <w:p w14:paraId="24F1C318" w14:textId="7A654635" w:rsidR="00601E45" w:rsidRDefault="00315C1F" w:rsidP="00520705">
      <w:pPr>
        <w:pStyle w:val="ListParagraph"/>
        <w:numPr>
          <w:ilvl w:val="1"/>
          <w:numId w:val="1"/>
        </w:numPr>
      </w:pPr>
      <w:r>
        <w:rPr>
          <w:noProof/>
        </w:rPr>
        <w:lastRenderedPageBreak/>
        <w:drawing>
          <wp:anchor distT="0" distB="0" distL="114300" distR="114300" simplePos="0" relativeHeight="251697152" behindDoc="1" locked="0" layoutInCell="1" allowOverlap="1" wp14:anchorId="54F8F891" wp14:editId="7E19F307">
            <wp:simplePos x="0" y="0"/>
            <wp:positionH relativeFrom="column">
              <wp:posOffset>116732</wp:posOffset>
            </wp:positionH>
            <wp:positionV relativeFrom="paragraph">
              <wp:posOffset>1945005</wp:posOffset>
            </wp:positionV>
            <wp:extent cx="6361889" cy="4789089"/>
            <wp:effectExtent l="0" t="0" r="1270" b="0"/>
            <wp:wrapTight wrapText="bothSides">
              <wp:wrapPolygon edited="0">
                <wp:start x="0" y="0"/>
                <wp:lineTo x="0" y="21483"/>
                <wp:lineTo x="21540" y="21483"/>
                <wp:lineTo x="215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61889" cy="4789089"/>
                    </a:xfrm>
                    <a:prstGeom prst="rect">
                      <a:avLst/>
                    </a:prstGeom>
                  </pic:spPr>
                </pic:pic>
              </a:graphicData>
            </a:graphic>
          </wp:anchor>
        </w:drawing>
      </w:r>
      <w:r w:rsidR="00520705" w:rsidRPr="00E34194">
        <w:rPr>
          <w:b/>
          <w:bCs/>
        </w:rPr>
        <w:t>Identify Potential Mapped Out Structures:</w:t>
      </w:r>
      <w:r w:rsidR="00520705">
        <w:t xml:space="preserve">  Use the EXPERT or RISKMAP Views.</w:t>
      </w:r>
      <w:r w:rsidR="00DF18C5">
        <w:t xml:space="preserve">  Remember that changing between views in the WV Flood Tool resets all the default layers.</w:t>
      </w:r>
      <w:r w:rsidR="00520705">
        <w:t xml:space="preserve">  Ensure the Best Leaf-Off Aerial Imagery is selected as the base map.  Look for areas where the model-backed 1% annual </w:t>
      </w:r>
      <w:r w:rsidR="00DF18C5">
        <w:t xml:space="preserve">chance </w:t>
      </w:r>
      <w:r w:rsidR="00520705">
        <w:t>Water Depth (blue</w:t>
      </w:r>
      <w:r w:rsidR="00DF18C5">
        <w:t xml:space="preserve"> shaded raster</w:t>
      </w:r>
      <w:r w:rsidR="00520705">
        <w:t>) is not near</w:t>
      </w:r>
      <w:r w:rsidR="00DF18C5">
        <w:t xml:space="preserve"> a</w:t>
      </w:r>
      <w:r w:rsidR="00520705">
        <w:t xml:space="preserve"> mapped structure.  In the RISKMAP View, for potential LOMAs, consider the “Mapped Out SFHA” (yellow square</w:t>
      </w:r>
      <w:r w:rsidR="00753E21">
        <w:t xml:space="preserve"> symbol</w:t>
      </w:r>
      <w:r w:rsidR="00520705">
        <w:t>) structures which indicate Building Risk for Future Map Conditions (or changes to future flood zone designations).</w:t>
      </w:r>
      <w:r w:rsidR="00DF18C5">
        <w:t xml:space="preserve">  The Mapped-Out SFHA structures are only calculated with model-backed depth grids and not Hazus-derived depth grids.</w:t>
      </w:r>
      <w:r>
        <w:t xml:space="preserve">  Do not consider mapped-out structures that have a Verified LOMA with certified elevation data.</w:t>
      </w:r>
      <w:r w:rsidR="00E34194">
        <w:br/>
      </w:r>
    </w:p>
    <w:p w14:paraId="6AA875CB" w14:textId="0293C7D1" w:rsidR="00601E45" w:rsidRDefault="00601E45">
      <w:r>
        <w:br w:type="page"/>
      </w:r>
    </w:p>
    <w:p w14:paraId="4C377882" w14:textId="4B2D5BD6" w:rsidR="00601E45" w:rsidRDefault="00601E45" w:rsidP="00601E45">
      <w:r>
        <w:rPr>
          <w:noProof/>
        </w:rPr>
        <w:lastRenderedPageBreak/>
        <w:drawing>
          <wp:anchor distT="0" distB="0" distL="114300" distR="114300" simplePos="0" relativeHeight="251686912" behindDoc="1" locked="0" layoutInCell="1" allowOverlap="1" wp14:anchorId="66731209" wp14:editId="3B812D70">
            <wp:simplePos x="0" y="0"/>
            <wp:positionH relativeFrom="column">
              <wp:posOffset>544195</wp:posOffset>
            </wp:positionH>
            <wp:positionV relativeFrom="paragraph">
              <wp:posOffset>0</wp:posOffset>
            </wp:positionV>
            <wp:extent cx="4872990" cy="3658870"/>
            <wp:effectExtent l="0" t="0" r="3810" b="0"/>
            <wp:wrapTight wrapText="bothSides">
              <wp:wrapPolygon edited="0">
                <wp:start x="0" y="0"/>
                <wp:lineTo x="0" y="21480"/>
                <wp:lineTo x="21532" y="2148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72990" cy="3658870"/>
                    </a:xfrm>
                    <a:prstGeom prst="rect">
                      <a:avLst/>
                    </a:prstGeom>
                  </pic:spPr>
                </pic:pic>
              </a:graphicData>
            </a:graphic>
            <wp14:sizeRelH relativeFrom="margin">
              <wp14:pctWidth>0</wp14:pctWidth>
            </wp14:sizeRelH>
            <wp14:sizeRelV relativeFrom="margin">
              <wp14:pctHeight>0</wp14:pctHeight>
            </wp14:sizeRelV>
          </wp:anchor>
        </w:drawing>
      </w:r>
    </w:p>
    <w:p w14:paraId="15B9B50A" w14:textId="739B0EC6" w:rsidR="00601E45" w:rsidRDefault="00601E45" w:rsidP="00601E45"/>
    <w:p w14:paraId="420487C5" w14:textId="7AE071B5" w:rsidR="00601E45" w:rsidRDefault="00601E45" w:rsidP="00601E45"/>
    <w:p w14:paraId="2BD3926F" w14:textId="0DAB99D2" w:rsidR="00601E45" w:rsidRDefault="00601E45" w:rsidP="00601E45"/>
    <w:p w14:paraId="5E5553B9" w14:textId="3644BCD7" w:rsidR="00601E45" w:rsidRDefault="00601E45" w:rsidP="00601E45"/>
    <w:p w14:paraId="7C981C5F" w14:textId="64988B85" w:rsidR="00601E45" w:rsidRDefault="00601E45" w:rsidP="00601E45"/>
    <w:p w14:paraId="011ADCBC" w14:textId="626A7D9D" w:rsidR="00601E45" w:rsidRDefault="00601E45" w:rsidP="00601E45"/>
    <w:p w14:paraId="5FD705A7" w14:textId="200D3369" w:rsidR="00601E45" w:rsidRDefault="00601E45" w:rsidP="00601E45"/>
    <w:p w14:paraId="554CA45B" w14:textId="09673140" w:rsidR="00601E45" w:rsidRDefault="00601E45" w:rsidP="00601E45"/>
    <w:p w14:paraId="4F6DF715" w14:textId="29DA81EA" w:rsidR="00601E45" w:rsidRDefault="00601E45" w:rsidP="00601E45"/>
    <w:p w14:paraId="291DB55E" w14:textId="0028187C" w:rsidR="00601E45" w:rsidRDefault="00601E45" w:rsidP="00601E45"/>
    <w:p w14:paraId="30B821A4" w14:textId="47B1E62D" w:rsidR="00601E45" w:rsidRDefault="00601E45" w:rsidP="00601E45"/>
    <w:p w14:paraId="553163C9" w14:textId="596664B8" w:rsidR="00601E45" w:rsidRDefault="00601E45" w:rsidP="00601E45"/>
    <w:p w14:paraId="117D5C57" w14:textId="02160BF7" w:rsidR="00601E45" w:rsidRDefault="00601E45" w:rsidP="00601E45"/>
    <w:p w14:paraId="30836B4E" w14:textId="0E66921B" w:rsidR="00601E45" w:rsidRDefault="00601E45" w:rsidP="00601E45"/>
    <w:p w14:paraId="067D197E" w14:textId="22D5A832" w:rsidR="00601E45" w:rsidRDefault="00601E45" w:rsidP="00601E45">
      <w:r>
        <w:rPr>
          <w:noProof/>
        </w:rPr>
        <w:drawing>
          <wp:anchor distT="0" distB="0" distL="114300" distR="114300" simplePos="0" relativeHeight="251687936" behindDoc="1" locked="0" layoutInCell="1" allowOverlap="1" wp14:anchorId="44D17576" wp14:editId="007D91C1">
            <wp:simplePos x="0" y="0"/>
            <wp:positionH relativeFrom="column">
              <wp:posOffset>544195</wp:posOffset>
            </wp:positionH>
            <wp:positionV relativeFrom="paragraph">
              <wp:posOffset>24765</wp:posOffset>
            </wp:positionV>
            <wp:extent cx="4949825" cy="3736975"/>
            <wp:effectExtent l="0" t="0" r="3175" b="0"/>
            <wp:wrapTight wrapText="bothSides">
              <wp:wrapPolygon edited="0">
                <wp:start x="0" y="0"/>
                <wp:lineTo x="0" y="21472"/>
                <wp:lineTo x="21531" y="21472"/>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49825" cy="3736975"/>
                    </a:xfrm>
                    <a:prstGeom prst="rect">
                      <a:avLst/>
                    </a:prstGeom>
                  </pic:spPr>
                </pic:pic>
              </a:graphicData>
            </a:graphic>
            <wp14:sizeRelH relativeFrom="margin">
              <wp14:pctWidth>0</wp14:pctWidth>
            </wp14:sizeRelH>
            <wp14:sizeRelV relativeFrom="margin">
              <wp14:pctHeight>0</wp14:pctHeight>
            </wp14:sizeRelV>
          </wp:anchor>
        </w:drawing>
      </w:r>
    </w:p>
    <w:p w14:paraId="79A17855" w14:textId="25567274" w:rsidR="00601E45" w:rsidRDefault="00601E45" w:rsidP="00601E45"/>
    <w:p w14:paraId="0071931A" w14:textId="20250073" w:rsidR="00601E45" w:rsidRDefault="00601E45" w:rsidP="00601E45"/>
    <w:p w14:paraId="468EF181" w14:textId="74D3A9E7" w:rsidR="00601E45" w:rsidRDefault="00601E45" w:rsidP="00601E45"/>
    <w:p w14:paraId="772A08BD" w14:textId="229E2463" w:rsidR="00601E45" w:rsidRDefault="00601E45" w:rsidP="00601E45"/>
    <w:p w14:paraId="27E6A8D5" w14:textId="56E7B610" w:rsidR="00601E45" w:rsidRDefault="00601E45" w:rsidP="00601E45"/>
    <w:p w14:paraId="124076FB" w14:textId="4E2135A1" w:rsidR="00601E45" w:rsidRDefault="00601E45" w:rsidP="00601E45"/>
    <w:p w14:paraId="6B132F09" w14:textId="5A006C65" w:rsidR="00601E45" w:rsidRDefault="00601E45" w:rsidP="00601E45"/>
    <w:p w14:paraId="5D4B4FE8" w14:textId="2D4562BB" w:rsidR="00601E45" w:rsidRDefault="00601E45" w:rsidP="00601E45"/>
    <w:p w14:paraId="59E9658A" w14:textId="69E95584" w:rsidR="00601E45" w:rsidRDefault="00601E45" w:rsidP="00601E45"/>
    <w:p w14:paraId="3782A8DB" w14:textId="2A94B5B9" w:rsidR="00601E45" w:rsidRDefault="00601E45" w:rsidP="00601E45"/>
    <w:p w14:paraId="260C3DB8" w14:textId="3EA88892" w:rsidR="00601E45" w:rsidRDefault="00601E45" w:rsidP="00601E45"/>
    <w:p w14:paraId="628C22E0" w14:textId="77777777" w:rsidR="00601E45" w:rsidRDefault="00601E45" w:rsidP="00601E45"/>
    <w:p w14:paraId="3BE2081F" w14:textId="5FFF142E" w:rsidR="00601E45" w:rsidRDefault="00520705" w:rsidP="003F6C1C">
      <w:pPr>
        <w:pStyle w:val="ListParagraph"/>
        <w:numPr>
          <w:ilvl w:val="1"/>
          <w:numId w:val="1"/>
        </w:numPr>
      </w:pPr>
      <w:r w:rsidRPr="00601E45">
        <w:rPr>
          <w:b/>
          <w:bCs/>
        </w:rPr>
        <w:lastRenderedPageBreak/>
        <w:t>Determine LOMA type:</w:t>
      </w:r>
      <w:r>
        <w:t xml:space="preserve"> </w:t>
      </w:r>
      <w:r w:rsidR="00E34194">
        <w:t>S</w:t>
      </w:r>
      <w:r>
        <w:t xml:space="preserve">tructure or </w:t>
      </w:r>
      <w:r w:rsidR="00E34194">
        <w:t>L</w:t>
      </w:r>
      <w:r>
        <w:t>ot</w:t>
      </w:r>
      <w:r w:rsidR="00E34194">
        <w:t xml:space="preserve"> type</w:t>
      </w:r>
      <w:r w:rsidR="00753E21">
        <w:t>.  Remember that LiDAR LOMAs cannot be submitted for structures or lots elevated on fill.</w:t>
      </w:r>
      <w:r w:rsidR="00601E45">
        <w:br/>
      </w:r>
    </w:p>
    <w:p w14:paraId="3AFDE43B" w14:textId="7D949BBC" w:rsidR="00AC7A9B" w:rsidRDefault="00AC7A9B" w:rsidP="00AC7A9B">
      <w:pPr>
        <w:pStyle w:val="ListParagraph"/>
        <w:numPr>
          <w:ilvl w:val="1"/>
          <w:numId w:val="1"/>
        </w:numPr>
      </w:pPr>
      <w:r w:rsidRPr="00E34194">
        <w:rPr>
          <w:b/>
          <w:bCs/>
        </w:rPr>
        <w:t>Determine BFE:</w:t>
      </w:r>
      <w:r>
        <w:t xml:space="preserve">  Determine the Base Flood Elevation (BFE) of the flooding source closest to the structure.  If the property is in an AE Zone, then make sure the X-Sections and BFEs are visible.  Identify the BFE value from the Flood Height of the Flood Query Results Panel or the Cross-Sections.  In the Print LOMA popup window, enter the BFE Value to the nearest tenth of a foot (0.01).  Next enter the Vertical Datum (NAVD88 or NGVD29) which is displayed to the right of the Flood Height value in the Flood Results Query Panel. Use the Text Markup tool to annotate the BFE value on the map.  A NAVD88 Ground Elevation is converted to a match a NGVD29 BFE so the ground elevation and flood height elevations are the same for the LOMA submission.</w:t>
      </w:r>
      <w:r w:rsidR="00EC4CA9">
        <w:t xml:space="preserve">  </w:t>
      </w:r>
      <w:r w:rsidR="00EC4CA9" w:rsidRPr="00EC4CA9">
        <w:t>IMPORTANT:  When submitting LOMA applications, the BFE and LAG Vertical Datums must be the same!</w:t>
      </w:r>
      <w:r>
        <w:t xml:space="preserve">  See </w:t>
      </w:r>
      <w:hyperlink r:id="rId26" w:history="1">
        <w:r w:rsidRPr="00A45EBD">
          <w:rPr>
            <w:rStyle w:val="Hyperlink"/>
          </w:rPr>
          <w:t>WV Vertical Datum Conversions</w:t>
        </w:r>
      </w:hyperlink>
      <w:r>
        <w:t xml:space="preserve"> for more information. </w:t>
      </w:r>
      <w:r>
        <w:br/>
      </w:r>
    </w:p>
    <w:p w14:paraId="07E7EBBF" w14:textId="2CE5BAE3" w:rsidR="00AC7A9B" w:rsidRDefault="00AC7A9B">
      <w:r>
        <w:rPr>
          <w:noProof/>
        </w:rPr>
        <w:drawing>
          <wp:anchor distT="0" distB="0" distL="114300" distR="114300" simplePos="0" relativeHeight="251676672" behindDoc="1" locked="0" layoutInCell="1" allowOverlap="1" wp14:anchorId="4FF5EB11" wp14:editId="043F613F">
            <wp:simplePos x="0" y="0"/>
            <wp:positionH relativeFrom="column">
              <wp:posOffset>154603</wp:posOffset>
            </wp:positionH>
            <wp:positionV relativeFrom="paragraph">
              <wp:posOffset>141416</wp:posOffset>
            </wp:positionV>
            <wp:extent cx="5982335" cy="4489450"/>
            <wp:effectExtent l="0" t="0" r="0" b="6350"/>
            <wp:wrapTight wrapText="bothSides">
              <wp:wrapPolygon edited="0">
                <wp:start x="0" y="0"/>
                <wp:lineTo x="0" y="21539"/>
                <wp:lineTo x="21529" y="2153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82335" cy="4489450"/>
                    </a:xfrm>
                    <a:prstGeom prst="rect">
                      <a:avLst/>
                    </a:prstGeom>
                  </pic:spPr>
                </pic:pic>
              </a:graphicData>
            </a:graphic>
            <wp14:sizeRelH relativeFrom="margin">
              <wp14:pctWidth>0</wp14:pctWidth>
            </wp14:sizeRelH>
            <wp14:sizeRelV relativeFrom="margin">
              <wp14:pctHeight>0</wp14:pctHeight>
            </wp14:sizeRelV>
          </wp:anchor>
        </w:drawing>
      </w:r>
      <w:r>
        <w:br w:type="page"/>
      </w:r>
      <w:r w:rsidR="00EC4CA9">
        <w:lastRenderedPageBreak/>
        <w:t xml:space="preserve"> </w:t>
      </w:r>
    </w:p>
    <w:p w14:paraId="39DAA712" w14:textId="569DCEFB" w:rsidR="00583AEB" w:rsidRPr="00583AEB" w:rsidRDefault="00520705" w:rsidP="00F4269C">
      <w:pPr>
        <w:pStyle w:val="ListParagraph"/>
        <w:numPr>
          <w:ilvl w:val="1"/>
          <w:numId w:val="1"/>
        </w:numPr>
      </w:pPr>
      <w:r w:rsidRPr="00182AAF">
        <w:rPr>
          <w:b/>
          <w:bCs/>
        </w:rPr>
        <w:t>Determine LAG/LLE:</w:t>
      </w:r>
      <w:r>
        <w:t xml:space="preserve"> </w:t>
      </w:r>
      <w:r w:rsidR="00182AAF">
        <w:t xml:space="preserve"> </w:t>
      </w:r>
      <w:r w:rsidR="00583AEB" w:rsidRPr="00583AEB">
        <w:t>The lowest adjacent grade (LAG) for a building, or the lowest lot elevation (LLE) for a lot, will be compared to the Base Flood Elevation (BFE) to determine the flood zone</w:t>
      </w:r>
      <w:r w:rsidR="00583AEB">
        <w:t xml:space="preserve"> designation (e.g., A, AE, X shaded).  </w:t>
      </w:r>
      <w:r w:rsidR="00583AEB" w:rsidRPr="00583AEB">
        <w:t xml:space="preserve">If </w:t>
      </w:r>
      <w:r w:rsidR="00583AEB">
        <w:t xml:space="preserve">the </w:t>
      </w:r>
      <w:r w:rsidR="00583AEB" w:rsidRPr="00583AEB">
        <w:t xml:space="preserve">LAG/LLE is at or above the BFE on the current flood map, FEMA can issue a removal determination. For buildings or lots that cannot be removed from the high-risk </w:t>
      </w:r>
      <w:r w:rsidR="00486835">
        <w:t xml:space="preserve">flood </w:t>
      </w:r>
      <w:r w:rsidR="00583AEB" w:rsidRPr="00583AEB">
        <w:t>zone using LiDAR, certified elevation data will be required for a standard LOMA determination.</w:t>
      </w:r>
      <w:r w:rsidR="00583AEB">
        <w:br/>
      </w:r>
    </w:p>
    <w:p w14:paraId="2DF1BA34" w14:textId="3469B013" w:rsidR="00753E21" w:rsidRDefault="005D3DCE" w:rsidP="004114F2">
      <w:pPr>
        <w:pStyle w:val="ListParagraph"/>
        <w:numPr>
          <w:ilvl w:val="2"/>
          <w:numId w:val="1"/>
        </w:numPr>
      </w:pPr>
      <w:r w:rsidRPr="005D3DCE">
        <w:rPr>
          <w:noProof/>
        </w:rPr>
        <mc:AlternateContent>
          <mc:Choice Requires="wps">
            <w:drawing>
              <wp:anchor distT="0" distB="0" distL="114300" distR="114300" simplePos="0" relativeHeight="251692032" behindDoc="0" locked="0" layoutInCell="1" allowOverlap="1" wp14:anchorId="2CC0B1B3" wp14:editId="1FCCDB15">
                <wp:simplePos x="0" y="0"/>
                <wp:positionH relativeFrom="column">
                  <wp:posOffset>894945</wp:posOffset>
                </wp:positionH>
                <wp:positionV relativeFrom="paragraph">
                  <wp:posOffset>2005614</wp:posOffset>
                </wp:positionV>
                <wp:extent cx="4999694" cy="388769"/>
                <wp:effectExtent l="0" t="0" r="0" b="0"/>
                <wp:wrapNone/>
                <wp:docPr id="19" name="TextBox 2"/>
                <wp:cNvGraphicFramePr/>
                <a:graphic xmlns:a="http://schemas.openxmlformats.org/drawingml/2006/main">
                  <a:graphicData uri="http://schemas.microsoft.com/office/word/2010/wordprocessingShape">
                    <wps:wsp>
                      <wps:cNvSpPr txBox="1"/>
                      <wps:spPr>
                        <a:xfrm>
                          <a:off x="0" y="0"/>
                          <a:ext cx="4999694" cy="388769"/>
                        </a:xfrm>
                        <a:prstGeom prst="rect">
                          <a:avLst/>
                        </a:prstGeom>
                        <a:solidFill>
                          <a:schemeClr val="accent3">
                            <a:lumMod val="50000"/>
                          </a:schemeClr>
                        </a:solidFill>
                      </wps:spPr>
                      <wps:txbx>
                        <w:txbxContent>
                          <w:p w14:paraId="7C4D329A" w14:textId="77777777" w:rsidR="005D3DCE" w:rsidRDefault="005D3DCE"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C0B1B3" id="_x0000_t202" coordsize="21600,21600" o:spt="202" path="m,l,21600r21600,l21600,xe">
                <v:stroke joinstyle="miter"/>
                <v:path gradientshapeok="t" o:connecttype="rect"/>
              </v:shapetype>
              <v:shape id="TextBox 2" o:spid="_x0000_s1026" type="#_x0000_t202" style="position:absolute;left:0;text-align:left;margin-left:70.45pt;margin-top:157.9pt;width:393.7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" fillcolor="#525252 [1606]" stroked="f">
                <v:textbox>
                  <w:txbxContent>
                    <w:p w14:paraId="7C4D329A" w14:textId="77777777" w:rsidR="005D3DCE" w:rsidRDefault="005D3DCE" w:rsidP="005D3DCE">
                      <w:pPr>
                        <w:spacing w:line="256" w:lineRule="auto"/>
                        <w:rPr>
                          <w:sz w:val="24"/>
                          <w:szCs w:val="24"/>
                        </w:rPr>
                      </w:pPr>
                      <w:r>
                        <w:rPr>
                          <w:rFonts w:ascii="Calibri" w:eastAsia="Calibri" w:hAnsi="Calibri"/>
                          <w:color w:val="FFFFFF"/>
                          <w:kern w:val="24"/>
                          <w:sz w:val="36"/>
                          <w:szCs w:val="36"/>
                        </w:rPr>
                        <w:t xml:space="preserve">Calculating </w:t>
                      </w:r>
                      <w:r>
                        <w:rPr>
                          <w:rFonts w:ascii="Calibri" w:eastAsia="Calibri" w:hAnsi="Calibri"/>
                          <w:color w:val="FFFFFF"/>
                          <w:kern w:val="24"/>
                          <w:sz w:val="34"/>
                          <w:szCs w:val="34"/>
                        </w:rPr>
                        <w:t>Lowest</w:t>
                      </w:r>
                      <w:r>
                        <w:rPr>
                          <w:rFonts w:ascii="Calibri" w:eastAsia="Calibri" w:hAnsi="Calibri"/>
                          <w:color w:val="FFFFFF"/>
                          <w:kern w:val="24"/>
                          <w:sz w:val="36"/>
                          <w:szCs w:val="36"/>
                        </w:rPr>
                        <w:t xml:space="preserve"> Adjacent Grade (LAG) – </w:t>
                      </w:r>
                      <w:r>
                        <w:rPr>
                          <w:rFonts w:ascii="Calibri" w:eastAsia="Calibri" w:hAnsi="Calibri"/>
                          <w:b/>
                          <w:bCs/>
                          <w:color w:val="FFFFFF"/>
                          <w:kern w:val="24"/>
                          <w:sz w:val="36"/>
                          <w:szCs w:val="36"/>
                        </w:rPr>
                        <w:t>Contours</w:t>
                      </w:r>
                    </w:p>
                  </w:txbxContent>
                </v:textbox>
              </v:shape>
            </w:pict>
          </mc:Fallback>
        </mc:AlternateContent>
      </w:r>
      <w:r w:rsidR="00753E21" w:rsidRPr="00C62ECD">
        <w:rPr>
          <w:noProof/>
        </w:rPr>
        <w:drawing>
          <wp:anchor distT="0" distB="0" distL="114300" distR="114300" simplePos="0" relativeHeight="251679744" behindDoc="1" locked="0" layoutInCell="1" allowOverlap="1" wp14:anchorId="13693155" wp14:editId="6190AC4F">
            <wp:simplePos x="0" y="0"/>
            <wp:positionH relativeFrom="column">
              <wp:posOffset>476169</wp:posOffset>
            </wp:positionH>
            <wp:positionV relativeFrom="paragraph">
              <wp:posOffset>1937034</wp:posOffset>
            </wp:positionV>
            <wp:extent cx="5901690" cy="4064000"/>
            <wp:effectExtent l="0" t="0" r="3810" b="0"/>
            <wp:wrapTight wrapText="bothSides">
              <wp:wrapPolygon edited="0">
                <wp:start x="0" y="0"/>
                <wp:lineTo x="0" y="21465"/>
                <wp:lineTo x="21544" y="21465"/>
                <wp:lineTo x="21544" y="0"/>
                <wp:lineTo x="0" y="0"/>
              </wp:wrapPolygon>
            </wp:wrapTight>
            <wp:docPr id="8" name="Picture 7">
              <a:extLst xmlns:a="http://schemas.openxmlformats.org/drawingml/2006/main">
                <a:ext uri="{FF2B5EF4-FFF2-40B4-BE49-F238E27FC236}">
                  <a16:creationId xmlns:a16="http://schemas.microsoft.com/office/drawing/2014/main" id="{6105984C-241B-4F15-A5B6-019DF4D1F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105984C-241B-4F15-A5B6-019DF4D1FEAC}"/>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01690" cy="4064000"/>
                    </a:xfrm>
                    <a:prstGeom prst="rect">
                      <a:avLst/>
                    </a:prstGeom>
                  </pic:spPr>
                </pic:pic>
              </a:graphicData>
            </a:graphic>
            <wp14:sizeRelH relativeFrom="margin">
              <wp14:pctWidth>0</wp14:pctWidth>
            </wp14:sizeRelH>
            <wp14:sizeRelV relativeFrom="margin">
              <wp14:pctHeight>0</wp14:pctHeight>
            </wp14:sizeRelV>
          </wp:anchor>
        </w:drawing>
      </w:r>
      <w:r w:rsidR="00583AEB" w:rsidRPr="00583AEB">
        <w:rPr>
          <w:b/>
          <w:bCs/>
        </w:rPr>
        <w:t>Using LiDAR Contours</w:t>
      </w:r>
      <w:r w:rsidR="00583AEB" w:rsidRPr="00753E21">
        <w:rPr>
          <w:b/>
          <w:bCs/>
        </w:rPr>
        <w:t xml:space="preserve">:  </w:t>
      </w:r>
      <w:r w:rsidR="00583AEB" w:rsidRPr="00583AEB">
        <w:t>For LOMA submittals that include LiDAR data contours, FEMA will subtract half the contour interval or 1 foot, whichever is greater, from the lowest contour closest to (but not going through) the building (to determine the LAG) or the lot (to determine the LLE)</w:t>
      </w:r>
      <w:r w:rsidR="00753E21" w:rsidRPr="00753E21">
        <w:rPr>
          <w:vertAlign w:val="superscript"/>
        </w:rPr>
        <w:t>1</w:t>
      </w:r>
      <w:r w:rsidR="00583AEB" w:rsidRPr="00583AEB">
        <w:t>.</w:t>
      </w:r>
      <w:r w:rsidR="00753E21">
        <w:t xml:space="preserve">  </w:t>
      </w:r>
      <w:r w:rsidR="00583AEB">
        <w:t xml:space="preserve">Determine the Lowest Adjacent Grade (LAG) or Lowest Lot Elevation (LLE) using the 1-ft. or 2-ft. LiDAR-Derived Contours.  Ensure the Contours Layer in the Reference Layers is visible.  High-resolution contours are displayed only at the highest two zoom levels of 1:564 and 1:282 map scales.  Use the Text Markup tool to annotate the </w:t>
      </w:r>
      <w:r w:rsidR="00753E21" w:rsidRPr="00753E21">
        <w:rPr>
          <w:b/>
          <w:bCs/>
          <w:color w:val="1F3864" w:themeColor="accent1" w:themeShade="80"/>
        </w:rPr>
        <w:t>Closest Lower Contour</w:t>
      </w:r>
      <w:r w:rsidR="00182AAF">
        <w:t xml:space="preserve"> </w:t>
      </w:r>
      <w:r w:rsidR="00583AEB">
        <w:t>on the map.  Submit the LAG/LLE elevation values to the nearest tenth of the foot (0.1).  If high-resolution contours do not exist, then use</w:t>
      </w:r>
      <w:r w:rsidR="00182AAF">
        <w:t xml:space="preserve"> the LiDAR</w:t>
      </w:r>
      <w:r w:rsidR="00583AEB">
        <w:t xml:space="preserve"> Point Data method</w:t>
      </w:r>
      <w:r w:rsidR="00753E21">
        <w:t xml:space="preserve"> described in the following section</w:t>
      </w:r>
      <w:r w:rsidR="00583AEB">
        <w:t xml:space="preserve"> to determine the LAG.</w:t>
      </w:r>
    </w:p>
    <w:p w14:paraId="112D8B5C" w14:textId="062F4737" w:rsidR="00583AEB" w:rsidRDefault="00753E21" w:rsidP="00753E21">
      <w:pPr>
        <w:pStyle w:val="ListParagraph"/>
      </w:pPr>
      <w:r w:rsidRPr="00753E21">
        <w:rPr>
          <w:vertAlign w:val="superscript"/>
        </w:rPr>
        <w:t>1</w:t>
      </w:r>
      <w:r>
        <w:t xml:space="preserve"> Note:  For West Virginia, users will always subtract 1 foot from the Closest Lower Contour to determine the LAG</w:t>
      </w:r>
      <w:r w:rsidR="00C62ECD">
        <w:br/>
      </w:r>
      <w:r w:rsidR="00022911">
        <w:t xml:space="preserve">  </w:t>
      </w:r>
    </w:p>
    <w:p w14:paraId="20156629" w14:textId="7C3F280A" w:rsidR="004114F2" w:rsidRDefault="00583AEB" w:rsidP="00F4269C">
      <w:pPr>
        <w:pStyle w:val="ListParagraph"/>
        <w:numPr>
          <w:ilvl w:val="2"/>
          <w:numId w:val="1"/>
        </w:numPr>
      </w:pPr>
      <w:r w:rsidRPr="00583AEB">
        <w:rPr>
          <w:b/>
          <w:bCs/>
        </w:rPr>
        <w:lastRenderedPageBreak/>
        <w:t xml:space="preserve">Using LiDAR Point Data:  </w:t>
      </w:r>
      <w:r w:rsidRPr="00583AEB">
        <w:t>For submittals that include LiDAR point data, FEMA will subtract 2 feet from the lowest point closest to the building (to determine the LAG) or the lowest point on the lot (to determine the LLE).</w:t>
      </w:r>
      <w:r>
        <w:t xml:space="preserve">  </w:t>
      </w:r>
      <w:r w:rsidRPr="00583AEB">
        <w:t>Multiple points must cover the building/lot for this method.</w:t>
      </w:r>
      <w:r w:rsidR="00182AAF">
        <w:t xml:space="preserve">  Use the Text Markup tool to annotate the </w:t>
      </w:r>
      <w:r w:rsidR="00753E21" w:rsidRPr="00753E21">
        <w:rPr>
          <w:b/>
          <w:bCs/>
          <w:color w:val="1F3864" w:themeColor="accent1" w:themeShade="80"/>
        </w:rPr>
        <w:t>Lowest Adjacent Point</w:t>
      </w:r>
      <w:r w:rsidR="00182AAF">
        <w:t xml:space="preserve"> value on the map.  Submit the LAG/LLE elevation values to the nearest tenth of the foot (0.1).</w:t>
      </w:r>
      <w:r w:rsidR="00251A4C">
        <w:br/>
      </w:r>
    </w:p>
    <w:p w14:paraId="21164BFB" w14:textId="5EC74753" w:rsidR="004114F2" w:rsidRDefault="00EC7868" w:rsidP="00EC7868">
      <w:pPr>
        <w:pStyle w:val="ListParagraph"/>
        <w:ind w:left="1080"/>
      </w:pPr>
      <w:r w:rsidRPr="00EC7868">
        <w:t xml:space="preserve">Where LiDAR contours are not available, in lieu of the LiDAR contours noted above, the </w:t>
      </w:r>
      <w:r>
        <w:t xml:space="preserve">overlay </w:t>
      </w:r>
      <w:r w:rsidRPr="00EC7868">
        <w:t xml:space="preserve">exhibit may depict the point cloud, with elevations labeled, that would be used to determine the LAG or LLE. The point density must be sufficient, and the labeled elevations need to be uniformly spaced throughout the subject property to adequately portray changes in elevations. </w:t>
      </w:r>
      <w:r w:rsidR="00251A4C">
        <w:br/>
      </w:r>
      <w:r w:rsidR="00251A4C">
        <w:br/>
      </w:r>
      <w:r w:rsidR="00251A4C">
        <w:br/>
      </w:r>
    </w:p>
    <w:p w14:paraId="6781878F" w14:textId="3F6029CC" w:rsidR="004114F2" w:rsidRDefault="00EC7868" w:rsidP="004114F2">
      <w:pPr>
        <w:pStyle w:val="ListParagraph"/>
        <w:ind w:left="1080"/>
      </w:pPr>
      <w:r w:rsidRPr="00601E45">
        <w:rPr>
          <w:noProof/>
        </w:rPr>
        <mc:AlternateContent>
          <mc:Choice Requires="wps">
            <w:drawing>
              <wp:anchor distT="0" distB="0" distL="114300" distR="114300" simplePos="0" relativeHeight="251689984" behindDoc="0" locked="0" layoutInCell="1" allowOverlap="1" wp14:anchorId="1C86645F" wp14:editId="408D8F41">
                <wp:simplePos x="0" y="0"/>
                <wp:positionH relativeFrom="column">
                  <wp:posOffset>844293</wp:posOffset>
                </wp:positionH>
                <wp:positionV relativeFrom="paragraph">
                  <wp:posOffset>262890</wp:posOffset>
                </wp:positionV>
                <wp:extent cx="5135880" cy="339982"/>
                <wp:effectExtent l="0" t="0" r="7620" b="3175"/>
                <wp:wrapNone/>
                <wp:docPr id="18" name="TextBox 2"/>
                <wp:cNvGraphicFramePr/>
                <a:graphic xmlns:a="http://schemas.openxmlformats.org/drawingml/2006/main">
                  <a:graphicData uri="http://schemas.microsoft.com/office/word/2010/wordprocessingShape">
                    <wps:wsp>
                      <wps:cNvSpPr txBox="1"/>
                      <wps:spPr>
                        <a:xfrm>
                          <a:off x="0" y="0"/>
                          <a:ext cx="5135880" cy="339982"/>
                        </a:xfrm>
                        <a:prstGeom prst="rect">
                          <a:avLst/>
                        </a:prstGeom>
                        <a:solidFill>
                          <a:schemeClr val="accent6">
                            <a:lumMod val="50000"/>
                          </a:schemeClr>
                        </a:solidFill>
                      </wps:spPr>
                      <wps:txbx>
                        <w:txbxContent>
                          <w:p w14:paraId="0E826C01" w14:textId="54244E28" w:rsidR="00601E45" w:rsidRDefault="00601E45"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6645F" id="_x0000_s1027" type="#_x0000_t202" style="position:absolute;left:0;text-align:left;margin-left:66.5pt;margin-top:20.7pt;width:404.4pt;height:2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" fillcolor="#375623 [1609]" stroked="f">
                <v:textbox>
                  <w:txbxContent>
                    <w:p w14:paraId="0E826C01" w14:textId="54244E28" w:rsidR="00601E45" w:rsidRDefault="00601E45" w:rsidP="00601E45">
                      <w:pPr>
                        <w:rPr>
                          <w:sz w:val="24"/>
                          <w:szCs w:val="24"/>
                        </w:rPr>
                      </w:pPr>
                      <w:r>
                        <w:rPr>
                          <w:rFonts w:hAnsi="Calibri"/>
                          <w:color w:val="FFFFFF" w:themeColor="background1"/>
                          <w:kern w:val="24"/>
                          <w:sz w:val="36"/>
                          <w:szCs w:val="36"/>
                        </w:rPr>
                        <w:t xml:space="preserve">Calculating </w:t>
                      </w:r>
                      <w:r>
                        <w:rPr>
                          <w:rFonts w:hAnsi="Calibri"/>
                          <w:color w:val="FFFFFF" w:themeColor="background1"/>
                          <w:kern w:val="24"/>
                          <w:sz w:val="34"/>
                          <w:szCs w:val="34"/>
                        </w:rPr>
                        <w:t>Lowest</w:t>
                      </w:r>
                      <w:r>
                        <w:rPr>
                          <w:rFonts w:hAnsi="Calibri"/>
                          <w:color w:val="FFFFFF" w:themeColor="background1"/>
                          <w:kern w:val="24"/>
                          <w:sz w:val="36"/>
                          <w:szCs w:val="36"/>
                        </w:rPr>
                        <w:t xml:space="preserve"> Adjacent Grade (LAG) – </w:t>
                      </w:r>
                      <w:r w:rsidRPr="005D3DCE">
                        <w:rPr>
                          <w:rFonts w:hAnsi="Calibri"/>
                          <w:b/>
                          <w:bCs/>
                          <w:color w:val="FFFFFF" w:themeColor="background1"/>
                          <w:kern w:val="24"/>
                          <w:sz w:val="36"/>
                          <w:szCs w:val="36"/>
                        </w:rPr>
                        <w:t>Point Data</w:t>
                      </w:r>
                    </w:p>
                  </w:txbxContent>
                </v:textbox>
              </v:shape>
            </w:pict>
          </mc:Fallback>
        </mc:AlternateContent>
      </w:r>
      <w:r w:rsidRPr="00C62ECD">
        <w:rPr>
          <w:noProof/>
        </w:rPr>
        <w:drawing>
          <wp:anchor distT="0" distB="0" distL="114300" distR="114300" simplePos="0" relativeHeight="251657215" behindDoc="1" locked="0" layoutInCell="1" allowOverlap="1" wp14:anchorId="324D0EFF" wp14:editId="1EE33508">
            <wp:simplePos x="0" y="0"/>
            <wp:positionH relativeFrom="column">
              <wp:posOffset>680720</wp:posOffset>
            </wp:positionH>
            <wp:positionV relativeFrom="paragraph">
              <wp:posOffset>205740</wp:posOffset>
            </wp:positionV>
            <wp:extent cx="5466715" cy="4450715"/>
            <wp:effectExtent l="0" t="0" r="635" b="6985"/>
            <wp:wrapTight wrapText="bothSides">
              <wp:wrapPolygon edited="0">
                <wp:start x="0" y="0"/>
                <wp:lineTo x="0" y="21541"/>
                <wp:lineTo x="21527" y="21541"/>
                <wp:lineTo x="21527" y="0"/>
                <wp:lineTo x="0" y="0"/>
              </wp:wrapPolygon>
            </wp:wrapTight>
            <wp:docPr id="11" name="Picture 10">
              <a:extLst xmlns:a="http://schemas.openxmlformats.org/drawingml/2006/main">
                <a:ext uri="{FF2B5EF4-FFF2-40B4-BE49-F238E27FC236}">
                  <a16:creationId xmlns:a16="http://schemas.microsoft.com/office/drawing/2014/main" id="{B390F9B1-5043-4F1B-B3C3-7C348D514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390F9B1-5043-4F1B-B3C3-7C348D514BF3}"/>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66715" cy="4450715"/>
                    </a:xfrm>
                    <a:prstGeom prst="rect">
                      <a:avLst/>
                    </a:prstGeom>
                  </pic:spPr>
                </pic:pic>
              </a:graphicData>
            </a:graphic>
            <wp14:sizeRelH relativeFrom="margin">
              <wp14:pctWidth>0</wp14:pctWidth>
            </wp14:sizeRelH>
            <wp14:sizeRelV relativeFrom="margin">
              <wp14:pctHeight>0</wp14:pctHeight>
            </wp14:sizeRelV>
          </wp:anchor>
        </w:drawing>
      </w:r>
    </w:p>
    <w:p w14:paraId="308327A3" w14:textId="132C69EA" w:rsidR="004114F2" w:rsidRDefault="004114F2" w:rsidP="004114F2">
      <w:pPr>
        <w:pStyle w:val="ListParagraph"/>
        <w:ind w:left="1080"/>
      </w:pPr>
    </w:p>
    <w:p w14:paraId="7FDD8350" w14:textId="5296C367" w:rsidR="004114F2" w:rsidRDefault="004114F2" w:rsidP="004114F2">
      <w:pPr>
        <w:pStyle w:val="ListParagraph"/>
        <w:ind w:left="1080"/>
      </w:pPr>
    </w:p>
    <w:p w14:paraId="52679CF4" w14:textId="567358DE" w:rsidR="004114F2" w:rsidRDefault="004114F2" w:rsidP="004114F2">
      <w:pPr>
        <w:pStyle w:val="ListParagraph"/>
        <w:ind w:left="1080"/>
      </w:pPr>
    </w:p>
    <w:p w14:paraId="668B0768" w14:textId="0C01145B" w:rsidR="004114F2" w:rsidRDefault="004114F2" w:rsidP="004114F2">
      <w:pPr>
        <w:pStyle w:val="ListParagraph"/>
        <w:ind w:left="1080"/>
      </w:pPr>
    </w:p>
    <w:p w14:paraId="1031D5D0" w14:textId="27F33B3A" w:rsidR="004114F2" w:rsidRDefault="00EC7868" w:rsidP="004114F2">
      <w:pPr>
        <w:pStyle w:val="ListParagraph"/>
        <w:ind w:left="1080"/>
      </w:pPr>
      <w:r>
        <w:rPr>
          <w:noProof/>
        </w:rPr>
        <w:lastRenderedPageBreak/>
        <w:drawing>
          <wp:anchor distT="0" distB="0" distL="114300" distR="114300" simplePos="0" relativeHeight="251660288" behindDoc="1" locked="0" layoutInCell="1" allowOverlap="1" wp14:anchorId="7C7DF633" wp14:editId="78D92F8C">
            <wp:simplePos x="0" y="0"/>
            <wp:positionH relativeFrom="column">
              <wp:posOffset>381000</wp:posOffset>
            </wp:positionH>
            <wp:positionV relativeFrom="paragraph">
              <wp:posOffset>0</wp:posOffset>
            </wp:positionV>
            <wp:extent cx="5172075" cy="3904615"/>
            <wp:effectExtent l="0" t="0" r="9525" b="635"/>
            <wp:wrapTight wrapText="bothSides">
              <wp:wrapPolygon edited="0">
                <wp:start x="0" y="0"/>
                <wp:lineTo x="0" y="21498"/>
                <wp:lineTo x="21560" y="21498"/>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172075" cy="3904615"/>
                    </a:xfrm>
                    <a:prstGeom prst="rect">
                      <a:avLst/>
                    </a:prstGeom>
                  </pic:spPr>
                </pic:pic>
              </a:graphicData>
            </a:graphic>
            <wp14:sizeRelH relativeFrom="margin">
              <wp14:pctWidth>0</wp14:pctWidth>
            </wp14:sizeRelH>
            <wp14:sizeRelV relativeFrom="margin">
              <wp14:pctHeight>0</wp14:pctHeight>
            </wp14:sizeRelV>
          </wp:anchor>
        </w:drawing>
      </w:r>
    </w:p>
    <w:p w14:paraId="69D58D2A" w14:textId="46F45F27" w:rsidR="004114F2" w:rsidRDefault="004114F2" w:rsidP="004114F2">
      <w:pPr>
        <w:pStyle w:val="ListParagraph"/>
        <w:ind w:left="1080"/>
      </w:pPr>
    </w:p>
    <w:p w14:paraId="40725249" w14:textId="62E3B80E" w:rsidR="004114F2" w:rsidRDefault="004114F2" w:rsidP="004114F2">
      <w:pPr>
        <w:pStyle w:val="ListParagraph"/>
        <w:ind w:left="1080"/>
      </w:pPr>
    </w:p>
    <w:p w14:paraId="2746F345" w14:textId="347FE429" w:rsidR="004114F2" w:rsidRDefault="004114F2" w:rsidP="004114F2">
      <w:pPr>
        <w:pStyle w:val="ListParagraph"/>
        <w:ind w:left="1080"/>
      </w:pPr>
    </w:p>
    <w:p w14:paraId="72EF4D3F" w14:textId="5F1E8C02" w:rsidR="00251A4C" w:rsidRDefault="00251A4C" w:rsidP="00925E1D">
      <w:pPr>
        <w:pStyle w:val="ListParagraph"/>
        <w:ind w:left="1080"/>
      </w:pPr>
      <w:r>
        <w:br/>
      </w:r>
      <w:r>
        <w:br/>
      </w:r>
      <w:r>
        <w:br/>
      </w:r>
      <w:r>
        <w:br/>
      </w:r>
      <w:r>
        <w:br/>
      </w:r>
      <w:r>
        <w:br/>
      </w:r>
      <w:r>
        <w:br/>
      </w:r>
      <w:r>
        <w:br/>
      </w:r>
      <w:r>
        <w:br/>
      </w:r>
      <w:r>
        <w:br/>
      </w:r>
      <w:r>
        <w:br/>
      </w:r>
      <w:r>
        <w:br/>
      </w:r>
      <w:r>
        <w:br/>
      </w:r>
      <w:r>
        <w:br/>
      </w:r>
      <w:r>
        <w:br/>
      </w:r>
      <w:r w:rsidR="00C62ECD">
        <w:br/>
      </w:r>
      <w:r>
        <w:br/>
      </w:r>
    </w:p>
    <w:p w14:paraId="56AF9E2D" w14:textId="3E737FD9" w:rsidR="00583AEB" w:rsidRDefault="006273CB" w:rsidP="001426DF">
      <w:pPr>
        <w:pStyle w:val="ListParagraph"/>
        <w:ind w:left="1080"/>
      </w:pPr>
      <w:r>
        <w:rPr>
          <w:noProof/>
        </w:rPr>
        <w:drawing>
          <wp:anchor distT="0" distB="0" distL="114300" distR="114300" simplePos="0" relativeHeight="251707392" behindDoc="1" locked="0" layoutInCell="1" allowOverlap="1" wp14:anchorId="6933637E" wp14:editId="3808B790">
            <wp:simplePos x="0" y="0"/>
            <wp:positionH relativeFrom="column">
              <wp:posOffset>408508</wp:posOffset>
            </wp:positionH>
            <wp:positionV relativeFrom="paragraph">
              <wp:posOffset>112395</wp:posOffset>
            </wp:positionV>
            <wp:extent cx="5155565" cy="3880485"/>
            <wp:effectExtent l="0" t="0" r="6985" b="5715"/>
            <wp:wrapTight wrapText="bothSides">
              <wp:wrapPolygon edited="0">
                <wp:start x="0" y="0"/>
                <wp:lineTo x="0" y="21526"/>
                <wp:lineTo x="21549" y="21526"/>
                <wp:lineTo x="215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55565" cy="3880485"/>
                    </a:xfrm>
                    <a:prstGeom prst="rect">
                      <a:avLst/>
                    </a:prstGeom>
                  </pic:spPr>
                </pic:pic>
              </a:graphicData>
            </a:graphic>
            <wp14:sizeRelH relativeFrom="margin">
              <wp14:pctWidth>0</wp14:pctWidth>
            </wp14:sizeRelH>
            <wp14:sizeRelV relativeFrom="margin">
              <wp14:pctHeight>0</wp14:pctHeight>
            </wp14:sizeRelV>
          </wp:anchor>
        </w:drawing>
      </w:r>
    </w:p>
    <w:p w14:paraId="41AAA5AC" w14:textId="59DE4114" w:rsidR="006273CB" w:rsidRDefault="006273CB" w:rsidP="001426DF">
      <w:pPr>
        <w:pStyle w:val="ListParagraph"/>
        <w:ind w:left="1080"/>
      </w:pPr>
    </w:p>
    <w:p w14:paraId="5882FC46" w14:textId="3414E96A" w:rsidR="006273CB" w:rsidRDefault="006273CB" w:rsidP="001426DF">
      <w:pPr>
        <w:pStyle w:val="ListParagraph"/>
        <w:ind w:left="1080"/>
      </w:pPr>
    </w:p>
    <w:p w14:paraId="214B5523" w14:textId="2EC53D94" w:rsidR="006273CB" w:rsidRDefault="006273CB" w:rsidP="001426DF">
      <w:pPr>
        <w:pStyle w:val="ListParagraph"/>
        <w:ind w:left="1080"/>
      </w:pPr>
    </w:p>
    <w:p w14:paraId="48744493" w14:textId="59A2C586" w:rsidR="006273CB" w:rsidRDefault="006273CB" w:rsidP="001426DF">
      <w:pPr>
        <w:pStyle w:val="ListParagraph"/>
        <w:ind w:left="1080"/>
      </w:pPr>
    </w:p>
    <w:p w14:paraId="1A407637" w14:textId="3F690E7F" w:rsidR="006273CB" w:rsidRDefault="006273CB" w:rsidP="001426DF">
      <w:pPr>
        <w:pStyle w:val="ListParagraph"/>
        <w:ind w:left="1080"/>
      </w:pPr>
    </w:p>
    <w:p w14:paraId="4C4E80C3" w14:textId="15768F2D" w:rsidR="006273CB" w:rsidRDefault="006273CB" w:rsidP="001426DF">
      <w:pPr>
        <w:pStyle w:val="ListParagraph"/>
        <w:ind w:left="1080"/>
      </w:pPr>
    </w:p>
    <w:p w14:paraId="1460C45B" w14:textId="5C4CCF25" w:rsidR="006273CB" w:rsidRDefault="006273CB" w:rsidP="001426DF">
      <w:pPr>
        <w:pStyle w:val="ListParagraph"/>
        <w:ind w:left="1080"/>
      </w:pPr>
    </w:p>
    <w:p w14:paraId="081C0758" w14:textId="36526980" w:rsidR="006273CB" w:rsidRDefault="006273CB" w:rsidP="001426DF">
      <w:pPr>
        <w:pStyle w:val="ListParagraph"/>
        <w:ind w:left="1080"/>
      </w:pPr>
    </w:p>
    <w:p w14:paraId="12A625A0" w14:textId="50B2519B" w:rsidR="006273CB" w:rsidRDefault="006273CB" w:rsidP="001426DF">
      <w:pPr>
        <w:pStyle w:val="ListParagraph"/>
        <w:ind w:left="1080"/>
      </w:pPr>
    </w:p>
    <w:p w14:paraId="525BC671" w14:textId="30C1ABA6" w:rsidR="006273CB" w:rsidRDefault="006273CB" w:rsidP="001426DF">
      <w:pPr>
        <w:pStyle w:val="ListParagraph"/>
        <w:ind w:left="1080"/>
      </w:pPr>
    </w:p>
    <w:p w14:paraId="09E6ACB9" w14:textId="717CE72E" w:rsidR="006273CB" w:rsidRDefault="006273CB" w:rsidP="001426DF">
      <w:pPr>
        <w:pStyle w:val="ListParagraph"/>
        <w:ind w:left="1080"/>
      </w:pPr>
    </w:p>
    <w:p w14:paraId="5FBDD5D5" w14:textId="10C12B9E" w:rsidR="006273CB" w:rsidRDefault="006273CB" w:rsidP="001426DF">
      <w:pPr>
        <w:pStyle w:val="ListParagraph"/>
        <w:ind w:left="1080"/>
      </w:pPr>
    </w:p>
    <w:p w14:paraId="5DB2FAB4" w14:textId="3648AEF9" w:rsidR="006273CB" w:rsidRDefault="006273CB" w:rsidP="001426DF">
      <w:pPr>
        <w:pStyle w:val="ListParagraph"/>
        <w:ind w:left="1080"/>
      </w:pPr>
    </w:p>
    <w:p w14:paraId="1D6D494C" w14:textId="04A19CFD" w:rsidR="006273CB" w:rsidRDefault="006273CB" w:rsidP="001426DF">
      <w:pPr>
        <w:pStyle w:val="ListParagraph"/>
        <w:ind w:left="1080"/>
      </w:pPr>
    </w:p>
    <w:p w14:paraId="4710481D" w14:textId="56AB4ED6" w:rsidR="006273CB" w:rsidRDefault="006273CB" w:rsidP="001426DF">
      <w:pPr>
        <w:pStyle w:val="ListParagraph"/>
        <w:ind w:left="1080"/>
      </w:pPr>
    </w:p>
    <w:p w14:paraId="04FC3A78" w14:textId="5B5BAF16" w:rsidR="006273CB" w:rsidRDefault="006273CB" w:rsidP="001426DF">
      <w:pPr>
        <w:pStyle w:val="ListParagraph"/>
        <w:ind w:left="1080"/>
      </w:pPr>
    </w:p>
    <w:p w14:paraId="6758C03F" w14:textId="52D4283F" w:rsidR="006273CB" w:rsidRDefault="006273CB" w:rsidP="001426DF">
      <w:pPr>
        <w:pStyle w:val="ListParagraph"/>
        <w:ind w:left="1080"/>
      </w:pPr>
    </w:p>
    <w:p w14:paraId="3018E04A" w14:textId="456143D6" w:rsidR="006273CB" w:rsidRDefault="006273CB" w:rsidP="001426DF">
      <w:pPr>
        <w:pStyle w:val="ListParagraph"/>
        <w:ind w:left="1080"/>
      </w:pPr>
    </w:p>
    <w:p w14:paraId="3F743120" w14:textId="678D5DEE" w:rsidR="006273CB" w:rsidRDefault="006273CB" w:rsidP="001426DF">
      <w:pPr>
        <w:pStyle w:val="ListParagraph"/>
        <w:ind w:left="1080"/>
      </w:pPr>
    </w:p>
    <w:p w14:paraId="35597457" w14:textId="43D0F144" w:rsidR="006273CB" w:rsidRDefault="006273CB" w:rsidP="001426DF">
      <w:pPr>
        <w:pStyle w:val="ListParagraph"/>
        <w:ind w:left="1080"/>
      </w:pPr>
    </w:p>
    <w:p w14:paraId="41C4985E" w14:textId="2E161FBF" w:rsidR="006273CB" w:rsidRDefault="006273CB" w:rsidP="001426DF">
      <w:pPr>
        <w:pStyle w:val="ListParagraph"/>
        <w:ind w:left="1080"/>
      </w:pPr>
    </w:p>
    <w:p w14:paraId="1AF0E12D" w14:textId="77777777" w:rsidR="006273CB" w:rsidRPr="00583AEB" w:rsidRDefault="006273CB" w:rsidP="001426DF">
      <w:pPr>
        <w:pStyle w:val="ListParagraph"/>
        <w:ind w:left="1080"/>
      </w:pPr>
    </w:p>
    <w:p w14:paraId="017F947F" w14:textId="02FF8EB7" w:rsidR="00520705" w:rsidRDefault="00520705" w:rsidP="00520705">
      <w:pPr>
        <w:pStyle w:val="ListParagraph"/>
        <w:numPr>
          <w:ilvl w:val="1"/>
          <w:numId w:val="1"/>
        </w:numPr>
      </w:pPr>
      <w:r w:rsidRPr="00E34194">
        <w:rPr>
          <w:b/>
          <w:bCs/>
        </w:rPr>
        <w:t>Add Annotation:</w:t>
      </w:r>
      <w:r>
        <w:t xml:space="preserve">  </w:t>
      </w:r>
      <w:r w:rsidR="00BA2C33">
        <w:t>Users can add a customized title and u</w:t>
      </w:r>
      <w:r>
        <w:t>ser notes in the Print LOMA popup window</w:t>
      </w:r>
      <w:r w:rsidR="00BA2C33">
        <w:t xml:space="preserve"> to display on the PDF LOMA map</w:t>
      </w:r>
      <w:r>
        <w:t>.</w:t>
      </w:r>
      <w:r w:rsidR="00BA2C33">
        <w:t xml:space="preserve">  </w:t>
      </w:r>
      <w:r>
        <w:t>Use the Text Markup tool for annotation on the map</w:t>
      </w:r>
      <w:r w:rsidR="00F4269C">
        <w:t xml:space="preserve">; ant the </w:t>
      </w:r>
      <w:r>
        <w:t>Text Markup tool to annotate the BFE value on the map.  To erase all text markups, select the Clear tool.  To erase single features, right click on the annotation to delete</w:t>
      </w:r>
      <w:r w:rsidR="00F4269C">
        <w:t>; however, the delete function will not work if the parcel selection is on.</w:t>
      </w:r>
      <w:r>
        <w:t xml:space="preserve">  </w:t>
      </w:r>
      <w:r w:rsidR="00E34194">
        <w:br/>
      </w:r>
    </w:p>
    <w:p w14:paraId="167073DA" w14:textId="21894A27" w:rsidR="00520705" w:rsidRDefault="00520705" w:rsidP="00520705">
      <w:pPr>
        <w:pStyle w:val="ListParagraph"/>
        <w:numPr>
          <w:ilvl w:val="1"/>
          <w:numId w:val="1"/>
        </w:numPr>
      </w:pPr>
      <w:r w:rsidRPr="000F4116">
        <w:rPr>
          <w:b/>
          <w:bCs/>
        </w:rPr>
        <w:t>Print and Download LOMA Map:</w:t>
      </w:r>
      <w:r>
        <w:t xml:space="preserve">  Select the “Print Button” to generate and download </w:t>
      </w:r>
      <w:r w:rsidR="00E34194">
        <w:t>the</w:t>
      </w:r>
      <w:r>
        <w:t xml:space="preserve"> online PDF </w:t>
      </w:r>
      <w:r w:rsidR="00F4269C">
        <w:t xml:space="preserve">LiDAR </w:t>
      </w:r>
      <w:r w:rsidR="00E34194">
        <w:t xml:space="preserve">LOMA </w:t>
      </w:r>
      <w:r>
        <w:t xml:space="preserve">Map.  Review and make corrections.  Download the </w:t>
      </w:r>
      <w:r w:rsidR="00F4269C">
        <w:t xml:space="preserve">PDF LOMA </w:t>
      </w:r>
      <w:r>
        <w:t>Map to view</w:t>
      </w:r>
      <w:r w:rsidR="00F4269C">
        <w:t xml:space="preserve"> in your web browser</w:t>
      </w:r>
      <w:r>
        <w:t>.</w:t>
      </w:r>
      <w:r w:rsidR="00E34194">
        <w:t xml:space="preserve">  </w:t>
      </w:r>
      <w:r w:rsidR="00F4269C">
        <w:t>Follow the same procedures e</w:t>
      </w:r>
      <w:r w:rsidR="00E34194">
        <w:t>ach time</w:t>
      </w:r>
      <w:r w:rsidR="00F4269C">
        <w:t xml:space="preserve"> of printing and downloading the map after</w:t>
      </w:r>
      <w:r w:rsidR="00E34194">
        <w:t xml:space="preserve"> an edit or format change </w:t>
      </w:r>
      <w:r w:rsidR="00F4269C">
        <w:t>has been</w:t>
      </w:r>
      <w:r w:rsidR="00E34194">
        <w:t xml:space="preserve"> made</w:t>
      </w:r>
      <w:r w:rsidR="00F4269C">
        <w:t xml:space="preserve"> to the layout.</w:t>
      </w:r>
      <w:r>
        <w:t xml:space="preserve"> </w:t>
      </w:r>
      <w:r w:rsidR="00E34194">
        <w:br/>
      </w:r>
    </w:p>
    <w:p w14:paraId="73193002" w14:textId="383973C1" w:rsidR="00520705" w:rsidRDefault="00520705" w:rsidP="00520705">
      <w:pPr>
        <w:pStyle w:val="ListParagraph"/>
        <w:numPr>
          <w:ilvl w:val="1"/>
          <w:numId w:val="1"/>
        </w:numPr>
      </w:pPr>
      <w:r w:rsidRPr="00E34194">
        <w:rPr>
          <w:b/>
          <w:bCs/>
        </w:rPr>
        <w:t xml:space="preserve">Save to PDF </w:t>
      </w:r>
      <w:r w:rsidR="00E34194" w:rsidRPr="00E34194">
        <w:rPr>
          <w:b/>
          <w:bCs/>
        </w:rPr>
        <w:t xml:space="preserve">LOMA </w:t>
      </w:r>
      <w:r w:rsidRPr="00E34194">
        <w:rPr>
          <w:b/>
          <w:bCs/>
        </w:rPr>
        <w:t>File:</w:t>
      </w:r>
      <w:r>
        <w:t xml:space="preserve">  Right click on the </w:t>
      </w:r>
      <w:r w:rsidR="00F4269C">
        <w:t xml:space="preserve">LiDAR LOMA </w:t>
      </w:r>
      <w:r>
        <w:t>Map</w:t>
      </w:r>
      <w:r w:rsidR="00F4269C">
        <w:t xml:space="preserve"> in your web browser</w:t>
      </w:r>
      <w:r>
        <w:t xml:space="preserve"> and Save the LOMA Map to a file.</w:t>
      </w:r>
      <w:r w:rsidR="00F4269C">
        <w:t xml:space="preserve"> </w:t>
      </w:r>
      <w:r>
        <w:t xml:space="preserve"> </w:t>
      </w:r>
      <w:r w:rsidR="00F4269C">
        <w:t>For the LiDAR LOMA PDF file name, i</w:t>
      </w:r>
      <w:r>
        <w:t xml:space="preserve">nclude </w:t>
      </w:r>
      <w:r w:rsidR="00F4269C">
        <w:t>the unique</w:t>
      </w:r>
      <w:r w:rsidR="000F4116">
        <w:t xml:space="preserve"> </w:t>
      </w:r>
      <w:hyperlink r:id="rId32" w:history="1">
        <w:r w:rsidR="000F4116" w:rsidRPr="005E257C">
          <w:rPr>
            <w:rStyle w:val="Hyperlink"/>
          </w:rPr>
          <w:t>Building Identifier</w:t>
        </w:r>
      </w:hyperlink>
      <w:r w:rsidR="000F4116">
        <w:t xml:space="preserve"> for </w:t>
      </w:r>
      <w:r w:rsidR="00F4269C">
        <w:t xml:space="preserve">a </w:t>
      </w:r>
      <w:r w:rsidR="000F4116">
        <w:t xml:space="preserve">structure LOMA and the </w:t>
      </w:r>
      <w:r w:rsidR="00F4269C">
        <w:t xml:space="preserve">unique </w:t>
      </w:r>
      <w:r w:rsidR="000F4116">
        <w:t>Parcel Identifier for the lot LOMA.</w:t>
      </w:r>
      <w:r w:rsidR="00F4269C">
        <w:t xml:space="preserve">  This information can be copied from the WV Flood Tool.</w:t>
      </w:r>
      <w:r w:rsidR="000F4116">
        <w:t xml:space="preserve"> </w:t>
      </w:r>
      <w:r w:rsidR="000F4116">
        <w:br/>
      </w:r>
    </w:p>
    <w:p w14:paraId="10FF54C5" w14:textId="01055C53" w:rsidR="00251A4C" w:rsidRPr="006A186D" w:rsidRDefault="006A186D" w:rsidP="00405C26">
      <w:pPr>
        <w:pStyle w:val="ListParagraph"/>
        <w:numPr>
          <w:ilvl w:val="0"/>
          <w:numId w:val="1"/>
        </w:numPr>
        <w:rPr>
          <w:b/>
          <w:bCs/>
        </w:rPr>
      </w:pPr>
      <w:r>
        <w:rPr>
          <w:noProof/>
        </w:rPr>
        <mc:AlternateContent>
          <mc:Choice Requires="wps">
            <w:drawing>
              <wp:anchor distT="45720" distB="45720" distL="114300" distR="114300" simplePos="0" relativeHeight="251678720" behindDoc="0" locked="0" layoutInCell="1" allowOverlap="1" wp14:anchorId="28B57FF2" wp14:editId="08BE16CE">
                <wp:simplePos x="0" y="0"/>
                <wp:positionH relativeFrom="column">
                  <wp:posOffset>1866900</wp:posOffset>
                </wp:positionH>
                <wp:positionV relativeFrom="paragraph">
                  <wp:posOffset>4753813</wp:posOffset>
                </wp:positionV>
                <wp:extent cx="2188723" cy="27178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723" cy="271780"/>
                        </a:xfrm>
                        <a:prstGeom prst="rect">
                          <a:avLst/>
                        </a:prstGeom>
                        <a:solidFill>
                          <a:schemeClr val="bg1"/>
                        </a:solidFill>
                        <a:ln w="9525">
                          <a:noFill/>
                          <a:miter lim="800000"/>
                          <a:headEnd/>
                          <a:tailEnd/>
                        </a:ln>
                      </wps:spPr>
                      <wps:txbx>
                        <w:txbxContent>
                          <w:p w14:paraId="0166E382" w14:textId="77777777" w:rsidR="00F4269C" w:rsidRDefault="00593162" w:rsidP="00B349D6">
                            <w:pPr>
                              <w:jc w:val="center"/>
                            </w:pPr>
                            <w:hyperlink r:id="rId33" w:history="1">
                              <w:r w:rsidR="00F4269C" w:rsidRPr="00A45EBD">
                                <w:rPr>
                                  <w:rStyle w:val="Hyperlink"/>
                                </w:rPr>
                                <w:t>LIDAR LOMA map examples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57FF2" id="Text Box 2" o:spid="_x0000_s1028" type="#_x0000_t202" style="position:absolute;left:0;text-align:left;margin-left:147pt;margin-top:374.3pt;width:172.35pt;height:2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" fillcolor="white [3212]" stroked="f">
                <v:textbox>
                  <w:txbxContent>
                    <w:p w14:paraId="0166E382" w14:textId="77777777" w:rsidR="00F4269C" w:rsidRDefault="00A74968" w:rsidP="00B349D6">
                      <w:pPr>
                        <w:jc w:val="center"/>
                      </w:pPr>
                      <w:hyperlink r:id="rId34" w:history="1">
                        <w:r w:rsidR="00F4269C" w:rsidRPr="00A45EBD">
                          <w:rPr>
                            <w:rStyle w:val="Hyperlink"/>
                          </w:rPr>
                          <w:t>LIDAR LOMA map examples</w:t>
                        </w:r>
                      </w:hyperlink>
                    </w:p>
                  </w:txbxContent>
                </v:textbox>
              </v:shape>
            </w:pict>
          </mc:Fallback>
        </mc:AlternateContent>
      </w:r>
      <w:r w:rsidR="00520705" w:rsidRPr="006A186D">
        <w:rPr>
          <w:b/>
          <w:bCs/>
        </w:rPr>
        <w:t>Further Edit/Annotate Print LOMA (optional):</w:t>
      </w:r>
      <w:r w:rsidR="00520705">
        <w:t xml:space="preserve">  Import the Print LOMA file into Adobe Acrobat (preferred) or other editing software to add or edit annotation.  Ensure the property information is correctly identified on the Print LOMA.</w:t>
      </w:r>
      <w:r w:rsidR="000F4116">
        <w:br/>
      </w:r>
      <w:r w:rsidR="001426DF">
        <w:rPr>
          <w:noProof/>
        </w:rPr>
        <w:drawing>
          <wp:inline distT="0" distB="0" distL="0" distR="0" wp14:anchorId="163A4F0A" wp14:editId="1A75F4B7">
            <wp:extent cx="6000230" cy="4513634"/>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4336" cy="4524245"/>
                    </a:xfrm>
                    <a:prstGeom prst="rect">
                      <a:avLst/>
                    </a:prstGeom>
                  </pic:spPr>
                </pic:pic>
              </a:graphicData>
            </a:graphic>
          </wp:inline>
        </w:drawing>
      </w:r>
      <w:r w:rsidR="00251A4C" w:rsidRPr="006A186D">
        <w:rPr>
          <w:b/>
          <w:bCs/>
        </w:rPr>
        <w:br w:type="page"/>
      </w:r>
    </w:p>
    <w:p w14:paraId="30656E05" w14:textId="55935A62" w:rsidR="00520705" w:rsidRDefault="00520705" w:rsidP="00520705">
      <w:pPr>
        <w:pStyle w:val="ListParagraph"/>
        <w:numPr>
          <w:ilvl w:val="0"/>
          <w:numId w:val="1"/>
        </w:numPr>
      </w:pPr>
      <w:r w:rsidRPr="000F4116">
        <w:rPr>
          <w:b/>
          <w:bCs/>
        </w:rPr>
        <w:lastRenderedPageBreak/>
        <w:t>Submit L</w:t>
      </w:r>
      <w:r w:rsidR="000F4116" w:rsidRPr="000F4116">
        <w:rPr>
          <w:b/>
          <w:bCs/>
        </w:rPr>
        <w:t>iDAR LOMA</w:t>
      </w:r>
      <w:r w:rsidRPr="000F4116">
        <w:rPr>
          <w:b/>
          <w:bCs/>
        </w:rPr>
        <w:t xml:space="preserve"> Map:</w:t>
      </w:r>
      <w:r>
        <w:t xml:space="preserve">  Submit the Print LOMA file and elevation information</w:t>
      </w:r>
      <w:r w:rsidR="00A45EBD">
        <w:t xml:space="preserve"> using</w:t>
      </w:r>
      <w:r>
        <w:t xml:space="preserve"> </w:t>
      </w:r>
      <w:hyperlink r:id="rId36" w:history="1">
        <w:r w:rsidR="00A45EBD">
          <w:rPr>
            <w:rStyle w:val="Hyperlink"/>
          </w:rPr>
          <w:t>FEMA’s Online Letter of Map Change</w:t>
        </w:r>
      </w:hyperlink>
      <w:r>
        <w:t xml:space="preserve"> submission process.  Process multiple maps to ensure all the required elements and parcel/street information are captured.</w:t>
      </w:r>
      <w:r w:rsidR="000F4116">
        <w:t xml:space="preserve">  Below are the major processing steps:</w:t>
      </w:r>
    </w:p>
    <w:p w14:paraId="3E3A8218" w14:textId="6597289E" w:rsidR="00520705" w:rsidRDefault="00520705" w:rsidP="00520705">
      <w:pPr>
        <w:pStyle w:val="ListParagraph"/>
        <w:numPr>
          <w:ilvl w:val="1"/>
          <w:numId w:val="1"/>
        </w:numPr>
      </w:pPr>
      <w:r>
        <w:t xml:space="preserve">Flood Determination Details (Single Structure, Single Lot, Multiple Structures, Multiple Lots; a survey is required for portions of lots) </w:t>
      </w:r>
    </w:p>
    <w:p w14:paraId="659DA91C" w14:textId="0DC3200E" w:rsidR="00520705" w:rsidRDefault="00520705" w:rsidP="00520705">
      <w:pPr>
        <w:pStyle w:val="ListParagraph"/>
        <w:numPr>
          <w:ilvl w:val="1"/>
          <w:numId w:val="1"/>
        </w:numPr>
      </w:pPr>
      <w:r>
        <w:t>Community Details</w:t>
      </w:r>
    </w:p>
    <w:p w14:paraId="6C6D8191" w14:textId="3591FA93" w:rsidR="00520705" w:rsidRDefault="00520705" w:rsidP="00520705">
      <w:pPr>
        <w:pStyle w:val="ListParagraph"/>
        <w:numPr>
          <w:ilvl w:val="1"/>
          <w:numId w:val="1"/>
        </w:numPr>
      </w:pPr>
      <w:r>
        <w:t>E-911 Street Address &amp; Legal Description of Property</w:t>
      </w:r>
      <w:r w:rsidR="005E257C">
        <w:t xml:space="preserve">.  Make sure the authoritative E-911 address is utilized and not the Assessor’s Parcel Address (which is often incomplete or inaccurate).  In the property description, ensure the full building identifier or parcel identifier are the complete </w:t>
      </w:r>
      <w:hyperlink r:id="rId37" w:history="1">
        <w:r w:rsidR="005E257C" w:rsidRPr="005E257C">
          <w:rPr>
            <w:rStyle w:val="Hyperlink"/>
          </w:rPr>
          <w:t>spatial identifiers</w:t>
        </w:r>
      </w:hyperlink>
      <w:r w:rsidR="005E257C">
        <w:t xml:space="preserve"> prescribed for West Virginia properties.</w:t>
      </w:r>
    </w:p>
    <w:p w14:paraId="4010952E" w14:textId="202C506F" w:rsidR="00520705" w:rsidRDefault="005E257C" w:rsidP="00520705">
      <w:pPr>
        <w:pStyle w:val="ListParagraph"/>
        <w:numPr>
          <w:ilvl w:val="1"/>
          <w:numId w:val="1"/>
        </w:numPr>
      </w:pPr>
      <w:r w:rsidRPr="00C62ECD">
        <w:rPr>
          <w:noProof/>
        </w:rPr>
        <w:drawing>
          <wp:anchor distT="0" distB="0" distL="114300" distR="114300" simplePos="0" relativeHeight="251658240" behindDoc="1" locked="0" layoutInCell="1" allowOverlap="1" wp14:anchorId="1199D304" wp14:editId="245A5332">
            <wp:simplePos x="0" y="0"/>
            <wp:positionH relativeFrom="column">
              <wp:posOffset>4454146</wp:posOffset>
            </wp:positionH>
            <wp:positionV relativeFrom="paragraph">
              <wp:posOffset>60325</wp:posOffset>
            </wp:positionV>
            <wp:extent cx="885190" cy="565150"/>
            <wp:effectExtent l="0" t="0" r="0" b="6350"/>
            <wp:wrapTight wrapText="bothSides">
              <wp:wrapPolygon edited="0">
                <wp:start x="0" y="0"/>
                <wp:lineTo x="0" y="21115"/>
                <wp:lineTo x="20918" y="21115"/>
                <wp:lineTo x="20918" y="0"/>
                <wp:lineTo x="0" y="0"/>
              </wp:wrapPolygon>
            </wp:wrapTight>
            <wp:docPr id="2050" name="Picture 2" descr="Online LOMC Logo">
              <a:extLst xmlns:a="http://schemas.openxmlformats.org/drawingml/2006/main">
                <a:ext uri="{FF2B5EF4-FFF2-40B4-BE49-F238E27FC236}">
                  <a16:creationId xmlns:a16="http://schemas.microsoft.com/office/drawing/2014/main" id="{0FE0E041-C576-42E3-BB74-162744022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Online LOMC Logo">
                      <a:extLst>
                        <a:ext uri="{FF2B5EF4-FFF2-40B4-BE49-F238E27FC236}">
                          <a16:creationId xmlns:a16="http://schemas.microsoft.com/office/drawing/2014/main" id="{0FE0E041-C576-42E3-BB74-1627440229EA}"/>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5190" cy="565150"/>
                    </a:xfrm>
                    <a:prstGeom prst="rect">
                      <a:avLst/>
                    </a:prstGeom>
                    <a:noFill/>
                  </pic:spPr>
                </pic:pic>
              </a:graphicData>
            </a:graphic>
          </wp:anchor>
        </w:drawing>
      </w:r>
      <w:r w:rsidR="00520705">
        <w:t xml:space="preserve">Fill Information (Choose </w:t>
      </w:r>
      <w:r w:rsidR="00520705" w:rsidRPr="000F4116">
        <w:rPr>
          <w:i/>
          <w:iCs/>
        </w:rPr>
        <w:t>No</w:t>
      </w:r>
      <w:r w:rsidR="00520705">
        <w:t>)</w:t>
      </w:r>
    </w:p>
    <w:p w14:paraId="5737E924" w14:textId="2EA71353" w:rsidR="00520705" w:rsidRDefault="00520705" w:rsidP="00520705">
      <w:pPr>
        <w:pStyle w:val="ListParagraph"/>
        <w:numPr>
          <w:ilvl w:val="1"/>
          <w:numId w:val="1"/>
        </w:numPr>
      </w:pPr>
      <w:r>
        <w:t xml:space="preserve">LOMC Type (Choose </w:t>
      </w:r>
      <w:r w:rsidRPr="00583AEB">
        <w:rPr>
          <w:i/>
          <w:iCs/>
        </w:rPr>
        <w:t>LOMA</w:t>
      </w:r>
      <w:r>
        <w:t>)</w:t>
      </w:r>
      <w:r w:rsidR="00C62ECD" w:rsidRPr="00C62ECD">
        <w:rPr>
          <w:noProof/>
        </w:rPr>
        <w:t xml:space="preserve"> </w:t>
      </w:r>
    </w:p>
    <w:p w14:paraId="16F7E558" w14:textId="58BA6CC1" w:rsidR="00520705" w:rsidRDefault="00520705" w:rsidP="00520705">
      <w:pPr>
        <w:pStyle w:val="ListParagraph"/>
        <w:numPr>
          <w:ilvl w:val="1"/>
          <w:numId w:val="1"/>
        </w:numPr>
      </w:pPr>
      <w:r>
        <w:t xml:space="preserve">Processing Fee (Choose </w:t>
      </w:r>
      <w:r w:rsidRPr="000F4116">
        <w:rPr>
          <w:i/>
          <w:iCs/>
        </w:rPr>
        <w:t>No Fee Required</w:t>
      </w:r>
      <w:r>
        <w:t>)</w:t>
      </w:r>
    </w:p>
    <w:p w14:paraId="3F261D96" w14:textId="1FF0E99C" w:rsidR="00520705" w:rsidRDefault="00520705" w:rsidP="00520705">
      <w:pPr>
        <w:pStyle w:val="ListParagraph"/>
        <w:numPr>
          <w:ilvl w:val="1"/>
          <w:numId w:val="1"/>
        </w:numPr>
      </w:pPr>
      <w:r>
        <w:t>Applicant Name, Mailing Address, Contact Information</w:t>
      </w:r>
    </w:p>
    <w:p w14:paraId="3449DB4F" w14:textId="3908BE70" w:rsidR="00520705" w:rsidRDefault="00520705" w:rsidP="00520705">
      <w:pPr>
        <w:pStyle w:val="ListParagraph"/>
        <w:numPr>
          <w:ilvl w:val="1"/>
          <w:numId w:val="1"/>
        </w:numPr>
      </w:pPr>
      <w:r>
        <w:t>Upload Supporting Documents</w:t>
      </w:r>
      <w:r w:rsidR="004B3F48">
        <w:t xml:space="preserve">.  </w:t>
      </w:r>
      <w:r w:rsidR="004B3F48" w:rsidRPr="004B3F48">
        <w:t>If you do not upload the appropriate supporting documents, you will not be able to continue the LOMC application process.</w:t>
      </w:r>
      <w:r w:rsidR="004B3F48">
        <w:t xml:space="preserve">  </w:t>
      </w:r>
    </w:p>
    <w:p w14:paraId="53F87449" w14:textId="7D822F4E" w:rsidR="00B349D6" w:rsidRDefault="00B349D6" w:rsidP="00B349D6">
      <w:pPr>
        <w:pStyle w:val="ListParagraph"/>
        <w:numPr>
          <w:ilvl w:val="2"/>
          <w:numId w:val="1"/>
        </w:numPr>
      </w:pPr>
      <w:r>
        <w:t>Map Documents</w:t>
      </w:r>
      <w:r w:rsidR="006A186D">
        <w:t xml:space="preserve"> (click links for examples)</w:t>
      </w:r>
    </w:p>
    <w:p w14:paraId="4A845975" w14:textId="1F38A066" w:rsidR="00B349D6" w:rsidRDefault="00EC4CA9" w:rsidP="00B349D6">
      <w:pPr>
        <w:pStyle w:val="ListParagraph"/>
        <w:numPr>
          <w:ilvl w:val="3"/>
          <w:numId w:val="1"/>
        </w:numPr>
      </w:pPr>
      <w:r>
        <w:t xml:space="preserve">PDF </w:t>
      </w:r>
      <w:hyperlink r:id="rId39" w:history="1">
        <w:r w:rsidR="00B349D6" w:rsidRPr="00877E17">
          <w:rPr>
            <w:rStyle w:val="Hyperlink"/>
            <w:b/>
            <w:bCs/>
            <w:color w:val="023160" w:themeColor="hyperlink" w:themeShade="80"/>
          </w:rPr>
          <w:t>LOMA Map</w:t>
        </w:r>
      </w:hyperlink>
      <w:r w:rsidR="00B349D6">
        <w:t xml:space="preserve"> with BFE and LAG</w:t>
      </w:r>
    </w:p>
    <w:p w14:paraId="5268C009" w14:textId="73DAF2EB" w:rsidR="00B349D6" w:rsidRPr="00EC4CA9" w:rsidRDefault="00593162" w:rsidP="004B3F48">
      <w:pPr>
        <w:pStyle w:val="ListParagraph"/>
        <w:numPr>
          <w:ilvl w:val="3"/>
          <w:numId w:val="1"/>
        </w:numPr>
        <w:rPr>
          <w:b/>
          <w:bCs/>
          <w:color w:val="1F3864" w:themeColor="accent1" w:themeShade="80"/>
        </w:rPr>
      </w:pPr>
      <w:hyperlink r:id="rId40" w:history="1">
        <w:r w:rsidR="00B349D6" w:rsidRPr="00877E17">
          <w:rPr>
            <w:rStyle w:val="Hyperlink"/>
            <w:b/>
            <w:bCs/>
            <w:color w:val="023160" w:themeColor="hyperlink" w:themeShade="80"/>
          </w:rPr>
          <w:t>Street Reference Map</w:t>
        </w:r>
      </w:hyperlink>
      <w:r w:rsidR="006A186D">
        <w:rPr>
          <w:b/>
          <w:bCs/>
          <w:color w:val="1F3864" w:themeColor="accent1" w:themeShade="80"/>
        </w:rPr>
        <w:t xml:space="preserve"> </w:t>
      </w:r>
      <w:r w:rsidR="00877E17" w:rsidRPr="00877E17">
        <w:t xml:space="preserve">for </w:t>
      </w:r>
      <w:r w:rsidR="00877E17">
        <w:t>property location</w:t>
      </w:r>
    </w:p>
    <w:p w14:paraId="4796FC70" w14:textId="6672B679" w:rsidR="00B349D6" w:rsidRDefault="00B349D6" w:rsidP="00E5255F">
      <w:pPr>
        <w:pStyle w:val="ListParagraph"/>
        <w:numPr>
          <w:ilvl w:val="2"/>
          <w:numId w:val="1"/>
        </w:numPr>
      </w:pPr>
      <w:r w:rsidRPr="001C3F4F">
        <w:rPr>
          <w:b/>
          <w:bCs/>
          <w:color w:val="1F3864" w:themeColor="accent1" w:themeShade="80"/>
        </w:rPr>
        <w:t>Tax Assessor's Map</w:t>
      </w:r>
      <w:r w:rsidRPr="001C3F4F">
        <w:rPr>
          <w:color w:val="1F3864" w:themeColor="accent1" w:themeShade="80"/>
        </w:rPr>
        <w:t xml:space="preserve"> </w:t>
      </w:r>
      <w:r>
        <w:t>or suitable map document (WV Flood Tool parcel map should suffice)Property Deed or Plat Map:  U</w:t>
      </w:r>
      <w:r w:rsidRPr="00B349D6">
        <w:t xml:space="preserve">pload either a Copy of the </w:t>
      </w:r>
      <w:r w:rsidRPr="001C3F4F">
        <w:rPr>
          <w:b/>
          <w:bCs/>
          <w:color w:val="1F3864" w:themeColor="accent1" w:themeShade="80"/>
        </w:rPr>
        <w:t>Property Deed</w:t>
      </w:r>
      <w:r w:rsidRPr="00B349D6">
        <w:t xml:space="preserve"> (with recordation data and stamp of the Recorder's Office) OR a Copy of the Subdivision </w:t>
      </w:r>
      <w:r w:rsidRPr="001C3F4F">
        <w:rPr>
          <w:b/>
          <w:bCs/>
          <w:color w:val="1F3864" w:themeColor="accent1" w:themeShade="80"/>
        </w:rPr>
        <w:t>Plat Map</w:t>
      </w:r>
      <w:r w:rsidRPr="001C3F4F">
        <w:rPr>
          <w:color w:val="1F3864" w:themeColor="accent1" w:themeShade="80"/>
        </w:rPr>
        <w:t xml:space="preserve"> </w:t>
      </w:r>
      <w:r w:rsidRPr="00B349D6">
        <w:t>for property (with recordation data and stamp of the Recorder's Office) as separate files.</w:t>
      </w:r>
    </w:p>
    <w:p w14:paraId="49FDEE5E" w14:textId="0183C198" w:rsidR="00BB4950" w:rsidRDefault="00BB4950" w:rsidP="004B3F48">
      <w:r>
        <w:rPr>
          <w:noProof/>
        </w:rPr>
        <w:drawing>
          <wp:anchor distT="0" distB="0" distL="114300" distR="114300" simplePos="0" relativeHeight="251674624" behindDoc="1" locked="0" layoutInCell="1" allowOverlap="1" wp14:anchorId="47FCEB94" wp14:editId="6C90E9CA">
            <wp:simplePos x="0" y="0"/>
            <wp:positionH relativeFrom="column">
              <wp:posOffset>340238</wp:posOffset>
            </wp:positionH>
            <wp:positionV relativeFrom="paragraph">
              <wp:posOffset>81280</wp:posOffset>
            </wp:positionV>
            <wp:extent cx="5302881" cy="39893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302881" cy="3989395"/>
                    </a:xfrm>
                    <a:prstGeom prst="rect">
                      <a:avLst/>
                    </a:prstGeom>
                  </pic:spPr>
                </pic:pic>
              </a:graphicData>
            </a:graphic>
            <wp14:sizeRelH relativeFrom="margin">
              <wp14:pctWidth>0</wp14:pctWidth>
            </wp14:sizeRelH>
            <wp14:sizeRelV relativeFrom="margin">
              <wp14:pctHeight>0</wp14:pctHeight>
            </wp14:sizeRelV>
          </wp:anchor>
        </w:drawing>
      </w:r>
      <w:r w:rsidR="00DB7127">
        <w:br w:type="page"/>
      </w:r>
      <w:r w:rsidR="00520705" w:rsidRPr="001426DF">
        <w:rPr>
          <w:b/>
          <w:bCs/>
        </w:rPr>
        <w:lastRenderedPageBreak/>
        <w:t>Assistance:</w:t>
      </w:r>
      <w:r w:rsidR="00520705">
        <w:t xml:space="preserve">  </w:t>
      </w:r>
      <w:r w:rsidR="00022911">
        <w:t xml:space="preserve">As a guide, </w:t>
      </w:r>
      <w:r w:rsidR="00A45EBD">
        <w:t>refer to</w:t>
      </w:r>
      <w:r w:rsidR="00022911">
        <w:t xml:space="preserve"> </w:t>
      </w:r>
      <w:hyperlink r:id="rId42" w:history="1">
        <w:r w:rsidR="00022911" w:rsidRPr="00A45EBD">
          <w:rPr>
            <w:rStyle w:val="Hyperlink"/>
          </w:rPr>
          <w:t xml:space="preserve">LIDAR LOMA map </w:t>
        </w:r>
        <w:r w:rsidR="00520705" w:rsidRPr="00A45EBD">
          <w:rPr>
            <w:rStyle w:val="Hyperlink"/>
          </w:rPr>
          <w:t>examples</w:t>
        </w:r>
      </w:hyperlink>
      <w:r w:rsidR="00022911">
        <w:t xml:space="preserve"> created using the WV Flood Tool.</w:t>
      </w:r>
      <w:r w:rsidR="00520705">
        <w:t xml:space="preserve"> Contact the WV GIS Technical Center for technical assistance.</w:t>
      </w:r>
      <w:r w:rsidR="001426DF">
        <w:br/>
      </w:r>
      <w:r w:rsidRPr="00BB4950">
        <w:rPr>
          <w:noProof/>
        </w:rPr>
        <mc:AlternateContent>
          <mc:Choice Requires="wps">
            <w:drawing>
              <wp:anchor distT="0" distB="0" distL="114300" distR="114300" simplePos="0" relativeHeight="251694080" behindDoc="0" locked="0" layoutInCell="1" allowOverlap="1" wp14:anchorId="60DD3AD5" wp14:editId="321E9D78">
                <wp:simplePos x="0" y="0"/>
                <wp:positionH relativeFrom="column">
                  <wp:posOffset>19455</wp:posOffset>
                </wp:positionH>
                <wp:positionV relativeFrom="paragraph">
                  <wp:posOffset>554477</wp:posOffset>
                </wp:positionV>
                <wp:extent cx="5933440" cy="719846"/>
                <wp:effectExtent l="0" t="0" r="0" b="4445"/>
                <wp:wrapNone/>
                <wp:docPr id="20" name="TextBox 2"/>
                <wp:cNvGraphicFramePr/>
                <a:graphic xmlns:a="http://schemas.openxmlformats.org/drawingml/2006/main">
                  <a:graphicData uri="http://schemas.microsoft.com/office/word/2010/wordprocessingShape">
                    <wps:wsp>
                      <wps:cNvSpPr txBox="1"/>
                      <wps:spPr>
                        <a:xfrm>
                          <a:off x="0" y="0"/>
                          <a:ext cx="5933440" cy="719846"/>
                        </a:xfrm>
                        <a:prstGeom prst="rect">
                          <a:avLst/>
                        </a:prstGeom>
                        <a:solidFill>
                          <a:schemeClr val="accent1">
                            <a:lumMod val="20000"/>
                            <a:lumOff val="80000"/>
                          </a:schemeClr>
                        </a:solidFill>
                      </wps:spPr>
                      <wps:txbx>
                        <w:txbxContent>
                          <w:p w14:paraId="00E9FFA9" w14:textId="77777777" w:rsidR="00BB4950" w:rsidRPr="00BB4950" w:rsidRDefault="00BB4950" w:rsidP="00BB4950">
                            <w:r w:rsidRPr="00BB4950">
                              <w:rPr>
                                <w:rFonts w:hAnsi="Calibri"/>
                                <w:b/>
                                <w:bCs/>
                                <w:color w:val="1F3864" w:themeColor="accent1" w:themeShade="80"/>
                                <w:kern w:val="24"/>
                              </w:rPr>
                              <w:t xml:space="preserve">FEMA:  </w:t>
                            </w:r>
                            <w:r w:rsidRPr="00BB4950">
                              <w:rPr>
                                <w:rFonts w:hAnsi="Calibri"/>
                                <w:color w:val="000000" w:themeColor="text1"/>
                                <w:kern w:val="24"/>
                              </w:rPr>
                              <w:t xml:space="preserve">To speak with a Map Specialist about the amendment process, contact the FEMA Map Information eXchange (FMIX) at 877-FEMA-MAP (877-336-2627) or FEMAMapSpecialist@riskmapcds.com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DD3AD5" id="_x0000_s1029" type="#_x0000_t202" style="position:absolute;margin-left:1.55pt;margin-top:43.65pt;width:467.2pt;height:5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" fillcolor="#d9e2f3 [660]" stroked="f">
                <v:textbox>
                  <w:txbxContent>
                    <w:p w14:paraId="00E9FFA9" w14:textId="77777777" w:rsidR="00BB4950" w:rsidRPr="00BB4950" w:rsidRDefault="00BB4950" w:rsidP="00BB4950">
                      <w:r w:rsidRPr="00BB4950">
                        <w:rPr>
                          <w:rFonts w:hAnsi="Calibri"/>
                          <w:b/>
                          <w:bCs/>
                          <w:color w:val="1F3864" w:themeColor="accent1" w:themeShade="80"/>
                          <w:kern w:val="24"/>
                        </w:rPr>
                        <w:t xml:space="preserve">FEMA:  </w:t>
                      </w:r>
                      <w:r w:rsidRPr="00BB4950">
                        <w:rPr>
                          <w:rFonts w:hAnsi="Calibri"/>
                          <w:color w:val="000000" w:themeColor="text1"/>
                          <w:kern w:val="24"/>
                        </w:rPr>
                        <w:t xml:space="preserve">To speak with a Map Specialist about the amendment process, contact the FEMA Map Information eXchange (FMIX) at 877-FEMA-MAP (877-336-2627) or FEMAMapSpecialist@riskmapcds.com </w:t>
                      </w:r>
                    </w:p>
                  </w:txbxContent>
                </v:textbox>
              </v:shape>
            </w:pict>
          </mc:Fallback>
        </mc:AlternateContent>
      </w:r>
      <w:r w:rsidR="001426DF">
        <w:br/>
      </w:r>
    </w:p>
    <w:p w14:paraId="155D9A2A" w14:textId="403F247C" w:rsidR="00BB4950" w:rsidRDefault="00BB4950" w:rsidP="004B3F48"/>
    <w:p w14:paraId="0B7CFC41" w14:textId="7D8DF3C6" w:rsidR="00BB4950" w:rsidRDefault="00BB4950" w:rsidP="004B3F48">
      <w:r w:rsidRPr="00BB4950">
        <w:rPr>
          <w:noProof/>
        </w:rPr>
        <mc:AlternateContent>
          <mc:Choice Requires="wps">
            <w:drawing>
              <wp:anchor distT="0" distB="0" distL="114300" distR="114300" simplePos="0" relativeHeight="251696128" behindDoc="0" locked="0" layoutInCell="1" allowOverlap="1" wp14:anchorId="01372477" wp14:editId="5152E0C3">
                <wp:simplePos x="0" y="0"/>
                <wp:positionH relativeFrom="column">
                  <wp:posOffset>19455</wp:posOffset>
                </wp:positionH>
                <wp:positionV relativeFrom="paragraph">
                  <wp:posOffset>238557</wp:posOffset>
                </wp:positionV>
                <wp:extent cx="5933873" cy="1974715"/>
                <wp:effectExtent l="0" t="0" r="0" b="6985"/>
                <wp:wrapNone/>
                <wp:docPr id="21" name="TextBox 7"/>
                <wp:cNvGraphicFramePr/>
                <a:graphic xmlns:a="http://schemas.openxmlformats.org/drawingml/2006/main">
                  <a:graphicData uri="http://schemas.microsoft.com/office/word/2010/wordprocessingShape">
                    <wps:wsp>
                      <wps:cNvSpPr txBox="1"/>
                      <wps:spPr>
                        <a:xfrm>
                          <a:off x="0" y="0"/>
                          <a:ext cx="5933873" cy="1974715"/>
                        </a:xfrm>
                        <a:prstGeom prst="rect">
                          <a:avLst/>
                        </a:prstGeom>
                        <a:solidFill>
                          <a:schemeClr val="accent1">
                            <a:lumMod val="20000"/>
                            <a:lumOff val="80000"/>
                          </a:schemeClr>
                        </a:solidFill>
                      </wps:spPr>
                      <wps:txbx>
                        <w:txbxContent>
                          <w:p w14:paraId="460CFA1B" w14:textId="1D4A7DE5" w:rsidR="00BB4950" w:rsidRPr="00BB4950" w:rsidRDefault="00BB4950" w:rsidP="00BB4950">
                            <w:pPr>
                              <w:rPr>
                                <w:sz w:val="20"/>
                                <w:szCs w:val="20"/>
                              </w:rPr>
                            </w:pPr>
                            <w:r w:rsidRPr="00BB4950">
                              <w:rPr>
                                <w:rFonts w:hAnsi="Calibri"/>
                                <w:b/>
                                <w:bCs/>
                                <w:color w:val="1F3864" w:themeColor="accent1" w:themeShade="80"/>
                                <w:kern w:val="24"/>
                              </w:rPr>
                              <w:t xml:space="preserve">WV Flood Tool </w:t>
                            </w:r>
                            <w:r w:rsidRPr="00BB4950">
                              <w:rPr>
                                <w:rFonts w:hAnsi="Calibri"/>
                                <w:color w:val="1F3864" w:themeColor="accent1" w:themeShade="80"/>
                                <w:kern w:val="24"/>
                              </w:rPr>
                              <w:t>(www.mapwv.gov/flood)</w:t>
                            </w:r>
                            <w:r w:rsidRPr="00BB4950">
                              <w:rPr>
                                <w:rFonts w:hAnsi="Calibri"/>
                                <w:b/>
                                <w:bCs/>
                                <w:color w:val="1F3864" w:themeColor="accent1" w:themeShade="80"/>
                                <w:kern w:val="24"/>
                              </w:rPr>
                              <w:t xml:space="preserve">  </w:t>
                            </w:r>
                            <w:r w:rsidRPr="00BB4950">
                              <w:rPr>
                                <w:rFonts w:hAnsi="Calibri"/>
                                <w:color w:val="000000" w:themeColor="text1"/>
                                <w:kern w:val="24"/>
                              </w:rPr>
                              <w:br/>
                            </w:r>
                            <w:r w:rsidRPr="00BB4950">
                              <w:rPr>
                                <w:rFonts w:hAnsi="Calibri"/>
                                <w:b/>
                                <w:bCs/>
                                <w:color w:val="1F3864" w:themeColor="accent1" w:themeShade="80"/>
                                <w:kern w:val="24"/>
                              </w:rPr>
                              <w:t>WVU GIS Technical Center, West Virginia University</w:t>
                            </w:r>
                            <w:r w:rsidRPr="00BB4950">
                              <w:rPr>
                                <w:rFonts w:hAnsi="Calibri"/>
                                <w:color w:val="000000" w:themeColor="text1"/>
                                <w:kern w:val="24"/>
                              </w:rPr>
                              <w:br/>
                            </w:r>
                            <w:r w:rsidRPr="00BB4950">
                              <w:rPr>
                                <w:rFonts w:hAnsi="Calibri"/>
                                <w:color w:val="000000" w:themeColor="text1"/>
                                <w:kern w:val="24"/>
                              </w:rPr>
                              <w:br/>
                            </w:r>
                            <w:r w:rsidRPr="00BB4950">
                              <w:rPr>
                                <w:rFonts w:hAnsi="Calibri"/>
                                <w:b/>
                                <w:bCs/>
                                <w:color w:val="000000" w:themeColor="text1"/>
                                <w:kern w:val="24"/>
                                <w:sz w:val="20"/>
                                <w:szCs w:val="20"/>
                              </w:rPr>
                              <w:t>Kurt Donaldson</w:t>
                            </w:r>
                            <w:r w:rsidRPr="00BB4950">
                              <w:rPr>
                                <w:rFonts w:hAnsi="Calibri"/>
                                <w:color w:val="000000" w:themeColor="text1"/>
                                <w:kern w:val="24"/>
                                <w:sz w:val="20"/>
                                <w:szCs w:val="20"/>
                              </w:rPr>
                              <w:t>, GIS Manager</w:t>
                            </w:r>
                            <w:r w:rsidRPr="00BB4950">
                              <w:rPr>
                                <w:rFonts w:hAnsi="Calibri"/>
                                <w:color w:val="000000" w:themeColor="text1"/>
                                <w:kern w:val="24"/>
                                <w:sz w:val="20"/>
                                <w:szCs w:val="20"/>
                              </w:rPr>
                              <w:br/>
                            </w:r>
                            <w:hyperlink r:id="rId43" w:history="1">
                              <w:r w:rsidRPr="00BB4950">
                                <w:rPr>
                                  <w:rStyle w:val="Hyperlink"/>
                                  <w:rFonts w:hAnsi="Calibri"/>
                                  <w:color w:val="000000" w:themeColor="text1"/>
                                  <w:kern w:val="24"/>
                                  <w:sz w:val="20"/>
                                  <w:szCs w:val="20"/>
                                </w:rPr>
                                <w:t>kurt.donaldson@mail.wvu.edu</w:t>
                              </w:r>
                            </w:hyperlink>
                            <w:r w:rsidRPr="00BB4950">
                              <w:rPr>
                                <w:rFonts w:hAnsi="Calibri"/>
                                <w:color w:val="000000" w:themeColor="text1"/>
                                <w:kern w:val="24"/>
                                <w:sz w:val="20"/>
                                <w:szCs w:val="20"/>
                              </w:rPr>
                              <w:t>, phone: (304) 293-9467</w:t>
                            </w:r>
                            <w:r w:rsidRPr="00BB4950">
                              <w:rPr>
                                <w:rFonts w:hAnsi="Calibri"/>
                                <w:color w:val="000000" w:themeColor="text1"/>
                                <w:kern w:val="24"/>
                                <w:sz w:val="20"/>
                                <w:szCs w:val="20"/>
                              </w:rPr>
                              <w:br/>
                            </w:r>
                            <w:r w:rsidRPr="00BB4950">
                              <w:rPr>
                                <w:rFonts w:hAnsi="Calibri"/>
                                <w:color w:val="000000" w:themeColor="text1"/>
                                <w:kern w:val="24"/>
                                <w:sz w:val="20"/>
                                <w:szCs w:val="20"/>
                              </w:rPr>
                              <w:br/>
                            </w:r>
                            <w:r w:rsidRPr="00BB4950">
                              <w:rPr>
                                <w:rFonts w:hAnsi="Calibri"/>
                                <w:b/>
                                <w:bCs/>
                                <w:color w:val="000000" w:themeColor="text1"/>
                                <w:kern w:val="24"/>
                                <w:sz w:val="20"/>
                                <w:szCs w:val="20"/>
                              </w:rPr>
                              <w:t>Maneesh Sharma</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4" w:history="1">
                              <w:r w:rsidRPr="00BB4950">
                                <w:rPr>
                                  <w:rStyle w:val="Hyperlink"/>
                                  <w:rFonts w:hAnsi="Calibri"/>
                                  <w:color w:val="000000" w:themeColor="text1"/>
                                  <w:kern w:val="24"/>
                                  <w:sz w:val="20"/>
                                  <w:szCs w:val="20"/>
                                </w:rPr>
                                <w:t>Maneesh.Sharma@mail.wvu.edu</w:t>
                              </w:r>
                            </w:hyperlink>
                            <w:r w:rsidRPr="00BB4950">
                              <w:rPr>
                                <w:rFonts w:hAnsi="Calibri"/>
                                <w:color w:val="000000" w:themeColor="text1"/>
                                <w:kern w:val="24"/>
                                <w:sz w:val="20"/>
                                <w:szCs w:val="20"/>
                              </w:rPr>
                              <w:t>, phone (304) 293-9466</w:t>
                            </w:r>
                          </w:p>
                          <w:p w14:paraId="7AE3C488" w14:textId="77777777" w:rsidR="00BB4950" w:rsidRPr="00BB4950" w:rsidRDefault="00BB4950" w:rsidP="00BB4950">
                            <w:pPr>
                              <w:rPr>
                                <w:sz w:val="20"/>
                                <w:szCs w:val="20"/>
                              </w:rPr>
                            </w:pPr>
                            <w:r w:rsidRPr="00BB4950">
                              <w:rPr>
                                <w:rFonts w:hAnsi="Calibri"/>
                                <w:b/>
                                <w:bCs/>
                                <w:color w:val="000000" w:themeColor="text1"/>
                                <w:kern w:val="24"/>
                                <w:sz w:val="20"/>
                                <w:szCs w:val="20"/>
                              </w:rPr>
                              <w:t>Eric Hopkins</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5" w:history="1">
                              <w:r w:rsidRPr="00BB4950">
                                <w:rPr>
                                  <w:rStyle w:val="Hyperlink"/>
                                  <w:rFonts w:hAnsi="Calibri"/>
                                  <w:color w:val="000000" w:themeColor="text1"/>
                                  <w:kern w:val="24"/>
                                  <w:sz w:val="20"/>
                                  <w:szCs w:val="20"/>
                                </w:rPr>
                                <w:t>Eric.Hopkins@mail.wvu.edu</w:t>
                              </w:r>
                            </w:hyperlink>
                            <w:r w:rsidRPr="00BB4950">
                              <w:rPr>
                                <w:rFonts w:hAnsi="Calibri"/>
                                <w:color w:val="000000" w:themeColor="text1"/>
                                <w:kern w:val="24"/>
                                <w:sz w:val="20"/>
                                <w:szCs w:val="20"/>
                              </w:rPr>
                              <w:t>, phone: (304) 293-9463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72477" id="TextBox 7" o:spid="_x0000_s1030" type="#_x0000_t202" style="position:absolute;margin-left:1.55pt;margin-top:18.8pt;width:467.25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" fillcolor="#d9e2f3 [660]" stroked="f">
                <v:textbox>
                  <w:txbxContent>
                    <w:p w14:paraId="460CFA1B" w14:textId="1D4A7DE5" w:rsidR="00BB4950" w:rsidRPr="00BB4950" w:rsidRDefault="00BB4950" w:rsidP="00BB4950">
                      <w:pPr>
                        <w:rPr>
                          <w:sz w:val="20"/>
                          <w:szCs w:val="20"/>
                        </w:rPr>
                      </w:pPr>
                      <w:r w:rsidRPr="00BB4950">
                        <w:rPr>
                          <w:rFonts w:hAnsi="Calibri"/>
                          <w:b/>
                          <w:bCs/>
                          <w:color w:val="1F3864" w:themeColor="accent1" w:themeShade="80"/>
                          <w:kern w:val="24"/>
                        </w:rPr>
                        <w:t xml:space="preserve">WV Flood Tool </w:t>
                      </w:r>
                      <w:r w:rsidRPr="00BB4950">
                        <w:rPr>
                          <w:rFonts w:hAnsi="Calibri"/>
                          <w:color w:val="1F3864" w:themeColor="accent1" w:themeShade="80"/>
                          <w:kern w:val="24"/>
                        </w:rPr>
                        <w:t>(www.mapwv.gov/flood)</w:t>
                      </w:r>
                      <w:r w:rsidRPr="00BB4950">
                        <w:rPr>
                          <w:rFonts w:hAnsi="Calibri"/>
                          <w:b/>
                          <w:bCs/>
                          <w:color w:val="1F3864" w:themeColor="accent1" w:themeShade="80"/>
                          <w:kern w:val="24"/>
                        </w:rPr>
                        <w:t xml:space="preserve">  </w:t>
                      </w:r>
                      <w:r w:rsidRPr="00BB4950">
                        <w:rPr>
                          <w:rFonts w:hAnsi="Calibri"/>
                          <w:color w:val="000000" w:themeColor="text1"/>
                          <w:kern w:val="24"/>
                        </w:rPr>
                        <w:br/>
                      </w:r>
                      <w:r w:rsidRPr="00BB4950">
                        <w:rPr>
                          <w:rFonts w:hAnsi="Calibri"/>
                          <w:b/>
                          <w:bCs/>
                          <w:color w:val="1F3864" w:themeColor="accent1" w:themeShade="80"/>
                          <w:kern w:val="24"/>
                        </w:rPr>
                        <w:t>WVU GIS Technical Center, West Virginia University</w:t>
                      </w:r>
                      <w:r w:rsidRPr="00BB4950">
                        <w:rPr>
                          <w:rFonts w:hAnsi="Calibri"/>
                          <w:color w:val="000000" w:themeColor="text1"/>
                          <w:kern w:val="24"/>
                        </w:rPr>
                        <w:br/>
                      </w:r>
                      <w:r w:rsidRPr="00BB4950">
                        <w:rPr>
                          <w:rFonts w:hAnsi="Calibri"/>
                          <w:color w:val="000000" w:themeColor="text1"/>
                          <w:kern w:val="24"/>
                        </w:rPr>
                        <w:br/>
                      </w:r>
                      <w:r w:rsidRPr="00BB4950">
                        <w:rPr>
                          <w:rFonts w:hAnsi="Calibri"/>
                          <w:b/>
                          <w:bCs/>
                          <w:color w:val="000000" w:themeColor="text1"/>
                          <w:kern w:val="24"/>
                          <w:sz w:val="20"/>
                          <w:szCs w:val="20"/>
                        </w:rPr>
                        <w:t>Kurt Donaldson</w:t>
                      </w:r>
                      <w:r w:rsidRPr="00BB4950">
                        <w:rPr>
                          <w:rFonts w:hAnsi="Calibri"/>
                          <w:color w:val="000000" w:themeColor="text1"/>
                          <w:kern w:val="24"/>
                          <w:sz w:val="20"/>
                          <w:szCs w:val="20"/>
                        </w:rPr>
                        <w:t>, GIS Manager</w:t>
                      </w:r>
                      <w:r w:rsidRPr="00BB4950">
                        <w:rPr>
                          <w:rFonts w:hAnsi="Calibri"/>
                          <w:color w:val="000000" w:themeColor="text1"/>
                          <w:kern w:val="24"/>
                          <w:sz w:val="20"/>
                          <w:szCs w:val="20"/>
                        </w:rPr>
                        <w:br/>
                      </w:r>
                      <w:hyperlink r:id="rId46" w:history="1">
                        <w:r w:rsidRPr="00BB4950">
                          <w:rPr>
                            <w:rStyle w:val="Hyperlink"/>
                            <w:rFonts w:hAnsi="Calibri"/>
                            <w:color w:val="000000" w:themeColor="text1"/>
                            <w:kern w:val="24"/>
                            <w:sz w:val="20"/>
                            <w:szCs w:val="20"/>
                          </w:rPr>
                          <w:t>kurt.donaldson@mail.wvu.edu</w:t>
                        </w:r>
                      </w:hyperlink>
                      <w:r w:rsidRPr="00BB4950">
                        <w:rPr>
                          <w:rFonts w:hAnsi="Calibri"/>
                          <w:color w:val="000000" w:themeColor="text1"/>
                          <w:kern w:val="24"/>
                          <w:sz w:val="20"/>
                          <w:szCs w:val="20"/>
                        </w:rPr>
                        <w:t>, phone: (304) 293-9467</w:t>
                      </w:r>
                      <w:r w:rsidRPr="00BB4950">
                        <w:rPr>
                          <w:rFonts w:hAnsi="Calibri"/>
                          <w:color w:val="000000" w:themeColor="text1"/>
                          <w:kern w:val="24"/>
                          <w:sz w:val="20"/>
                          <w:szCs w:val="20"/>
                        </w:rPr>
                        <w:br/>
                      </w:r>
                      <w:r w:rsidRPr="00BB4950">
                        <w:rPr>
                          <w:rFonts w:hAnsi="Calibri"/>
                          <w:color w:val="000000" w:themeColor="text1"/>
                          <w:kern w:val="24"/>
                          <w:sz w:val="20"/>
                          <w:szCs w:val="20"/>
                        </w:rPr>
                        <w:br/>
                      </w:r>
                      <w:r w:rsidRPr="00BB4950">
                        <w:rPr>
                          <w:rFonts w:hAnsi="Calibri"/>
                          <w:b/>
                          <w:bCs/>
                          <w:color w:val="000000" w:themeColor="text1"/>
                          <w:kern w:val="24"/>
                          <w:sz w:val="20"/>
                          <w:szCs w:val="20"/>
                        </w:rPr>
                        <w:t>Maneesh Sharma</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7" w:history="1">
                        <w:r w:rsidRPr="00BB4950">
                          <w:rPr>
                            <w:rStyle w:val="Hyperlink"/>
                            <w:rFonts w:hAnsi="Calibri"/>
                            <w:color w:val="000000" w:themeColor="text1"/>
                            <w:kern w:val="24"/>
                            <w:sz w:val="20"/>
                            <w:szCs w:val="20"/>
                          </w:rPr>
                          <w:t>Maneesh.Sharma@mail.wvu.edu</w:t>
                        </w:r>
                      </w:hyperlink>
                      <w:r w:rsidRPr="00BB4950">
                        <w:rPr>
                          <w:rFonts w:hAnsi="Calibri"/>
                          <w:color w:val="000000" w:themeColor="text1"/>
                          <w:kern w:val="24"/>
                          <w:sz w:val="20"/>
                          <w:szCs w:val="20"/>
                        </w:rPr>
                        <w:t>, phone (304) 293-9466</w:t>
                      </w:r>
                    </w:p>
                    <w:p w14:paraId="7AE3C488" w14:textId="77777777" w:rsidR="00BB4950" w:rsidRPr="00BB4950" w:rsidRDefault="00BB4950" w:rsidP="00BB4950">
                      <w:pPr>
                        <w:rPr>
                          <w:sz w:val="20"/>
                          <w:szCs w:val="20"/>
                        </w:rPr>
                      </w:pPr>
                      <w:r w:rsidRPr="00BB4950">
                        <w:rPr>
                          <w:rFonts w:hAnsi="Calibri"/>
                          <w:b/>
                          <w:bCs/>
                          <w:color w:val="000000" w:themeColor="text1"/>
                          <w:kern w:val="24"/>
                          <w:sz w:val="20"/>
                          <w:szCs w:val="20"/>
                        </w:rPr>
                        <w:t>Eric Hopkins</w:t>
                      </w:r>
                      <w:r w:rsidRPr="00BB4950">
                        <w:rPr>
                          <w:rFonts w:hAnsi="Calibri"/>
                          <w:color w:val="000000" w:themeColor="text1"/>
                          <w:kern w:val="24"/>
                          <w:sz w:val="20"/>
                          <w:szCs w:val="20"/>
                        </w:rPr>
                        <w:t>, GIS Analyst</w:t>
                      </w:r>
                      <w:r w:rsidRPr="00BB4950">
                        <w:rPr>
                          <w:rFonts w:hAnsi="Calibri"/>
                          <w:color w:val="000000" w:themeColor="text1"/>
                          <w:kern w:val="24"/>
                          <w:sz w:val="20"/>
                          <w:szCs w:val="20"/>
                        </w:rPr>
                        <w:br/>
                      </w:r>
                      <w:hyperlink r:id="rId48" w:history="1">
                        <w:r w:rsidRPr="00BB4950">
                          <w:rPr>
                            <w:rStyle w:val="Hyperlink"/>
                            <w:rFonts w:hAnsi="Calibri"/>
                            <w:color w:val="000000" w:themeColor="text1"/>
                            <w:kern w:val="24"/>
                            <w:sz w:val="20"/>
                            <w:szCs w:val="20"/>
                          </w:rPr>
                          <w:t>Eric.Hopkins@mail.wvu.edu</w:t>
                        </w:r>
                      </w:hyperlink>
                      <w:r w:rsidRPr="00BB4950">
                        <w:rPr>
                          <w:rFonts w:hAnsi="Calibri"/>
                          <w:color w:val="000000" w:themeColor="text1"/>
                          <w:kern w:val="24"/>
                          <w:sz w:val="20"/>
                          <w:szCs w:val="20"/>
                        </w:rPr>
                        <w:t>, phone: (304) 293-9463</w:t>
                      </w:r>
                    </w:p>
                  </w:txbxContent>
                </v:textbox>
              </v:shape>
            </w:pict>
          </mc:Fallback>
        </mc:AlternateContent>
      </w:r>
    </w:p>
    <w:p w14:paraId="17BABB0E" w14:textId="68AE30AB" w:rsidR="00BB4950" w:rsidRDefault="00BB4950" w:rsidP="004B3F48"/>
    <w:p w14:paraId="24C9B13C" w14:textId="6EFB0E77" w:rsidR="00BB4950" w:rsidRDefault="00BB4950" w:rsidP="004B3F48"/>
    <w:p w14:paraId="084F5B2B" w14:textId="7D881FA3" w:rsidR="00BB4950" w:rsidRDefault="00BB4950" w:rsidP="004B3F48"/>
    <w:p w14:paraId="4EA313E1" w14:textId="7A22A8CD" w:rsidR="00D02A94" w:rsidRDefault="00D02A94" w:rsidP="004B3F48"/>
    <w:p w14:paraId="522437FA" w14:textId="5B8BD211" w:rsidR="00CB15DD" w:rsidRDefault="00CB15DD" w:rsidP="00CB15DD">
      <w:pPr>
        <w:pStyle w:val="ListParagraph"/>
        <w:ind w:left="360"/>
      </w:pPr>
    </w:p>
    <w:p w14:paraId="1E06CF56" w14:textId="09BB4635" w:rsidR="00BB4950" w:rsidRDefault="00BB4950" w:rsidP="00CB15DD">
      <w:pPr>
        <w:pStyle w:val="ListParagraph"/>
        <w:ind w:left="360"/>
      </w:pPr>
    </w:p>
    <w:p w14:paraId="70811799" w14:textId="23733934" w:rsidR="00BB4950" w:rsidRDefault="00BB4950" w:rsidP="00CB15DD">
      <w:pPr>
        <w:pStyle w:val="ListParagraph"/>
        <w:ind w:left="360"/>
      </w:pPr>
    </w:p>
    <w:p w14:paraId="166633AB" w14:textId="69D8EE4D" w:rsidR="00BB4950" w:rsidRDefault="00BB4950" w:rsidP="00CB15DD">
      <w:pPr>
        <w:pStyle w:val="ListParagraph"/>
        <w:ind w:left="360"/>
      </w:pPr>
    </w:p>
    <w:p w14:paraId="423AEF3E" w14:textId="73856F3B" w:rsidR="00BB4950" w:rsidRDefault="00BB4950" w:rsidP="00CB15DD">
      <w:pPr>
        <w:pStyle w:val="ListParagraph"/>
        <w:ind w:left="360"/>
      </w:pPr>
      <w:r>
        <w:br/>
      </w:r>
    </w:p>
    <w:p w14:paraId="66E891F4" w14:textId="04A316F2" w:rsidR="00CB15DD" w:rsidRDefault="00520705" w:rsidP="00CB15DD">
      <w:pPr>
        <w:pStyle w:val="Heading1"/>
      </w:pPr>
      <w:r w:rsidRPr="00AC7A9B">
        <w:t>RESOURCES</w:t>
      </w:r>
    </w:p>
    <w:p w14:paraId="36DA09DC" w14:textId="77777777" w:rsidR="00CB15DD" w:rsidRDefault="00CB15DD" w:rsidP="00520705">
      <w:pPr>
        <w:rPr>
          <w:b/>
          <w:bCs/>
        </w:rPr>
      </w:pPr>
    </w:p>
    <w:p w14:paraId="123B27C9" w14:textId="30091BA2" w:rsidR="009E50EA" w:rsidRPr="00CB15DD" w:rsidRDefault="00CB15DD" w:rsidP="00F4269C">
      <w:pPr>
        <w:pStyle w:val="ListParagraph"/>
        <w:numPr>
          <w:ilvl w:val="0"/>
          <w:numId w:val="15"/>
        </w:numPr>
        <w:rPr>
          <w:b/>
          <w:bCs/>
        </w:rPr>
      </w:pPr>
      <w:r>
        <w:t>West Virginia</w:t>
      </w:r>
    </w:p>
    <w:p w14:paraId="215D9679" w14:textId="3F0096DD" w:rsidR="00520705" w:rsidRDefault="00593162" w:rsidP="00CB15DD">
      <w:pPr>
        <w:pStyle w:val="ListParagraph"/>
        <w:numPr>
          <w:ilvl w:val="0"/>
          <w:numId w:val="13"/>
        </w:numPr>
      </w:pPr>
      <w:hyperlink r:id="rId49" w:history="1">
        <w:r w:rsidR="009E50EA" w:rsidRPr="00A50E87">
          <w:rPr>
            <w:rStyle w:val="Hyperlink"/>
          </w:rPr>
          <w:t>WV Flood Tool</w:t>
        </w:r>
      </w:hyperlink>
      <w:r w:rsidR="009E50EA" w:rsidRPr="009E50EA">
        <w:t xml:space="preserve"> LiDAR for LOMA </w:t>
      </w:r>
      <w:hyperlink r:id="rId50" w:history="1">
        <w:r w:rsidR="009E50EA" w:rsidRPr="009E50EA">
          <w:rPr>
            <w:rStyle w:val="Hyperlink"/>
          </w:rPr>
          <w:t>Guide</w:t>
        </w:r>
      </w:hyperlink>
      <w:r w:rsidR="009E50EA" w:rsidRPr="009E50EA">
        <w:t xml:space="preserve"> |</w:t>
      </w:r>
      <w:r w:rsidR="009E50EA">
        <w:t xml:space="preserve"> </w:t>
      </w:r>
      <w:hyperlink r:id="rId51" w:history="1">
        <w:r w:rsidR="009E50EA" w:rsidRPr="009E50EA">
          <w:rPr>
            <w:rStyle w:val="Hyperlink"/>
          </w:rPr>
          <w:t>Instructions</w:t>
        </w:r>
      </w:hyperlink>
    </w:p>
    <w:p w14:paraId="201F2E4B" w14:textId="16B0877F" w:rsidR="00520705" w:rsidRPr="000F4116" w:rsidRDefault="00593162" w:rsidP="00CB15DD">
      <w:pPr>
        <w:pStyle w:val="ListParagraph"/>
        <w:numPr>
          <w:ilvl w:val="0"/>
          <w:numId w:val="13"/>
        </w:numPr>
        <w:rPr>
          <w:rStyle w:val="Hyperlink"/>
          <w:color w:val="auto"/>
          <w:u w:val="none"/>
        </w:rPr>
      </w:pPr>
      <w:hyperlink r:id="rId52" w:history="1">
        <w:r w:rsidR="009E50EA" w:rsidRPr="009E50EA">
          <w:rPr>
            <w:rStyle w:val="Hyperlink"/>
          </w:rPr>
          <w:t>WV LiDAR for LOMA Examples</w:t>
        </w:r>
      </w:hyperlink>
      <w:r w:rsidR="00A50E87">
        <w:rPr>
          <w:rStyle w:val="Hyperlink"/>
        </w:rPr>
        <w:br/>
      </w:r>
    </w:p>
    <w:p w14:paraId="2788C2E0" w14:textId="77777777" w:rsidR="00A50E87" w:rsidRDefault="00593162" w:rsidP="00A50E87">
      <w:pPr>
        <w:pStyle w:val="ListParagraph"/>
        <w:numPr>
          <w:ilvl w:val="0"/>
          <w:numId w:val="13"/>
        </w:numPr>
      </w:pPr>
      <w:hyperlink r:id="rId53" w:history="1">
        <w:r w:rsidR="00A50E87" w:rsidRPr="00DF18C5">
          <w:rPr>
            <w:rStyle w:val="Hyperlink"/>
          </w:rPr>
          <w:t>WV LiDAR Quality Level Map</w:t>
        </w:r>
      </w:hyperlink>
    </w:p>
    <w:p w14:paraId="62066A70" w14:textId="77777777" w:rsidR="00BB4950" w:rsidRDefault="00593162" w:rsidP="00A50E87">
      <w:pPr>
        <w:pStyle w:val="ListParagraph"/>
        <w:numPr>
          <w:ilvl w:val="0"/>
          <w:numId w:val="13"/>
        </w:numPr>
      </w:pPr>
      <w:hyperlink r:id="rId54" w:history="1">
        <w:r w:rsidR="00656F6A">
          <w:rPr>
            <w:rStyle w:val="Hyperlink"/>
          </w:rPr>
          <w:t>WV Elevation Source Metadata</w:t>
        </w:r>
      </w:hyperlink>
    </w:p>
    <w:p w14:paraId="7E1E29A1" w14:textId="69424226" w:rsidR="00A50E87" w:rsidRDefault="00593162" w:rsidP="00A50E87">
      <w:pPr>
        <w:pStyle w:val="ListParagraph"/>
        <w:numPr>
          <w:ilvl w:val="0"/>
          <w:numId w:val="13"/>
        </w:numPr>
      </w:pPr>
      <w:hyperlink r:id="rId55" w:history="1">
        <w:r w:rsidR="007B3DFC" w:rsidRPr="007B3DFC">
          <w:rPr>
            <w:rStyle w:val="Hyperlink"/>
          </w:rPr>
          <w:t xml:space="preserve">WV </w:t>
        </w:r>
        <w:r w:rsidR="00BB4950" w:rsidRPr="007B3DFC">
          <w:rPr>
            <w:rStyle w:val="Hyperlink"/>
          </w:rPr>
          <w:t xml:space="preserve">FEMA-Purchased LiDAR </w:t>
        </w:r>
        <w:r w:rsidR="00F40E96" w:rsidRPr="007B3DFC">
          <w:rPr>
            <w:rStyle w:val="Hyperlink"/>
          </w:rPr>
          <w:t xml:space="preserve">Status </w:t>
        </w:r>
        <w:r w:rsidR="00BB4950" w:rsidRPr="007B3DFC">
          <w:rPr>
            <w:rStyle w:val="Hyperlink"/>
          </w:rPr>
          <w:t>Map</w:t>
        </w:r>
      </w:hyperlink>
      <w:r w:rsidR="00A50E87">
        <w:br/>
      </w:r>
    </w:p>
    <w:p w14:paraId="4404C1C3" w14:textId="79128EC3" w:rsidR="00A50E87" w:rsidRDefault="00593162" w:rsidP="00A50E87">
      <w:pPr>
        <w:pStyle w:val="ListParagraph"/>
        <w:numPr>
          <w:ilvl w:val="0"/>
          <w:numId w:val="13"/>
        </w:numPr>
      </w:pPr>
      <w:hyperlink r:id="rId56" w:history="1">
        <w:r w:rsidR="00A50E87" w:rsidRPr="00A50E87">
          <w:rPr>
            <w:rStyle w:val="Hyperlink"/>
          </w:rPr>
          <w:t>WV Building and Property Identifiers</w:t>
        </w:r>
      </w:hyperlink>
    </w:p>
    <w:p w14:paraId="1F710D9D" w14:textId="77777777" w:rsidR="00A50E87" w:rsidRDefault="00593162" w:rsidP="00A50E87">
      <w:pPr>
        <w:pStyle w:val="ListParagraph"/>
        <w:numPr>
          <w:ilvl w:val="0"/>
          <w:numId w:val="13"/>
        </w:numPr>
      </w:pPr>
      <w:hyperlink r:id="rId57" w:history="1">
        <w:r w:rsidR="00A50E87" w:rsidRPr="00A45EBD">
          <w:rPr>
            <w:rStyle w:val="Hyperlink"/>
          </w:rPr>
          <w:t>WV Vertical Datums</w:t>
        </w:r>
      </w:hyperlink>
    </w:p>
    <w:p w14:paraId="3FA3F09C" w14:textId="3734B5FA" w:rsidR="00CB15DD" w:rsidRDefault="00A50E87" w:rsidP="00656F6A">
      <w:pPr>
        <w:pStyle w:val="ListParagraph"/>
      </w:pPr>
      <w:r>
        <w:br/>
      </w:r>
    </w:p>
    <w:p w14:paraId="0F526C03" w14:textId="708A3B02" w:rsidR="00CB15DD" w:rsidRDefault="00CB15DD" w:rsidP="00CB15DD">
      <w:pPr>
        <w:pStyle w:val="ListParagraph"/>
        <w:numPr>
          <w:ilvl w:val="0"/>
          <w:numId w:val="15"/>
        </w:numPr>
      </w:pPr>
      <w:r>
        <w:t>FEMA</w:t>
      </w:r>
    </w:p>
    <w:p w14:paraId="56FBEBC2" w14:textId="236A9AB9" w:rsidR="00CB15DD" w:rsidRPr="00060402" w:rsidRDefault="00593162" w:rsidP="00F4269C">
      <w:pPr>
        <w:pStyle w:val="ListParagraph"/>
        <w:numPr>
          <w:ilvl w:val="0"/>
          <w:numId w:val="13"/>
        </w:numPr>
      </w:pPr>
      <w:hyperlink r:id="rId58" w:history="1">
        <w:r w:rsidR="00CB15DD" w:rsidRPr="00060402">
          <w:rPr>
            <w:rStyle w:val="Hyperlink"/>
          </w:rPr>
          <w:t>FEMA Online Letter of Map Change (LOMC) Website</w:t>
        </w:r>
      </w:hyperlink>
    </w:p>
    <w:p w14:paraId="715CCBE5" w14:textId="07B4D2BB" w:rsidR="00AC7A9B" w:rsidRPr="00060402" w:rsidRDefault="00593162" w:rsidP="00CB15DD">
      <w:pPr>
        <w:pStyle w:val="ListParagraph"/>
        <w:numPr>
          <w:ilvl w:val="0"/>
          <w:numId w:val="14"/>
        </w:numPr>
        <w:tabs>
          <w:tab w:val="clear" w:pos="720"/>
        </w:tabs>
      </w:pPr>
      <w:hyperlink r:id="rId59" w:history="1">
        <w:r w:rsidR="001C3F4F" w:rsidRPr="00060402">
          <w:rPr>
            <w:rStyle w:val="Hyperlink"/>
          </w:rPr>
          <w:t>How to Request a Letter of Map Amendment (LOMA) or Letter of Map Revision Based on Fill (LOMR-F)</w:t>
        </w:r>
      </w:hyperlink>
    </w:p>
    <w:p w14:paraId="79936137" w14:textId="44EF4117" w:rsidR="00520705" w:rsidRPr="00060402" w:rsidRDefault="00593162" w:rsidP="00E6375A">
      <w:pPr>
        <w:pStyle w:val="ListParagraph"/>
        <w:numPr>
          <w:ilvl w:val="0"/>
          <w:numId w:val="14"/>
        </w:numPr>
        <w:tabs>
          <w:tab w:val="clear" w:pos="720"/>
        </w:tabs>
      </w:pPr>
      <w:hyperlink r:id="rId60" w:history="1">
        <w:r w:rsidR="00AC7A9B" w:rsidRPr="00060402">
          <w:rPr>
            <w:rStyle w:val="Hyperlink"/>
          </w:rPr>
          <w:t>Region V LiDAR LOMA Fact Sheet (2018)</w:t>
        </w:r>
      </w:hyperlink>
    </w:p>
    <w:p w14:paraId="1D603E75" w14:textId="22C003A8" w:rsidR="001D1F7E" w:rsidRDefault="00593162" w:rsidP="008B7F6B">
      <w:pPr>
        <w:pStyle w:val="ListParagraph"/>
        <w:numPr>
          <w:ilvl w:val="0"/>
          <w:numId w:val="14"/>
        </w:numPr>
        <w:tabs>
          <w:tab w:val="clear" w:pos="720"/>
        </w:tabs>
      </w:pPr>
      <w:hyperlink r:id="rId61" w:anchor="page=45" w:history="1">
        <w:r w:rsidR="00060402" w:rsidRPr="00060402">
          <w:rPr>
            <w:rStyle w:val="Hyperlink"/>
            <w:rFonts w:cstheme="minorHAnsi"/>
          </w:rPr>
          <w:t>Guidance for Flood Risk Analysis and Mapping MT-1 Technical Guidance (November 2019)</w:t>
        </w:r>
      </w:hyperlink>
      <w:r w:rsidR="00060402" w:rsidRPr="00060402">
        <w:rPr>
          <w:rFonts w:cstheme="minorHAnsi"/>
        </w:rPr>
        <w:t>, Light Detection and Ranging (LiDAR) Letter of Map Amendment (page 44)</w:t>
      </w:r>
    </w:p>
    <w:p w14:paraId="2A06ED06" w14:textId="2F591A8B" w:rsidR="00F623C1" w:rsidRDefault="00F623C1">
      <w:r>
        <w:br w:type="page"/>
      </w:r>
    </w:p>
    <w:p w14:paraId="28E0D8CE" w14:textId="7229D0AF" w:rsidR="00F623C1" w:rsidRDefault="00925E1D" w:rsidP="00F623C1">
      <w:pPr>
        <w:pStyle w:val="Heading1"/>
      </w:pPr>
      <w:r>
        <w:lastRenderedPageBreak/>
        <w:t xml:space="preserve">APPENDIX A:  </w:t>
      </w:r>
      <w:r w:rsidR="00F623C1">
        <w:t>Studied Zone A and Unstudied Zone A</w:t>
      </w:r>
    </w:p>
    <w:p w14:paraId="34CACC02" w14:textId="7006B7F8" w:rsidR="00F623C1" w:rsidRDefault="00F623C1"/>
    <w:p w14:paraId="07B653A2" w14:textId="57B97F6A" w:rsidR="00B034C8" w:rsidRDefault="00B034C8">
      <w:r>
        <w:rPr>
          <w:noProof/>
        </w:rPr>
        <w:drawing>
          <wp:anchor distT="0" distB="0" distL="114300" distR="114300" simplePos="0" relativeHeight="251701248" behindDoc="1" locked="0" layoutInCell="1" allowOverlap="1" wp14:anchorId="17E02422" wp14:editId="16D37221">
            <wp:simplePos x="0" y="0"/>
            <wp:positionH relativeFrom="column">
              <wp:posOffset>0</wp:posOffset>
            </wp:positionH>
            <wp:positionV relativeFrom="paragraph">
              <wp:posOffset>485775</wp:posOffset>
            </wp:positionV>
            <wp:extent cx="5943600" cy="4489450"/>
            <wp:effectExtent l="0" t="0" r="0" b="6350"/>
            <wp:wrapTight wrapText="bothSides">
              <wp:wrapPolygon edited="0">
                <wp:start x="0" y="0"/>
                <wp:lineTo x="0" y="21539"/>
                <wp:lineTo x="21531" y="2153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4489450"/>
                    </a:xfrm>
                    <a:prstGeom prst="rect">
                      <a:avLst/>
                    </a:prstGeom>
                  </pic:spPr>
                </pic:pic>
              </a:graphicData>
            </a:graphic>
          </wp:anchor>
        </w:drawing>
      </w:r>
      <w:r w:rsidR="00F623C1">
        <w:br w:type="page"/>
      </w:r>
      <w:r w:rsidRPr="00B034C8">
        <w:rPr>
          <w:noProof/>
        </w:rPr>
        <w:lastRenderedPageBreak/>
        <mc:AlternateContent>
          <mc:Choice Requires="wps">
            <w:drawing>
              <wp:anchor distT="0" distB="0" distL="114300" distR="114300" simplePos="0" relativeHeight="251704320" behindDoc="0" locked="0" layoutInCell="1" allowOverlap="1" wp14:anchorId="2122BD08" wp14:editId="56416640">
                <wp:simplePos x="0" y="0"/>
                <wp:positionH relativeFrom="column">
                  <wp:posOffset>-66675</wp:posOffset>
                </wp:positionH>
                <wp:positionV relativeFrom="paragraph">
                  <wp:posOffset>5276850</wp:posOffset>
                </wp:positionV>
                <wp:extent cx="6019800" cy="4831715"/>
                <wp:effectExtent l="0" t="0" r="0" b="0"/>
                <wp:wrapNone/>
                <wp:docPr id="22" name="TextBox 4"/>
                <wp:cNvGraphicFramePr/>
                <a:graphic xmlns:a="http://schemas.openxmlformats.org/drawingml/2006/main">
                  <a:graphicData uri="http://schemas.microsoft.com/office/word/2010/wordprocessingShape">
                    <wps:wsp>
                      <wps:cNvSpPr txBox="1"/>
                      <wps:spPr>
                        <a:xfrm>
                          <a:off x="0" y="0"/>
                          <a:ext cx="6019800" cy="4831715"/>
                        </a:xfrm>
                        <a:prstGeom prst="rect">
                          <a:avLst/>
                        </a:prstGeom>
                        <a:noFill/>
                      </wps:spPr>
                      <wps:txbx>
                        <w:txbxContent>
                          <w:p w14:paraId="0CBC0B97"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2BD08" id="TextBox 4" o:spid="_x0000_s1031" type="#_x0000_t202" style="position:absolute;margin-left:-5.25pt;margin-top:415.5pt;width:474pt;height:380.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" filled="f" stroked="f">
                <v:textbox style="mso-fit-shape-to-text:t">
                  <w:txbxContent>
                    <w:p w14:paraId="0CBC0B97"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To estimate a BFE to determine if a structure can be removed from an </w:t>
                      </w:r>
                      <w:r w:rsidRPr="00B034C8">
                        <w:rPr>
                          <w:rFonts w:hAnsi="Calibri"/>
                          <w:b/>
                          <w:bCs/>
                          <w:color w:val="1F3864" w:themeColor="accent1" w:themeShade="80"/>
                          <w:kern w:val="24"/>
                          <w:sz w:val="24"/>
                          <w:szCs w:val="24"/>
                        </w:rPr>
                        <w:t>Unstudied Zone A</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through the LiDAR process, FEMA recommends a simple method like </w:t>
                      </w:r>
                      <w:r w:rsidRPr="00B034C8">
                        <w:rPr>
                          <w:rFonts w:hAnsi="Calibri"/>
                          <w:b/>
                          <w:bCs/>
                          <w:color w:val="1F3864" w:themeColor="accent1" w:themeShade="80"/>
                          <w:kern w:val="24"/>
                          <w:sz w:val="24"/>
                          <w:szCs w:val="24"/>
                        </w:rPr>
                        <w:t>Contour Interpolation</w:t>
                      </w:r>
                      <w:r w:rsidRPr="00B034C8">
                        <w:rPr>
                          <w:rFonts w:hAnsi="Calibri"/>
                          <w:color w:val="000000" w:themeColor="text1"/>
                          <w:kern w:val="24"/>
                          <w:sz w:val="24"/>
                          <w:szCs w:val="24"/>
                        </w:rPr>
                        <w:t>.</w:t>
                      </w:r>
                    </w:p>
                    <w:p w14:paraId="2515664A"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 xml:space="preserve">Using the LiDAR-derived contours and LiDAR points of the WV Flood Tool, estimate the bank elevation and add a safety factor of at least </w:t>
                      </w:r>
                      <w:r w:rsidRPr="00B034C8">
                        <w:rPr>
                          <w:rFonts w:hAnsi="Calibri"/>
                          <w:b/>
                          <w:bCs/>
                          <w:color w:val="1F3864" w:themeColor="accent1" w:themeShade="80"/>
                          <w:kern w:val="24"/>
                          <w:sz w:val="24"/>
                          <w:szCs w:val="24"/>
                        </w:rPr>
                        <w:t>two feet</w:t>
                      </w:r>
                      <w:r w:rsidRPr="00B034C8">
                        <w:rPr>
                          <w:rFonts w:hAnsi="Calibri"/>
                          <w:color w:val="1F3864" w:themeColor="accent1" w:themeShade="80"/>
                          <w:kern w:val="24"/>
                          <w:sz w:val="24"/>
                          <w:szCs w:val="24"/>
                        </w:rPr>
                        <w:t xml:space="preserve"> </w:t>
                      </w:r>
                      <w:r w:rsidRPr="00B034C8">
                        <w:rPr>
                          <w:rFonts w:hAnsi="Calibri"/>
                          <w:color w:val="000000" w:themeColor="text1"/>
                          <w:kern w:val="24"/>
                          <w:sz w:val="24"/>
                          <w:szCs w:val="24"/>
                        </w:rPr>
                        <w:t xml:space="preserve">to be conservative. FEMA is always conservative in its BFE estimations.  In cases where the LiDAR shows a property/structure above a computed BFE, then FEMA would issue the standard LiDAR removal determination.  </w:t>
                      </w:r>
                    </w:p>
                    <w:p w14:paraId="4101F4D5"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If FEMA deems the contour or point cloud data to suggest the LAG could be lower, FEMA will use that lower value in its review.  If this review would alter the outcome to be a possible non-removal, FEMA proceeds with asking for certified elevation data.  FEMA does not issue non-removals based on LiDAR exhibits.</w:t>
                      </w:r>
                    </w:p>
                    <w:p w14:paraId="031A61F4" w14:textId="77777777" w:rsidR="00B034C8" w:rsidRPr="00B034C8" w:rsidRDefault="00B034C8" w:rsidP="00B034C8">
                      <w:pPr>
                        <w:pStyle w:val="ListParagraph"/>
                        <w:numPr>
                          <w:ilvl w:val="0"/>
                          <w:numId w:val="19"/>
                        </w:numPr>
                        <w:spacing w:after="0" w:line="240" w:lineRule="auto"/>
                        <w:rPr>
                          <w:rFonts w:eastAsia="Times New Roman"/>
                          <w:sz w:val="24"/>
                          <w:szCs w:val="24"/>
                        </w:rPr>
                      </w:pPr>
                      <w:r w:rsidRPr="00B034C8">
                        <w:rPr>
                          <w:rFonts w:hAnsi="Calibri"/>
                          <w:color w:val="000000" w:themeColor="text1"/>
                          <w:kern w:val="24"/>
                          <w:sz w:val="24"/>
                          <w:szCs w:val="24"/>
                        </w:rPr>
                        <w:t>The requesters always have the option to provide any additional information and exhibits to assist with a BFE determination. However, until the drainage area and 1% discharge calculations are verified, FEMA cannot determine the BFE. </w:t>
                      </w:r>
                    </w:p>
                  </w:txbxContent>
                </v:textbox>
              </v:shape>
            </w:pict>
          </mc:Fallback>
        </mc:AlternateContent>
      </w:r>
      <w:r>
        <w:rPr>
          <w:noProof/>
        </w:rPr>
        <w:drawing>
          <wp:anchor distT="0" distB="0" distL="114300" distR="114300" simplePos="0" relativeHeight="251702272" behindDoc="1" locked="0" layoutInCell="1" allowOverlap="1" wp14:anchorId="0D6865BF" wp14:editId="6CA0FE64">
            <wp:simplePos x="0" y="0"/>
            <wp:positionH relativeFrom="column">
              <wp:posOffset>-229235</wp:posOffset>
            </wp:positionH>
            <wp:positionV relativeFrom="paragraph">
              <wp:posOffset>0</wp:posOffset>
            </wp:positionV>
            <wp:extent cx="6486525" cy="4892040"/>
            <wp:effectExtent l="0" t="0" r="9525" b="3810"/>
            <wp:wrapTight wrapText="bothSides">
              <wp:wrapPolygon edited="0">
                <wp:start x="0" y="0"/>
                <wp:lineTo x="0" y="21533"/>
                <wp:lineTo x="21568" y="21533"/>
                <wp:lineTo x="215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486525" cy="489204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4AB6668" w14:textId="768CD739" w:rsidR="00F623C1" w:rsidRDefault="00B034C8">
      <w:r w:rsidRPr="00B034C8">
        <w:rPr>
          <w:noProof/>
        </w:rPr>
        <w:lastRenderedPageBreak/>
        <mc:AlternateContent>
          <mc:Choice Requires="wps">
            <w:drawing>
              <wp:anchor distT="0" distB="0" distL="114300" distR="114300" simplePos="0" relativeHeight="251706368" behindDoc="0" locked="0" layoutInCell="1" allowOverlap="1" wp14:anchorId="2916567D" wp14:editId="09953580">
                <wp:simplePos x="0" y="0"/>
                <wp:positionH relativeFrom="column">
                  <wp:posOffset>-304800</wp:posOffset>
                </wp:positionH>
                <wp:positionV relativeFrom="paragraph">
                  <wp:posOffset>95250</wp:posOffset>
                </wp:positionV>
                <wp:extent cx="6667500" cy="5829300"/>
                <wp:effectExtent l="0" t="0" r="0" b="0"/>
                <wp:wrapNone/>
                <wp:docPr id="23" name="TextBox 4"/>
                <wp:cNvGraphicFramePr/>
                <a:graphic xmlns:a="http://schemas.openxmlformats.org/drawingml/2006/main">
                  <a:graphicData uri="http://schemas.microsoft.com/office/word/2010/wordprocessingShape">
                    <wps:wsp>
                      <wps:cNvSpPr txBox="1"/>
                      <wps:spPr>
                        <a:xfrm>
                          <a:off x="0" y="0"/>
                          <a:ext cx="6667500" cy="5829300"/>
                        </a:xfrm>
                        <a:prstGeom prst="rect">
                          <a:avLst/>
                        </a:prstGeom>
                        <a:solidFill>
                          <a:schemeClr val="accent1">
                            <a:lumMod val="20000"/>
                            <a:lumOff val="80000"/>
                          </a:schemeClr>
                        </a:solidFill>
                      </wps:spPr>
                      <wps:txbx>
                        <w:txbxContent>
                          <w:p w14:paraId="68E23498" w14:textId="77777777" w:rsidR="00B034C8" w:rsidRDefault="00B034C8" w:rsidP="00B034C8">
                            <w:pPr>
                              <w:tabs>
                                <w:tab w:val="num" w:pos="720"/>
                              </w:tabs>
                              <w:spacing w:after="0" w:line="240" w:lineRule="auto"/>
                              <w:ind w:left="720" w:hanging="360"/>
                            </w:pPr>
                          </w:p>
                          <w:p w14:paraId="6CCD5E18" w14:textId="18396A29" w:rsidR="00B034C8" w:rsidRPr="00B034C8" w:rsidRDefault="00B034C8"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034C8" w:rsidRPr="00B034C8" w:rsidRDefault="00B034C8" w:rsidP="00B034C8">
                            <w:pPr>
                              <w:pStyle w:val="ListParagraph"/>
                              <w:spacing w:after="0" w:line="240" w:lineRule="auto"/>
                              <w:rPr>
                                <w:rFonts w:eastAsia="Times New Roman"/>
                                <w:sz w:val="24"/>
                                <w:szCs w:val="20"/>
                              </w:rPr>
                            </w:pPr>
                          </w:p>
                          <w:p w14:paraId="2B8C0A92" w14:textId="77777777" w:rsidR="00B034C8" w:rsidRPr="00B034C8" w:rsidRDefault="00B034C8" w:rsidP="00B034C8">
                            <w:pPr>
                              <w:pStyle w:val="ListParagraph"/>
                              <w:spacing w:after="0" w:line="240" w:lineRule="auto"/>
                              <w:rPr>
                                <w:rFonts w:eastAsia="Times New Roman"/>
                                <w:sz w:val="24"/>
                                <w:szCs w:val="20"/>
                              </w:rPr>
                            </w:pPr>
                          </w:p>
                          <w:p w14:paraId="30DD5752" w14:textId="5DAF5CE8" w:rsidR="00B034C8" w:rsidRPr="00B034C8" w:rsidRDefault="00B034C8"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4176D406"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64" w:history="1">
                              <w:r w:rsidRPr="00B034C8">
                                <w:rPr>
                                  <w:rStyle w:val="Hyperlink"/>
                                  <w:rFonts w:hAnsi="Calibri"/>
                                  <w:i/>
                                  <w:iCs/>
                                  <w:color w:val="0070C0"/>
                                  <w:kern w:val="24"/>
                                  <w:sz w:val="24"/>
                                  <w:szCs w:val="24"/>
                                </w:rPr>
                                <w:t>Managing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sidR="006273CB">
                              <w:rPr>
                                <w:rFonts w:hAnsi="Calibri"/>
                                <w:color w:val="000000" w:themeColor="text1"/>
                                <w:kern w:val="24"/>
                                <w:sz w:val="24"/>
                                <w:szCs w:val="24"/>
                              </w:rPr>
                              <w:t>.</w:t>
                            </w:r>
                            <w:r>
                              <w:rPr>
                                <w:rFonts w:hAnsi="Calibri"/>
                                <w:color w:val="000000" w:themeColor="text1"/>
                                <w:kern w:val="24"/>
                                <w:sz w:val="24"/>
                                <w:szCs w:val="24"/>
                              </w:rPr>
                              <w:br/>
                            </w:r>
                          </w:p>
                          <w:p w14:paraId="4EB38619" w14:textId="181CE673"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6567D" id="_x0000_s1032" type="#_x0000_t202" style="position:absolute;margin-left:-24pt;margin-top:7.5pt;width:525pt;height:4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" fillcolor="#d9e2f3 [660]" stroked="f">
                <v:textbox>
                  <w:txbxContent>
                    <w:p w14:paraId="68E23498" w14:textId="77777777" w:rsidR="00B034C8" w:rsidRDefault="00B034C8" w:rsidP="00B034C8">
                      <w:pPr>
                        <w:tabs>
                          <w:tab w:val="num" w:pos="720"/>
                        </w:tabs>
                        <w:spacing w:after="0" w:line="240" w:lineRule="auto"/>
                        <w:ind w:left="720" w:hanging="360"/>
                      </w:pPr>
                    </w:p>
                    <w:p w14:paraId="6CCD5E18" w14:textId="18396A29" w:rsidR="00B034C8" w:rsidRPr="00B034C8" w:rsidRDefault="00B034C8" w:rsidP="00B034C8">
                      <w:pPr>
                        <w:spacing w:after="0" w:line="240" w:lineRule="auto"/>
                        <w:ind w:left="360"/>
                        <w:jc w:val="center"/>
                        <w:rPr>
                          <w:rFonts w:eastAsia="Times New Roman"/>
                          <w:b/>
                          <w:bCs/>
                          <w:color w:val="1F3864" w:themeColor="accent1" w:themeShade="80"/>
                          <w:sz w:val="44"/>
                          <w:szCs w:val="36"/>
                        </w:rPr>
                      </w:pPr>
                      <w:r w:rsidRPr="00B034C8">
                        <w:rPr>
                          <w:rFonts w:eastAsia="Times New Roman"/>
                          <w:b/>
                          <w:bCs/>
                          <w:color w:val="1F3864" w:themeColor="accent1" w:themeShade="80"/>
                          <w:sz w:val="44"/>
                          <w:szCs w:val="36"/>
                        </w:rPr>
                        <w:t>Unstudied Zone A</w:t>
                      </w:r>
                    </w:p>
                    <w:p w14:paraId="117557A0" w14:textId="77777777" w:rsidR="00B034C8" w:rsidRPr="00B034C8" w:rsidRDefault="00B034C8" w:rsidP="00B034C8">
                      <w:pPr>
                        <w:pStyle w:val="ListParagraph"/>
                        <w:spacing w:after="0" w:line="240" w:lineRule="auto"/>
                        <w:rPr>
                          <w:rFonts w:eastAsia="Times New Roman"/>
                          <w:sz w:val="24"/>
                          <w:szCs w:val="20"/>
                        </w:rPr>
                      </w:pPr>
                    </w:p>
                    <w:p w14:paraId="2B8C0A92" w14:textId="77777777" w:rsidR="00B034C8" w:rsidRPr="00B034C8" w:rsidRDefault="00B034C8" w:rsidP="00B034C8">
                      <w:pPr>
                        <w:pStyle w:val="ListParagraph"/>
                        <w:spacing w:after="0" w:line="240" w:lineRule="auto"/>
                        <w:rPr>
                          <w:rFonts w:eastAsia="Times New Roman"/>
                          <w:sz w:val="24"/>
                          <w:szCs w:val="20"/>
                        </w:rPr>
                      </w:pPr>
                    </w:p>
                    <w:p w14:paraId="30DD5752" w14:textId="5DAF5CE8" w:rsidR="00B034C8" w:rsidRPr="00B034C8" w:rsidRDefault="00B034C8" w:rsidP="00B034C8">
                      <w:pPr>
                        <w:pStyle w:val="ListParagraph"/>
                        <w:numPr>
                          <w:ilvl w:val="0"/>
                          <w:numId w:val="20"/>
                        </w:numPr>
                        <w:spacing w:after="0" w:line="240" w:lineRule="auto"/>
                        <w:rPr>
                          <w:rFonts w:eastAsia="Times New Roman"/>
                          <w:sz w:val="24"/>
                          <w:szCs w:val="20"/>
                        </w:rPr>
                      </w:pPr>
                      <w:r w:rsidRPr="00B034C8">
                        <w:rPr>
                          <w:rFonts w:hAnsi="Calibri"/>
                          <w:color w:val="000000" w:themeColor="text1"/>
                          <w:kern w:val="24"/>
                          <w:sz w:val="24"/>
                          <w:szCs w:val="24"/>
                        </w:rPr>
                        <w:t>FEMA uses the best available topography to approximately model the BFEs.  For areas where there is not a BFE tied to model backing that FEMA can download from the WV Flood Tool, FEMA will use whatever data is submitted or available to determine an applicable BFE for a request.  FEMA will use the LiDAR available in the WV Flood Tool to capture the necessary extent to compute BFE determinations where there is no model backing.  The availability of LiDAR provides FEMA with more confidence in the outcomes of these reviews and to complete a reasonable BFE determination.</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366BC29A" w14:textId="7BE7EC8E"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For riverine flooding, FEMA measure a cross section at the upstream limit of the structure and use FEMAs Quick 2 software to apply Manning’s flow equation.</w:t>
                      </w:r>
                      <w:r>
                        <w:rPr>
                          <w:rFonts w:hAnsi="Calibri"/>
                          <w:color w:val="000000" w:themeColor="text1"/>
                          <w:kern w:val="24"/>
                          <w:sz w:val="24"/>
                          <w:szCs w:val="24"/>
                        </w:rPr>
                        <w:br/>
                      </w:r>
                      <w:r w:rsidRPr="00B034C8">
                        <w:rPr>
                          <w:rFonts w:hAnsi="Calibri"/>
                          <w:color w:val="000000" w:themeColor="text1"/>
                          <w:kern w:val="24"/>
                          <w:sz w:val="24"/>
                          <w:szCs w:val="24"/>
                        </w:rPr>
                        <w:t> </w:t>
                      </w:r>
                    </w:p>
                    <w:p w14:paraId="5F15514E" w14:textId="0B6B0EE2"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Where available, FEMA uses gage data or regional regression equations to determine the discharge for the model.</w:t>
                      </w:r>
                      <w:r>
                        <w:rPr>
                          <w:rFonts w:hAnsi="Calibri"/>
                          <w:color w:val="000000" w:themeColor="text1"/>
                          <w:kern w:val="24"/>
                          <w:sz w:val="24"/>
                          <w:szCs w:val="24"/>
                        </w:rPr>
                        <w:br/>
                      </w:r>
                      <w:r w:rsidRPr="00B034C8">
                        <w:rPr>
                          <w:rFonts w:hAnsi="Calibri"/>
                          <w:color w:val="000000" w:themeColor="text1"/>
                          <w:kern w:val="24"/>
                          <w:sz w:val="24"/>
                          <w:szCs w:val="24"/>
                        </w:rPr>
                        <w:t> </w:t>
                      </w:r>
                    </w:p>
                    <w:p w14:paraId="4FDD027D" w14:textId="3C32187D"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drainage area is too small for the parameter range FEMA may use the rational method. </w:t>
                      </w:r>
                      <w:r>
                        <w:rPr>
                          <w:rFonts w:hAnsi="Calibri"/>
                          <w:color w:val="000000" w:themeColor="text1"/>
                          <w:kern w:val="24"/>
                          <w:sz w:val="24"/>
                          <w:szCs w:val="24"/>
                        </w:rPr>
                        <w:br/>
                      </w:r>
                    </w:p>
                    <w:p w14:paraId="6CB5577D" w14:textId="25269AFE"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If the source is a lake or depressed area, FEMA would apply stage-storage calculations or rectangular weir flow pending the identification of outlet or not.</w:t>
                      </w:r>
                      <w:r>
                        <w:rPr>
                          <w:rFonts w:hAnsi="Calibri"/>
                          <w:color w:val="000000" w:themeColor="text1"/>
                          <w:kern w:val="24"/>
                          <w:sz w:val="24"/>
                          <w:szCs w:val="24"/>
                        </w:rPr>
                        <w:br/>
                      </w:r>
                    </w:p>
                    <w:p w14:paraId="03EA4DB3" w14:textId="4176D406"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 xml:space="preserve">FEMA follows the detailed methods of FEMA 256 </w:t>
                      </w:r>
                      <w:hyperlink r:id="rId65" w:history="1">
                        <w:r w:rsidRPr="00B034C8">
                          <w:rPr>
                            <w:rStyle w:val="Hyperlink"/>
                            <w:rFonts w:hAnsi="Calibri"/>
                            <w:i/>
                            <w:iCs/>
                            <w:color w:val="0070C0"/>
                            <w:kern w:val="24"/>
                            <w:sz w:val="24"/>
                            <w:szCs w:val="24"/>
                          </w:rPr>
                          <w:t>Manag</w:t>
                        </w:r>
                        <w:r w:rsidRPr="00B034C8">
                          <w:rPr>
                            <w:rStyle w:val="Hyperlink"/>
                            <w:rFonts w:hAnsi="Calibri"/>
                            <w:i/>
                            <w:iCs/>
                            <w:color w:val="0070C0"/>
                            <w:kern w:val="24"/>
                            <w:sz w:val="24"/>
                            <w:szCs w:val="24"/>
                          </w:rPr>
                          <w:t>i</w:t>
                        </w:r>
                        <w:r w:rsidRPr="00B034C8">
                          <w:rPr>
                            <w:rStyle w:val="Hyperlink"/>
                            <w:rFonts w:hAnsi="Calibri"/>
                            <w:i/>
                            <w:iCs/>
                            <w:color w:val="0070C0"/>
                            <w:kern w:val="24"/>
                            <w:sz w:val="24"/>
                            <w:szCs w:val="24"/>
                          </w:rPr>
                          <w:t>ng Floodplain Development in Approximate Zone A Areas</w:t>
                        </w:r>
                      </w:hyperlink>
                      <w:r w:rsidRPr="00B034C8">
                        <w:rPr>
                          <w:rFonts w:hAnsi="Calibri"/>
                          <w:color w:val="000000" w:themeColor="text1"/>
                          <w:kern w:val="24"/>
                          <w:sz w:val="24"/>
                          <w:szCs w:val="24"/>
                        </w:rPr>
                        <w:t xml:space="preserve"> that provides guidance for obtaining and developing base (100-Year) flood elevations</w:t>
                      </w:r>
                      <w:r w:rsidR="006273CB">
                        <w:rPr>
                          <w:rFonts w:hAnsi="Calibri"/>
                          <w:color w:val="000000" w:themeColor="text1"/>
                          <w:kern w:val="24"/>
                          <w:sz w:val="24"/>
                          <w:szCs w:val="24"/>
                        </w:rPr>
                        <w:t>.</w:t>
                      </w:r>
                      <w:r>
                        <w:rPr>
                          <w:rFonts w:hAnsi="Calibri"/>
                          <w:color w:val="000000" w:themeColor="text1"/>
                          <w:kern w:val="24"/>
                          <w:sz w:val="24"/>
                          <w:szCs w:val="24"/>
                        </w:rPr>
                        <w:br/>
                      </w:r>
                    </w:p>
                    <w:p w14:paraId="4EB38619" w14:textId="181CE673"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Once that BFE is determined in-house, FEMA will know if the LiDAR results in a removal or will send a data request letter asking for certified elevations.</w:t>
                      </w:r>
                      <w:r>
                        <w:rPr>
                          <w:rFonts w:hAnsi="Calibri"/>
                          <w:color w:val="000000" w:themeColor="text1"/>
                          <w:kern w:val="24"/>
                          <w:sz w:val="24"/>
                          <w:szCs w:val="24"/>
                        </w:rPr>
                        <w:br/>
                      </w:r>
                      <w:r w:rsidRPr="00B034C8">
                        <w:rPr>
                          <w:rFonts w:hAnsi="Calibri"/>
                          <w:color w:val="000000" w:themeColor="text1"/>
                          <w:kern w:val="24"/>
                          <w:sz w:val="24"/>
                          <w:szCs w:val="24"/>
                        </w:rPr>
                        <w:t xml:space="preserve">   </w:t>
                      </w:r>
                    </w:p>
                    <w:p w14:paraId="582C3E27" w14:textId="77777777" w:rsidR="00B034C8" w:rsidRPr="00B034C8" w:rsidRDefault="00B034C8" w:rsidP="00B034C8">
                      <w:pPr>
                        <w:pStyle w:val="ListParagraph"/>
                        <w:numPr>
                          <w:ilvl w:val="0"/>
                          <w:numId w:val="20"/>
                        </w:numPr>
                        <w:spacing w:after="0" w:line="240" w:lineRule="auto"/>
                        <w:rPr>
                          <w:rFonts w:eastAsia="Times New Roman"/>
                          <w:sz w:val="24"/>
                          <w:szCs w:val="18"/>
                        </w:rPr>
                      </w:pPr>
                      <w:r w:rsidRPr="00B034C8">
                        <w:rPr>
                          <w:rFonts w:hAnsi="Calibri"/>
                          <w:color w:val="000000" w:themeColor="text1"/>
                          <w:kern w:val="24"/>
                          <w:sz w:val="24"/>
                          <w:szCs w:val="24"/>
                        </w:rPr>
                        <w:t>FEMA never discourages users from submitting a LiDAR LOMA because the BFE for an Unstudied Zone A is unknown.  The LiDAR-derived ground elevation information submitted in the LiDAR LOMA Exhibit will be enough for FEMA to make an in-house determination.</w:t>
                      </w:r>
                    </w:p>
                  </w:txbxContent>
                </v:textbox>
              </v:shape>
            </w:pict>
          </mc:Fallback>
        </mc:AlternateContent>
      </w:r>
    </w:p>
    <w:p w14:paraId="58330D7B" w14:textId="7210A365" w:rsidR="00F623C1" w:rsidRDefault="00F623C1"/>
    <w:p w14:paraId="3F6331C3" w14:textId="28BCC584" w:rsidR="00F623C1" w:rsidRDefault="00F623C1"/>
    <w:p w14:paraId="49578ECB" w14:textId="7B525D4A" w:rsidR="00F623C1" w:rsidRDefault="00F623C1"/>
    <w:p w14:paraId="12885157" w14:textId="3BA61649" w:rsidR="00F623C1" w:rsidRDefault="00F623C1"/>
    <w:p w14:paraId="644984F0" w14:textId="1C99E24A" w:rsidR="00F623C1" w:rsidRDefault="00F623C1"/>
    <w:p w14:paraId="3EC243C3" w14:textId="79CE3324" w:rsidR="00F623C1" w:rsidRDefault="00F623C1"/>
    <w:p w14:paraId="6683909B" w14:textId="604F7A2D" w:rsidR="00F623C1" w:rsidRDefault="00F623C1"/>
    <w:p w14:paraId="640EF174" w14:textId="2C51D891" w:rsidR="00F623C1" w:rsidRDefault="00F623C1"/>
    <w:p w14:paraId="5AEDFBF4" w14:textId="77777777" w:rsidR="00F623C1" w:rsidRDefault="00F623C1"/>
    <w:p w14:paraId="50686EE4" w14:textId="20AF7619" w:rsidR="00AC33A7" w:rsidRDefault="00AC33A7">
      <w:r>
        <w:br w:type="page"/>
      </w:r>
    </w:p>
    <w:p w14:paraId="46573DA4" w14:textId="7C39298E" w:rsidR="00AC33A7" w:rsidRDefault="00AC33A7" w:rsidP="00D44562">
      <w:pPr>
        <w:pStyle w:val="Heading1"/>
      </w:pPr>
      <w:r w:rsidRPr="001426DF">
        <w:rPr>
          <w:bCs/>
        </w:rPr>
        <w:lastRenderedPageBreak/>
        <w:t xml:space="preserve">APPENDIX </w:t>
      </w:r>
      <w:r w:rsidR="00925E1D">
        <w:rPr>
          <w:bCs/>
        </w:rPr>
        <w:t>B</w:t>
      </w:r>
      <w:r w:rsidRPr="001426DF">
        <w:rPr>
          <w:bCs/>
        </w:rPr>
        <w:t>:</w:t>
      </w:r>
      <w:r>
        <w:t xml:space="preserve">  WV Flood Tool</w:t>
      </w:r>
      <w:r w:rsidR="00F40AC8">
        <w:t>’s LOMA</w:t>
      </w:r>
      <w:r>
        <w:t xml:space="preserve"> implementation compared to Region V</w:t>
      </w:r>
      <w:r w:rsidR="007B45EA">
        <w:t xml:space="preserve"> Counties (Minnesota)</w:t>
      </w:r>
    </w:p>
    <w:p w14:paraId="266E36AF" w14:textId="1099DFAD" w:rsidR="001D1F7E" w:rsidRDefault="00BB4950" w:rsidP="001D1F7E">
      <w:pPr>
        <w:rPr>
          <w:rFonts w:cstheme="minorHAnsi"/>
          <w:bCs/>
        </w:rPr>
      </w:pPr>
      <w:r>
        <w:rPr>
          <w:rFonts w:cstheme="minorHAnsi"/>
          <w:bCs/>
        </w:rPr>
        <w:br/>
      </w:r>
      <w:r w:rsidR="00DF5BD7">
        <w:rPr>
          <w:rFonts w:cstheme="minorHAnsi"/>
          <w:bCs/>
        </w:rPr>
        <w:t xml:space="preserve">The WV Flood Tool’s LIDAR for LOMA </w:t>
      </w:r>
      <w:r w:rsidR="001D1F7E" w:rsidRPr="00EA33A4">
        <w:rPr>
          <w:rFonts w:cstheme="minorHAnsi"/>
          <w:bCs/>
        </w:rPr>
        <w:t>implementation</w:t>
      </w:r>
      <w:r w:rsidR="00DF5BD7">
        <w:rPr>
          <w:rFonts w:cstheme="minorHAnsi"/>
          <w:bCs/>
        </w:rPr>
        <w:t xml:space="preserve"> is similar to</w:t>
      </w:r>
      <w:r w:rsidR="001D1F7E" w:rsidRPr="00EA33A4">
        <w:rPr>
          <w:rFonts w:cstheme="minorHAnsi"/>
          <w:bCs/>
        </w:rPr>
        <w:t xml:space="preserve"> select Minnesota counties in FEMA Region V</w:t>
      </w:r>
      <w:r w:rsidR="001D1F7E">
        <w:rPr>
          <w:rFonts w:cstheme="minorHAnsi"/>
          <w:bCs/>
        </w:rPr>
        <w:t xml:space="preserve"> but with additional enhancements:</w:t>
      </w:r>
    </w:p>
    <w:p w14:paraId="19842150" w14:textId="33983FCE" w:rsidR="001D1F7E" w:rsidRPr="001D1F7E" w:rsidRDefault="001D1F7E" w:rsidP="00BB4950">
      <w:pPr>
        <w:pStyle w:val="ListParagraph"/>
        <w:numPr>
          <w:ilvl w:val="0"/>
          <w:numId w:val="5"/>
        </w:numPr>
        <w:spacing w:after="200" w:line="240" w:lineRule="auto"/>
        <w:rPr>
          <w:rFonts w:cstheme="minorHAnsi"/>
        </w:rPr>
      </w:pPr>
      <w:r w:rsidRPr="00175994">
        <w:rPr>
          <w:rFonts w:cstheme="minorHAnsi"/>
          <w:bCs/>
          <w:i/>
          <w:iCs/>
        </w:rPr>
        <w:t>Statewide Geographic Extent:</w:t>
      </w:r>
      <w:r w:rsidRPr="001D1F7E">
        <w:rPr>
          <w:rFonts w:cstheme="minorHAnsi"/>
          <w:bCs/>
        </w:rPr>
        <w:t xml:space="preserve">  </w:t>
      </w:r>
      <w:r w:rsidR="00AC33A7">
        <w:rPr>
          <w:rFonts w:cstheme="minorHAnsi"/>
          <w:bCs/>
        </w:rPr>
        <w:t>A s</w:t>
      </w:r>
      <w:r w:rsidRPr="001D1F7E">
        <w:rPr>
          <w:rFonts w:cstheme="minorHAnsi"/>
          <w:bCs/>
        </w:rPr>
        <w:t>tatewide</w:t>
      </w:r>
      <w:r w:rsidR="00AC33A7">
        <w:rPr>
          <w:rFonts w:cstheme="minorHAnsi"/>
          <w:bCs/>
        </w:rPr>
        <w:t>, standardized</w:t>
      </w:r>
      <w:r w:rsidRPr="001D1F7E">
        <w:rPr>
          <w:rFonts w:cstheme="minorHAnsi"/>
          <w:bCs/>
        </w:rPr>
        <w:t xml:space="preserve"> implementation</w:t>
      </w:r>
      <w:r w:rsidR="00AC33A7">
        <w:rPr>
          <w:rFonts w:cstheme="minorHAnsi"/>
          <w:bCs/>
        </w:rPr>
        <w:t xml:space="preserve"> of the LiDAR for LOMA TOOL</w:t>
      </w:r>
      <w:r w:rsidR="00DF5BD7">
        <w:rPr>
          <w:rFonts w:cstheme="minorHAnsi"/>
          <w:bCs/>
        </w:rPr>
        <w:t xml:space="preserve">.  The tool can be used by all counties in West Virginia </w:t>
      </w:r>
      <w:r w:rsidRPr="001D1F7E">
        <w:rPr>
          <w:rFonts w:cstheme="minorHAnsi"/>
          <w:bCs/>
        </w:rPr>
        <w:t>when complete FEMA-purchased QL2 LiDAR coverage is attained and processed for the WV Flood Tool.</w:t>
      </w:r>
    </w:p>
    <w:p w14:paraId="7CFEB148" w14:textId="5F9B607B" w:rsidR="001D1F7E" w:rsidRPr="001D1F7E" w:rsidRDefault="001D1F7E" w:rsidP="00BB4950">
      <w:pPr>
        <w:pStyle w:val="ListParagraph"/>
        <w:numPr>
          <w:ilvl w:val="0"/>
          <w:numId w:val="5"/>
        </w:numPr>
        <w:spacing w:after="200" w:line="240" w:lineRule="auto"/>
        <w:rPr>
          <w:rFonts w:cstheme="minorHAnsi"/>
          <w:u w:val="single"/>
        </w:rPr>
      </w:pPr>
      <w:r w:rsidRPr="00175994">
        <w:rPr>
          <w:rFonts w:cstheme="minorHAnsi"/>
          <w:i/>
          <w:iCs/>
        </w:rPr>
        <w:t>LAG Determination Methods:</w:t>
      </w:r>
      <w:r w:rsidRPr="001D1F7E">
        <w:rPr>
          <w:rFonts w:cstheme="minorHAnsi"/>
        </w:rPr>
        <w:t xml:space="preserve">  Supports both Contour and Point L</w:t>
      </w:r>
      <w:r w:rsidR="00175994">
        <w:rPr>
          <w:rFonts w:cstheme="minorHAnsi"/>
        </w:rPr>
        <w:t>iDAR</w:t>
      </w:r>
      <w:r w:rsidRPr="001D1F7E">
        <w:rPr>
          <w:rFonts w:cstheme="minorHAnsi"/>
        </w:rPr>
        <w:t xml:space="preserve"> </w:t>
      </w:r>
      <w:r>
        <w:rPr>
          <w:rFonts w:cstheme="minorHAnsi"/>
        </w:rPr>
        <w:t>methods</w:t>
      </w:r>
      <w:r w:rsidRPr="001D1F7E">
        <w:rPr>
          <w:rFonts w:cstheme="minorHAnsi"/>
        </w:rPr>
        <w:t xml:space="preserve"> for determining the Lowest Adjacent Grade.  In the WV Flood Tool, one or two-foot contours are displayed in the REFERENCE Layers at the highest zoom scales (1:564 and 1:282 map scales) and LiDAR points are presented on the FLOOD QUERY RESULTS PANEL.</w:t>
      </w:r>
      <w:r w:rsidR="00175994">
        <w:rPr>
          <w:rFonts w:cstheme="minorHAnsi"/>
        </w:rPr>
        <w:t xml:space="preserve">  Leaf-off aerial imagery typically at 4-inch cell resolution is also available at the highest zoom scales.  </w:t>
      </w:r>
    </w:p>
    <w:p w14:paraId="51E41256" w14:textId="77777777" w:rsidR="001D1F7E" w:rsidRPr="001D1F7E" w:rsidRDefault="001D1F7E" w:rsidP="00BB4950">
      <w:pPr>
        <w:pStyle w:val="ListParagraph"/>
        <w:numPr>
          <w:ilvl w:val="0"/>
          <w:numId w:val="5"/>
        </w:numPr>
        <w:spacing w:after="200" w:line="240" w:lineRule="auto"/>
        <w:rPr>
          <w:rFonts w:cstheme="minorHAnsi"/>
        </w:rPr>
      </w:pPr>
      <w:r w:rsidRPr="00D10034">
        <w:rPr>
          <w:rFonts w:cstheme="minorHAnsi"/>
          <w:i/>
          <w:iCs/>
        </w:rPr>
        <w:t>NGVD29 Base Flood Elevation Datum Conversion:</w:t>
      </w:r>
      <w:r w:rsidRPr="001D1F7E">
        <w:rPr>
          <w:rFonts w:cstheme="minorHAnsi"/>
        </w:rPr>
        <w:t xml:space="preserve">  The LOMA Map Print Tool converts the Ground Elevation NAVD88 to NGVD29 so the BFE and LAG/LLE are the same vertical datum</w:t>
      </w:r>
    </w:p>
    <w:p w14:paraId="35A05EC2" w14:textId="51332070" w:rsidR="001D1F7E" w:rsidRPr="001D1F7E" w:rsidRDefault="001D1F7E" w:rsidP="00BB4950">
      <w:pPr>
        <w:pStyle w:val="ListParagraph"/>
        <w:numPr>
          <w:ilvl w:val="0"/>
          <w:numId w:val="5"/>
        </w:numPr>
        <w:spacing w:after="200" w:line="240" w:lineRule="auto"/>
        <w:rPr>
          <w:rFonts w:cstheme="minorHAnsi"/>
        </w:rPr>
      </w:pPr>
      <w:r w:rsidRPr="00D10034">
        <w:rPr>
          <w:rFonts w:cstheme="minorHAnsi"/>
          <w:i/>
          <w:iCs/>
        </w:rPr>
        <w:t>Annotation:</w:t>
      </w:r>
      <w:r w:rsidRPr="001D1F7E">
        <w:rPr>
          <w:rFonts w:cstheme="minorHAnsi"/>
        </w:rPr>
        <w:t xml:space="preserve">  The Measure Tool allows for text markup</w:t>
      </w:r>
      <w:r w:rsidR="00DF5BD7">
        <w:rPr>
          <w:rFonts w:cstheme="minorHAnsi"/>
        </w:rPr>
        <w:t xml:space="preserve"> of BFE, LAG, and other annotations on the map layout</w:t>
      </w:r>
      <w:r w:rsidRPr="001D1F7E">
        <w:rPr>
          <w:rFonts w:cstheme="minorHAnsi"/>
        </w:rPr>
        <w:t>.</w:t>
      </w:r>
    </w:p>
    <w:p w14:paraId="6460196F" w14:textId="4A215A8E" w:rsidR="001D1F7E" w:rsidRPr="001D1F7E" w:rsidRDefault="00175994" w:rsidP="00BB4950">
      <w:pPr>
        <w:pStyle w:val="ListParagraph"/>
        <w:numPr>
          <w:ilvl w:val="0"/>
          <w:numId w:val="5"/>
        </w:numPr>
        <w:spacing w:after="200" w:line="240" w:lineRule="auto"/>
        <w:rPr>
          <w:rFonts w:cstheme="minorHAnsi"/>
        </w:rPr>
      </w:pPr>
      <w:r w:rsidRPr="00D10034">
        <w:rPr>
          <w:i/>
          <w:iCs/>
          <w:noProof/>
        </w:rPr>
        <w:drawing>
          <wp:anchor distT="0" distB="0" distL="114300" distR="114300" simplePos="0" relativeHeight="251665408" behindDoc="1" locked="0" layoutInCell="1" allowOverlap="1" wp14:anchorId="3D2B8C4E" wp14:editId="1ED5AAE5">
            <wp:simplePos x="0" y="0"/>
            <wp:positionH relativeFrom="column">
              <wp:posOffset>164465</wp:posOffset>
            </wp:positionH>
            <wp:positionV relativeFrom="paragraph">
              <wp:posOffset>421843</wp:posOffset>
            </wp:positionV>
            <wp:extent cx="6099175" cy="45878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099175" cy="4587875"/>
                    </a:xfrm>
                    <a:prstGeom prst="rect">
                      <a:avLst/>
                    </a:prstGeom>
                  </pic:spPr>
                </pic:pic>
              </a:graphicData>
            </a:graphic>
            <wp14:sizeRelH relativeFrom="margin">
              <wp14:pctWidth>0</wp14:pctWidth>
            </wp14:sizeRelH>
            <wp14:sizeRelV relativeFrom="margin">
              <wp14:pctHeight>0</wp14:pctHeight>
            </wp14:sizeRelV>
          </wp:anchor>
        </w:drawing>
      </w:r>
      <w:r w:rsidR="001D1F7E" w:rsidRPr="00D10034">
        <w:rPr>
          <w:rFonts w:cstheme="minorHAnsi"/>
          <w:i/>
          <w:iCs/>
        </w:rPr>
        <w:t xml:space="preserve">LOMA </w:t>
      </w:r>
      <w:r w:rsidR="00D10034" w:rsidRPr="00D10034">
        <w:rPr>
          <w:rFonts w:cstheme="minorHAnsi"/>
          <w:i/>
          <w:iCs/>
        </w:rPr>
        <w:t xml:space="preserve">Candidate </w:t>
      </w:r>
      <w:r w:rsidR="001D1F7E" w:rsidRPr="00D10034">
        <w:rPr>
          <w:rFonts w:cstheme="minorHAnsi"/>
          <w:i/>
          <w:iCs/>
        </w:rPr>
        <w:t>Identification:</w:t>
      </w:r>
      <w:r w:rsidR="001D1F7E" w:rsidRPr="001D1F7E">
        <w:rPr>
          <w:rFonts w:cstheme="minorHAnsi"/>
        </w:rPr>
        <w:t xml:space="preserve">  The building-level risk assessments and base flood depth grid provide easy references for users to identify potential LOMAs. </w:t>
      </w:r>
    </w:p>
    <w:p w14:paraId="5FE25FE8" w14:textId="4F28C04E" w:rsidR="00BB4950" w:rsidRDefault="00BB4950" w:rsidP="00D02A94"/>
    <w:p w14:paraId="5BB939FF" w14:textId="7EEADE21" w:rsidR="00BB4950" w:rsidRDefault="00BB4950" w:rsidP="00D02A94"/>
    <w:p w14:paraId="5AC5740B" w14:textId="77777777" w:rsidR="00BB4950" w:rsidRDefault="00BB4950" w:rsidP="00D02A94"/>
    <w:p w14:paraId="30E278CA" w14:textId="3C0DE8CC" w:rsidR="00BB4950" w:rsidRDefault="00BB4950" w:rsidP="00D02A94"/>
    <w:p w14:paraId="7CA8B2BF" w14:textId="6EDE4504" w:rsidR="00BB4950" w:rsidRDefault="00BB4950" w:rsidP="00D02A94"/>
    <w:p w14:paraId="600A9F90" w14:textId="129853EC" w:rsidR="00BB4950" w:rsidRDefault="00BB4950" w:rsidP="00D02A94"/>
    <w:p w14:paraId="78D83AD4" w14:textId="1A55DCC4" w:rsidR="00BB4950" w:rsidRDefault="00BB4950" w:rsidP="00D02A94"/>
    <w:p w14:paraId="6B030785" w14:textId="6E445B9F" w:rsidR="00BB4950" w:rsidRDefault="00BB4950" w:rsidP="00D02A94"/>
    <w:p w14:paraId="4F7BC897" w14:textId="5ACB1D00" w:rsidR="00BB4950" w:rsidRDefault="00BB4950" w:rsidP="00D02A94"/>
    <w:p w14:paraId="3D24622A" w14:textId="37D6C4F1" w:rsidR="00BB4950" w:rsidRDefault="00BB4950" w:rsidP="00D02A94"/>
    <w:p w14:paraId="454E29AB" w14:textId="62A14FF9" w:rsidR="00BB4950" w:rsidRDefault="00BB4950" w:rsidP="00D02A94"/>
    <w:p w14:paraId="6185EEE7" w14:textId="6A2AFFE3" w:rsidR="00BB4950" w:rsidRDefault="00BB4950" w:rsidP="00D02A94"/>
    <w:p w14:paraId="0EA79DDB" w14:textId="4F5F8DBC" w:rsidR="00BB4950" w:rsidRDefault="00BB4950" w:rsidP="00D02A94"/>
    <w:p w14:paraId="1FCD4176" w14:textId="20550F61" w:rsidR="00BB4950" w:rsidRDefault="00BB4950" w:rsidP="00D02A94"/>
    <w:p w14:paraId="7A3BC8F6" w14:textId="62998591" w:rsidR="00BB4950" w:rsidRDefault="00BB4950" w:rsidP="00D02A94"/>
    <w:p w14:paraId="7159318F" w14:textId="3873F01C" w:rsidR="007B45EA" w:rsidRPr="00BB4950" w:rsidRDefault="007B45EA" w:rsidP="00D02A94">
      <w:pPr>
        <w:rPr>
          <w:b/>
          <w:bCs/>
          <w:u w:val="single"/>
        </w:rPr>
      </w:pPr>
      <w:r w:rsidRPr="00BB4950">
        <w:rPr>
          <w:b/>
          <w:bCs/>
          <w:u w:val="single"/>
        </w:rPr>
        <w:lastRenderedPageBreak/>
        <w:t>RESOURCES</w:t>
      </w:r>
      <w:r w:rsidR="00D02A94" w:rsidRPr="00BB4950">
        <w:rPr>
          <w:b/>
          <w:bCs/>
          <w:u w:val="single"/>
        </w:rPr>
        <w:t>:</w:t>
      </w:r>
    </w:p>
    <w:p w14:paraId="455B0AFD" w14:textId="647A7989" w:rsidR="00D02A94" w:rsidRPr="00D02A94" w:rsidRDefault="00D02A94" w:rsidP="007B45EA">
      <w:pPr>
        <w:pStyle w:val="ListParagraph"/>
        <w:numPr>
          <w:ilvl w:val="0"/>
          <w:numId w:val="9"/>
        </w:numPr>
      </w:pPr>
      <w:r w:rsidRPr="00D02A94">
        <w:t xml:space="preserve">FEMA Region V Fact Sheet  </w:t>
      </w:r>
      <w:hyperlink r:id="rId67" w:history="1">
        <w:r w:rsidRPr="00D02A94">
          <w:rPr>
            <w:rStyle w:val="Hyperlink"/>
          </w:rPr>
          <w:t>https://greatlakescoast.org/pubs/factSheets/Region_V_LiDAR_LOMA_FS_v3_012219_FINAL.pdf</w:t>
        </w:r>
      </w:hyperlink>
      <w:r w:rsidR="007B45EA">
        <w:br/>
      </w:r>
    </w:p>
    <w:p w14:paraId="6CF6AF1A" w14:textId="14E9D2C3" w:rsidR="00DF5BD7" w:rsidRPr="007B45EA" w:rsidRDefault="00DF5BD7" w:rsidP="00DF5BD7">
      <w:pPr>
        <w:pStyle w:val="ListParagraph"/>
        <w:numPr>
          <w:ilvl w:val="0"/>
          <w:numId w:val="6"/>
        </w:numPr>
        <w:spacing w:after="0" w:line="240" w:lineRule="auto"/>
        <w:ind w:left="340"/>
        <w:contextualSpacing w:val="0"/>
        <w:rPr>
          <w:rFonts w:cstheme="minorHAnsi"/>
        </w:rPr>
      </w:pPr>
      <w:r w:rsidRPr="007B45EA">
        <w:rPr>
          <w:rFonts w:cstheme="minorHAnsi"/>
        </w:rPr>
        <w:t>Examples of Minnesota web application Print</w:t>
      </w:r>
      <w:r w:rsidR="007B45EA">
        <w:rPr>
          <w:rFonts w:cstheme="minorHAnsi"/>
        </w:rPr>
        <w:t xml:space="preserve"> LOMA</w:t>
      </w:r>
      <w:r w:rsidRPr="007B45EA">
        <w:rPr>
          <w:rFonts w:cstheme="minorHAnsi"/>
        </w:rPr>
        <w:t xml:space="preserve"> Tool features:</w:t>
      </w:r>
    </w:p>
    <w:p w14:paraId="4EA872E1" w14:textId="7B39C174" w:rsidR="00DF5BD7" w:rsidRPr="007B45EA" w:rsidRDefault="00DF5BD7" w:rsidP="00DF5BD7">
      <w:pPr>
        <w:pStyle w:val="ListParagraph"/>
        <w:numPr>
          <w:ilvl w:val="0"/>
          <w:numId w:val="7"/>
        </w:numPr>
        <w:spacing w:after="0" w:line="240" w:lineRule="auto"/>
        <w:contextualSpacing w:val="0"/>
        <w:rPr>
          <w:rFonts w:cstheme="minorHAnsi"/>
        </w:rPr>
      </w:pPr>
      <w:r w:rsidRPr="007B45EA">
        <w:rPr>
          <w:rFonts w:cstheme="minorHAnsi"/>
          <w:b/>
          <w:bCs/>
        </w:rPr>
        <w:t>Anoka County</w:t>
      </w:r>
      <w:r w:rsidRPr="007B45EA">
        <w:rPr>
          <w:rFonts w:cstheme="minorHAnsi"/>
        </w:rPr>
        <w:t xml:space="preserve">, Minnesota:  </w:t>
      </w:r>
    </w:p>
    <w:p w14:paraId="2F4BF416" w14:textId="6DAF1A3B" w:rsidR="00DF5BD7" w:rsidRPr="007B45EA" w:rsidRDefault="00593162" w:rsidP="00DF5BD7">
      <w:pPr>
        <w:pStyle w:val="ListParagraph"/>
        <w:spacing w:after="0" w:line="240" w:lineRule="auto"/>
        <w:contextualSpacing w:val="0"/>
        <w:rPr>
          <w:rFonts w:cstheme="minorHAnsi"/>
        </w:rPr>
      </w:pPr>
      <w:hyperlink r:id="rId68" w:history="1">
        <w:r w:rsidR="00DF5BD7" w:rsidRPr="007B45EA">
          <w:rPr>
            <w:rStyle w:val="Hyperlink"/>
            <w:rFonts w:cstheme="minorHAnsi"/>
          </w:rPr>
          <w:t>http://gis.anokacountymn.gov/flood/</w:t>
        </w:r>
      </w:hyperlink>
      <w:r w:rsidR="00022911">
        <w:rPr>
          <w:rStyle w:val="Hyperlink"/>
          <w:rFonts w:cstheme="minorHAnsi"/>
        </w:rPr>
        <w:br/>
      </w:r>
    </w:p>
    <w:p w14:paraId="0FDFBB60" w14:textId="750BA3B8" w:rsidR="00DF5BD7" w:rsidRPr="007B45EA" w:rsidRDefault="00DF5BD7" w:rsidP="00DF5BD7">
      <w:pPr>
        <w:pStyle w:val="ListParagraph"/>
        <w:numPr>
          <w:ilvl w:val="0"/>
          <w:numId w:val="7"/>
        </w:numPr>
        <w:spacing w:after="0" w:line="240" w:lineRule="auto"/>
        <w:contextualSpacing w:val="0"/>
        <w:rPr>
          <w:rFonts w:cstheme="minorHAnsi"/>
        </w:rPr>
      </w:pPr>
      <w:r w:rsidRPr="007B45EA">
        <w:rPr>
          <w:rFonts w:cstheme="minorHAnsi"/>
          <w:b/>
          <w:bCs/>
        </w:rPr>
        <w:t>Hennepin County</w:t>
      </w:r>
      <w:r w:rsidRPr="007B45EA">
        <w:rPr>
          <w:rFonts w:cstheme="minorHAnsi"/>
        </w:rPr>
        <w:t xml:space="preserve"> Natural Resources Interactive Map</w:t>
      </w:r>
    </w:p>
    <w:p w14:paraId="1523FB03" w14:textId="5985504D" w:rsidR="00DF5BD7" w:rsidRPr="007B45EA" w:rsidRDefault="00593162" w:rsidP="007B45EA">
      <w:pPr>
        <w:pStyle w:val="ListParagraph"/>
        <w:numPr>
          <w:ilvl w:val="0"/>
          <w:numId w:val="8"/>
        </w:numPr>
        <w:spacing w:after="0" w:line="240" w:lineRule="auto"/>
        <w:ind w:left="1080"/>
        <w:contextualSpacing w:val="0"/>
        <w:rPr>
          <w:rStyle w:val="Hyperlink"/>
          <w:rFonts w:cstheme="minorHAnsi"/>
        </w:rPr>
      </w:pPr>
      <w:hyperlink r:id="rId69" w:history="1">
        <w:r w:rsidR="00DF5BD7" w:rsidRPr="007B45EA">
          <w:rPr>
            <w:rStyle w:val="Hyperlink"/>
            <w:rFonts w:cstheme="minorHAnsi"/>
          </w:rPr>
          <w:t>https://gis.hennepin.us/naturalresources/map/</w:t>
        </w:r>
      </w:hyperlink>
    </w:p>
    <w:p w14:paraId="76F749EC" w14:textId="5DC0F609" w:rsidR="00DF5BD7" w:rsidRPr="007B45EA" w:rsidRDefault="00593162" w:rsidP="007B45EA">
      <w:pPr>
        <w:pStyle w:val="ListParagraph"/>
        <w:numPr>
          <w:ilvl w:val="0"/>
          <w:numId w:val="8"/>
        </w:numPr>
        <w:spacing w:after="0" w:line="240" w:lineRule="auto"/>
        <w:ind w:left="1080"/>
        <w:rPr>
          <w:rFonts w:cstheme="minorHAnsi"/>
          <w:color w:val="0070C0"/>
        </w:rPr>
      </w:pPr>
      <w:hyperlink r:id="rId70" w:history="1">
        <w:r w:rsidR="00DF5BD7" w:rsidRPr="007B45EA">
          <w:rPr>
            <w:rStyle w:val="Hyperlink"/>
            <w:rFonts w:cstheme="minorHAnsi"/>
            <w:color w:val="0070C0"/>
          </w:rPr>
          <w:t>https://gis.hennepin.us/NaturalResources/map/default.aspx?C=440980.63442474947,4979864.386330494&amp;L=9&amp;T=road&amp;D=true&amp;IMG=2015&amp;LID=2&amp;PID=0611724410004&amp;VIS=5,27,24,8&amp;I=440972.142523,4979872.800097321</w:t>
        </w:r>
      </w:hyperlink>
    </w:p>
    <w:p w14:paraId="6A667083" w14:textId="77777777" w:rsidR="00DF5BD7" w:rsidRDefault="00DF5BD7" w:rsidP="00DF5BD7">
      <w:pPr>
        <w:pStyle w:val="ListParagraph"/>
        <w:spacing w:after="0" w:line="240" w:lineRule="auto"/>
        <w:contextualSpacing w:val="0"/>
        <w:rPr>
          <w:rStyle w:val="Hyperlink"/>
          <w:rFonts w:cstheme="minorHAnsi"/>
        </w:rPr>
      </w:pPr>
    </w:p>
    <w:p w14:paraId="20617137" w14:textId="3B58F8EE" w:rsidR="00060402" w:rsidRDefault="00060402">
      <w:pPr>
        <w:rPr>
          <w:rStyle w:val="Hyperlink"/>
        </w:rPr>
      </w:pPr>
      <w:r>
        <w:rPr>
          <w:rStyle w:val="Hyperlink"/>
        </w:rPr>
        <w:br w:type="page"/>
      </w:r>
    </w:p>
    <w:p w14:paraId="27B17E89" w14:textId="5E01CDB7" w:rsidR="002473EA" w:rsidRDefault="002473EA" w:rsidP="002473EA">
      <w:pPr>
        <w:pStyle w:val="Heading1"/>
      </w:pPr>
      <w:r w:rsidRPr="001426DF">
        <w:rPr>
          <w:bCs/>
        </w:rPr>
        <w:lastRenderedPageBreak/>
        <w:t xml:space="preserve">APPENDIX </w:t>
      </w:r>
      <w:r w:rsidR="00925E1D">
        <w:rPr>
          <w:bCs/>
        </w:rPr>
        <w:t>C</w:t>
      </w:r>
      <w:r w:rsidRPr="001426DF">
        <w:rPr>
          <w:bCs/>
        </w:rPr>
        <w:t>:</w:t>
      </w:r>
      <w:r>
        <w:t xml:space="preserve">  FEMA Processing of Contour or LiDAR Point Submittals</w:t>
      </w:r>
    </w:p>
    <w:p w14:paraId="16B9C795" w14:textId="083E0C74" w:rsidR="002473EA" w:rsidRDefault="002473EA" w:rsidP="00DF5BD7">
      <w:pPr>
        <w:pStyle w:val="ListParagraph"/>
        <w:spacing w:after="0" w:line="240" w:lineRule="auto"/>
        <w:contextualSpacing w:val="0"/>
      </w:pPr>
    </w:p>
    <w:p w14:paraId="21DDFF6C" w14:textId="62B8618A" w:rsidR="002473EA" w:rsidRDefault="002473EA" w:rsidP="00DF5BD7">
      <w:pPr>
        <w:pStyle w:val="ListParagraph"/>
        <w:spacing w:after="0" w:line="240" w:lineRule="auto"/>
        <w:contextualSpacing w:val="0"/>
      </w:pPr>
    </w:p>
    <w:p w14:paraId="5D7CEA38" w14:textId="73F99DB5" w:rsidR="002473EA" w:rsidRDefault="00BA0C65" w:rsidP="002473EA">
      <w:pPr>
        <w:pStyle w:val="ListParagraph"/>
        <w:spacing w:after="0" w:line="240" w:lineRule="auto"/>
        <w:ind w:left="0"/>
        <w:contextualSpacing w:val="0"/>
      </w:pPr>
      <w:r>
        <w:rPr>
          <w:noProof/>
        </w:rPr>
        <w:drawing>
          <wp:inline distT="0" distB="0" distL="0" distR="0" wp14:anchorId="4A240FDB" wp14:editId="18FA7D1B">
            <wp:extent cx="5943600" cy="3832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832225"/>
                    </a:xfrm>
                    <a:prstGeom prst="rect">
                      <a:avLst/>
                    </a:prstGeom>
                  </pic:spPr>
                </pic:pic>
              </a:graphicData>
            </a:graphic>
          </wp:inline>
        </w:drawing>
      </w:r>
    </w:p>
    <w:p w14:paraId="523935B0" w14:textId="6DF5A21D" w:rsidR="002473EA" w:rsidRDefault="00BA0C65" w:rsidP="002473EA">
      <w:pPr>
        <w:pStyle w:val="ListParagraph"/>
        <w:spacing w:after="0" w:line="240" w:lineRule="auto"/>
        <w:ind w:left="0"/>
        <w:contextualSpacing w:val="0"/>
      </w:pPr>
      <w:r>
        <w:rPr>
          <w:noProof/>
        </w:rPr>
        <w:drawing>
          <wp:inline distT="0" distB="0" distL="0" distR="0" wp14:anchorId="0359124C" wp14:editId="7E3D1FA0">
            <wp:extent cx="5943600" cy="26066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606675"/>
                    </a:xfrm>
                    <a:prstGeom prst="rect">
                      <a:avLst/>
                    </a:prstGeom>
                  </pic:spPr>
                </pic:pic>
              </a:graphicData>
            </a:graphic>
          </wp:inline>
        </w:drawing>
      </w:r>
    </w:p>
    <w:p w14:paraId="2410D1C1" w14:textId="34CC25E9" w:rsidR="002473EA" w:rsidRDefault="002473EA" w:rsidP="002473EA">
      <w:pPr>
        <w:pStyle w:val="ListParagraph"/>
        <w:spacing w:after="0" w:line="240" w:lineRule="auto"/>
        <w:ind w:left="0"/>
        <w:contextualSpacing w:val="0"/>
      </w:pPr>
    </w:p>
    <w:p w14:paraId="569E9200" w14:textId="00317D40" w:rsidR="002473EA" w:rsidRDefault="002473EA" w:rsidP="002473EA">
      <w:pPr>
        <w:pStyle w:val="ListParagraph"/>
        <w:spacing w:after="0" w:line="240" w:lineRule="auto"/>
        <w:ind w:left="0"/>
        <w:contextualSpacing w:val="0"/>
      </w:pPr>
    </w:p>
    <w:p w14:paraId="5D749171" w14:textId="4CEDCD9B" w:rsidR="002473EA" w:rsidRDefault="00BA0C65" w:rsidP="002473EA">
      <w:pPr>
        <w:pStyle w:val="ListParagraph"/>
        <w:spacing w:after="0" w:line="240" w:lineRule="auto"/>
        <w:ind w:left="0"/>
        <w:contextualSpacing w:val="0"/>
      </w:pPr>
      <w:r w:rsidRPr="00BA0C65">
        <w:rPr>
          <w:noProof/>
        </w:rPr>
        <mc:AlternateContent>
          <mc:Choice Requires="wps">
            <w:drawing>
              <wp:anchor distT="0" distB="0" distL="114300" distR="114300" simplePos="0" relativeHeight="251699200" behindDoc="0" locked="0" layoutInCell="1" allowOverlap="1" wp14:anchorId="09B580C8" wp14:editId="19506C5A">
                <wp:simplePos x="0" y="0"/>
                <wp:positionH relativeFrom="column">
                  <wp:posOffset>54</wp:posOffset>
                </wp:positionH>
                <wp:positionV relativeFrom="paragraph">
                  <wp:posOffset>58556</wp:posOffset>
                </wp:positionV>
                <wp:extent cx="6099243" cy="870585"/>
                <wp:effectExtent l="0" t="0" r="0" b="1905"/>
                <wp:wrapNone/>
                <wp:docPr id="28" name="Rectangle 6"/>
                <wp:cNvGraphicFramePr/>
                <a:graphic xmlns:a="http://schemas.openxmlformats.org/drawingml/2006/main">
                  <a:graphicData uri="http://schemas.microsoft.com/office/word/2010/wordprocessingShape">
                    <wps:wsp>
                      <wps:cNvSpPr/>
                      <wps:spPr>
                        <a:xfrm>
                          <a:off x="0" y="0"/>
                          <a:ext cx="6099243" cy="870585"/>
                        </a:xfrm>
                        <a:prstGeom prst="rect">
                          <a:avLst/>
                        </a:prstGeom>
                        <a:solidFill>
                          <a:schemeClr val="accent1">
                            <a:lumMod val="20000"/>
                            <a:lumOff val="80000"/>
                          </a:schemeClr>
                        </a:solidFill>
                      </wps:spPr>
                      <wps:txbx>
                        <w:txbxContent>
                          <w:p w14:paraId="34D29875" w14:textId="10CA962D" w:rsidR="00BA0C65" w:rsidRPr="00BA0C65" w:rsidRDefault="00593162" w:rsidP="00BA0C65">
                            <w:pPr>
                              <w:spacing w:line="256" w:lineRule="auto"/>
                              <w:rPr>
                                <w:sz w:val="20"/>
                                <w:szCs w:val="20"/>
                              </w:rPr>
                            </w:pPr>
                            <w:hyperlink r:id="rId73" w:history="1">
                              <w:r w:rsidR="00BA0C65" w:rsidRPr="00BA0C65">
                                <w:rPr>
                                  <w:rStyle w:val="Hyperlink"/>
                                  <w:rFonts w:eastAsia="Calibri" w:hAnsi="Calibri" w:cs="Calibri"/>
                                  <w:color w:val="0070C0"/>
                                  <w:kern w:val="24"/>
                                  <w:sz w:val="24"/>
                                  <w:szCs w:val="24"/>
                                </w:rPr>
                                <w:t>Guidance for Flood Risk Analysis and Mapping MT-1 Technical Guidance (November 2019)</w:t>
                              </w:r>
                            </w:hyperlink>
                            <w:r w:rsidR="00BA0C65" w:rsidRPr="00BA0C65">
                              <w:rPr>
                                <w:rFonts w:eastAsia="Calibri" w:hAnsi="Calibri" w:cs="Calibri"/>
                                <w:color w:val="0070C0"/>
                                <w:kern w:val="24"/>
                                <w:sz w:val="24"/>
                                <w:szCs w:val="24"/>
                              </w:rPr>
                              <w:t xml:space="preserve">, </w:t>
                            </w:r>
                            <w:r w:rsidR="00BA0C65" w:rsidRPr="00BA0C65">
                              <w:rPr>
                                <w:rFonts w:eastAsia="Calibri" w:hAnsi="Calibri" w:cs="Calibri"/>
                                <w:color w:val="000000" w:themeColor="text1"/>
                                <w:kern w:val="24"/>
                                <w:sz w:val="24"/>
                                <w:szCs w:val="24"/>
                              </w:rPr>
                              <w:t>LiDAR LOMA</w:t>
                            </w:r>
                            <w:r w:rsidR="00BA0C65">
                              <w:rPr>
                                <w:rFonts w:eastAsia="Calibri" w:hAnsi="Calibri" w:cs="Calibri"/>
                                <w:color w:val="000000" w:themeColor="text1"/>
                                <w:kern w:val="24"/>
                                <w:sz w:val="24"/>
                                <w:szCs w:val="24"/>
                              </w:rPr>
                              <w:t xml:space="preserve"> Section 5.0</w:t>
                            </w:r>
                            <w:r w:rsidR="00BA0C65" w:rsidRPr="00BA0C65">
                              <w:rPr>
                                <w:rFonts w:eastAsia="Calibri" w:hAnsi="Calibri" w:cs="Calibri"/>
                                <w:color w:val="000000" w:themeColor="text1"/>
                                <w:kern w:val="24"/>
                                <w:sz w:val="24"/>
                                <w:szCs w:val="24"/>
                              </w:rPr>
                              <w:t>, page</w:t>
                            </w:r>
                            <w:r w:rsidR="00BA0C65">
                              <w:rPr>
                                <w:rFonts w:eastAsia="Calibri" w:hAnsi="Calibri" w:cs="Calibri"/>
                                <w:color w:val="000000" w:themeColor="text1"/>
                                <w:kern w:val="24"/>
                                <w:sz w:val="24"/>
                                <w:szCs w:val="24"/>
                              </w:rPr>
                              <w:t>s</w:t>
                            </w:r>
                            <w:r w:rsidR="00BA0C65" w:rsidRPr="00BA0C65">
                              <w:rPr>
                                <w:rFonts w:eastAsia="Calibri" w:hAnsi="Calibri" w:cs="Calibri"/>
                                <w:color w:val="000000" w:themeColor="text1"/>
                                <w:kern w:val="24"/>
                                <w:sz w:val="24"/>
                                <w:szCs w:val="24"/>
                              </w:rPr>
                              <w:t xml:space="preserve"> 47</w:t>
                            </w:r>
                            <w:r w:rsidR="00BA0C65">
                              <w:rPr>
                                <w:rFonts w:eastAsia="Calibri" w:hAnsi="Calibri" w:cs="Calibri"/>
                                <w:color w:val="000000" w:themeColor="text1"/>
                                <w:kern w:val="24"/>
                                <w:sz w:val="24"/>
                                <w:szCs w:val="24"/>
                              </w:rPr>
                              <w:t>-48</w:t>
                            </w: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B580C8" id="Rectangle 6" o:spid="_x0000_s1033" style="position:absolute;margin-left:0;margin-top:4.6pt;width:480.25pt;height:68.5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" fillcolor="#d9e2f3 [660]" stroked="f">
                <v:textbox style="mso-fit-shape-to-text:t">
                  <w:txbxContent>
                    <w:p w14:paraId="34D29875" w14:textId="10CA962D" w:rsidR="00BA0C65" w:rsidRPr="00BA0C65" w:rsidRDefault="00A74968" w:rsidP="00BA0C65">
                      <w:pPr>
                        <w:spacing w:line="256" w:lineRule="auto"/>
                        <w:rPr>
                          <w:sz w:val="20"/>
                          <w:szCs w:val="20"/>
                        </w:rPr>
                      </w:pPr>
                      <w:hyperlink r:id="rId74" w:history="1">
                        <w:r w:rsidR="00BA0C65" w:rsidRPr="00BA0C65">
                          <w:rPr>
                            <w:rStyle w:val="Hyperlink"/>
                            <w:rFonts w:eastAsia="Calibri" w:hAnsi="Calibri" w:cs="Calibri"/>
                            <w:color w:val="0070C0"/>
                            <w:kern w:val="24"/>
                            <w:sz w:val="24"/>
                            <w:szCs w:val="24"/>
                          </w:rPr>
                          <w:t>Guidance for Flood Risk Analysis and Mapping MT-1 Technical Guidance (November 2019)</w:t>
                        </w:r>
                      </w:hyperlink>
                      <w:r w:rsidR="00BA0C65" w:rsidRPr="00BA0C65">
                        <w:rPr>
                          <w:rFonts w:eastAsia="Calibri" w:hAnsi="Calibri" w:cs="Calibri"/>
                          <w:color w:val="0070C0"/>
                          <w:kern w:val="24"/>
                          <w:sz w:val="24"/>
                          <w:szCs w:val="24"/>
                        </w:rPr>
                        <w:t xml:space="preserve">, </w:t>
                      </w:r>
                      <w:r w:rsidR="00BA0C65" w:rsidRPr="00BA0C65">
                        <w:rPr>
                          <w:rFonts w:eastAsia="Calibri" w:hAnsi="Calibri" w:cs="Calibri"/>
                          <w:color w:val="000000" w:themeColor="text1"/>
                          <w:kern w:val="24"/>
                          <w:sz w:val="24"/>
                          <w:szCs w:val="24"/>
                        </w:rPr>
                        <w:t>LiDAR LOMA</w:t>
                      </w:r>
                      <w:r w:rsidR="00BA0C65">
                        <w:rPr>
                          <w:rFonts w:eastAsia="Calibri" w:hAnsi="Calibri" w:cs="Calibri"/>
                          <w:color w:val="000000" w:themeColor="text1"/>
                          <w:kern w:val="24"/>
                          <w:sz w:val="24"/>
                          <w:szCs w:val="24"/>
                        </w:rPr>
                        <w:t xml:space="preserve"> Section 5.0</w:t>
                      </w:r>
                      <w:r w:rsidR="00BA0C65" w:rsidRPr="00BA0C65">
                        <w:rPr>
                          <w:rFonts w:eastAsia="Calibri" w:hAnsi="Calibri" w:cs="Calibri"/>
                          <w:color w:val="000000" w:themeColor="text1"/>
                          <w:kern w:val="24"/>
                          <w:sz w:val="24"/>
                          <w:szCs w:val="24"/>
                        </w:rPr>
                        <w:t>, page</w:t>
                      </w:r>
                      <w:r w:rsidR="00BA0C65">
                        <w:rPr>
                          <w:rFonts w:eastAsia="Calibri" w:hAnsi="Calibri" w:cs="Calibri"/>
                          <w:color w:val="000000" w:themeColor="text1"/>
                          <w:kern w:val="24"/>
                          <w:sz w:val="24"/>
                          <w:szCs w:val="24"/>
                        </w:rPr>
                        <w:t>s</w:t>
                      </w:r>
                      <w:r w:rsidR="00BA0C65" w:rsidRPr="00BA0C65">
                        <w:rPr>
                          <w:rFonts w:eastAsia="Calibri" w:hAnsi="Calibri" w:cs="Calibri"/>
                          <w:color w:val="000000" w:themeColor="text1"/>
                          <w:kern w:val="24"/>
                          <w:sz w:val="24"/>
                          <w:szCs w:val="24"/>
                        </w:rPr>
                        <w:t xml:space="preserve"> 47</w:t>
                      </w:r>
                      <w:r w:rsidR="00BA0C65">
                        <w:rPr>
                          <w:rFonts w:eastAsia="Calibri" w:hAnsi="Calibri" w:cs="Calibri"/>
                          <w:color w:val="000000" w:themeColor="text1"/>
                          <w:kern w:val="24"/>
                          <w:sz w:val="24"/>
                          <w:szCs w:val="24"/>
                        </w:rPr>
                        <w:t>-48</w:t>
                      </w:r>
                    </w:p>
                  </w:txbxContent>
                </v:textbox>
              </v:rect>
            </w:pict>
          </mc:Fallback>
        </mc:AlternateContent>
      </w:r>
    </w:p>
    <w:p w14:paraId="03205104" w14:textId="49729C95" w:rsidR="002473EA" w:rsidRDefault="002473EA" w:rsidP="002473EA">
      <w:pPr>
        <w:pStyle w:val="ListParagraph"/>
        <w:spacing w:after="0" w:line="240" w:lineRule="auto"/>
        <w:ind w:left="0"/>
        <w:contextualSpacing w:val="0"/>
      </w:pPr>
    </w:p>
    <w:p w14:paraId="27AD6ECF" w14:textId="1DF1BAFD" w:rsidR="002473EA" w:rsidRDefault="002473EA" w:rsidP="002473EA">
      <w:pPr>
        <w:pStyle w:val="ListParagraph"/>
        <w:spacing w:after="0" w:line="240" w:lineRule="auto"/>
        <w:ind w:left="0"/>
        <w:contextualSpacing w:val="0"/>
      </w:pPr>
    </w:p>
    <w:p w14:paraId="3E7C8D39" w14:textId="60BAE82E" w:rsidR="006273CB" w:rsidRDefault="006273CB">
      <w:r>
        <w:br w:type="page"/>
      </w:r>
    </w:p>
    <w:p w14:paraId="117A7929" w14:textId="589156A2" w:rsidR="007669E2" w:rsidRDefault="007669E2" w:rsidP="007669E2">
      <w:pPr>
        <w:pStyle w:val="Heading1"/>
      </w:pPr>
      <w:r w:rsidRPr="001426DF">
        <w:rPr>
          <w:bCs/>
        </w:rPr>
        <w:lastRenderedPageBreak/>
        <w:t xml:space="preserve">APPENDIX </w:t>
      </w:r>
      <w:r>
        <w:rPr>
          <w:bCs/>
        </w:rPr>
        <w:t>D</w:t>
      </w:r>
      <w:r w:rsidRPr="001426DF">
        <w:rPr>
          <w:bCs/>
        </w:rPr>
        <w:t>:</w:t>
      </w:r>
      <w:r>
        <w:t xml:space="preserve">  Incomplete Submission</w:t>
      </w:r>
    </w:p>
    <w:p w14:paraId="7D6A1A7A" w14:textId="6A86BE7E" w:rsidR="002473EA" w:rsidRDefault="002473EA" w:rsidP="002473EA">
      <w:pPr>
        <w:pStyle w:val="ListParagraph"/>
        <w:spacing w:after="0" w:line="240" w:lineRule="auto"/>
        <w:ind w:left="0"/>
        <w:contextualSpacing w:val="0"/>
      </w:pPr>
    </w:p>
    <w:p w14:paraId="4E46D17F" w14:textId="0DDFDA4B" w:rsidR="006273CB" w:rsidRDefault="006273CB" w:rsidP="002473EA">
      <w:pPr>
        <w:pStyle w:val="ListParagraph"/>
        <w:spacing w:after="0" w:line="240" w:lineRule="auto"/>
        <w:ind w:left="0"/>
        <w:contextualSpacing w:val="0"/>
      </w:pPr>
    </w:p>
    <w:p w14:paraId="5FC62AF6" w14:textId="3B501C99" w:rsidR="006273CB" w:rsidRDefault="007669E2" w:rsidP="002473EA">
      <w:pPr>
        <w:pStyle w:val="ListParagraph"/>
        <w:spacing w:after="0" w:line="240" w:lineRule="auto"/>
        <w:ind w:left="0"/>
        <w:contextualSpacing w:val="0"/>
      </w:pPr>
      <w:r>
        <w:rPr>
          <w:noProof/>
        </w:rPr>
        <w:drawing>
          <wp:inline distT="0" distB="0" distL="0" distR="0" wp14:anchorId="0B65F9CB" wp14:editId="038F5AED">
            <wp:extent cx="5943600" cy="4477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4477385"/>
                    </a:xfrm>
                    <a:prstGeom prst="rect">
                      <a:avLst/>
                    </a:prstGeom>
                  </pic:spPr>
                </pic:pic>
              </a:graphicData>
            </a:graphic>
          </wp:inline>
        </w:drawing>
      </w:r>
    </w:p>
    <w:sectPr w:rsidR="006273CB">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E9AE5" w14:textId="77777777" w:rsidR="00A74968" w:rsidRDefault="00A74968" w:rsidP="00520705">
      <w:pPr>
        <w:spacing w:after="0" w:line="240" w:lineRule="auto"/>
      </w:pPr>
      <w:r>
        <w:separator/>
      </w:r>
    </w:p>
  </w:endnote>
  <w:endnote w:type="continuationSeparator" w:id="0">
    <w:p w14:paraId="5203E279" w14:textId="77777777" w:rsidR="00A74968" w:rsidRDefault="00A74968" w:rsidP="00520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851313"/>
      <w:docPartObj>
        <w:docPartGallery w:val="Page Numbers (Bottom of Page)"/>
        <w:docPartUnique/>
      </w:docPartObj>
    </w:sdtPr>
    <w:sdtEndPr>
      <w:rPr>
        <w:noProof/>
      </w:rPr>
    </w:sdtEndPr>
    <w:sdtContent>
      <w:p w14:paraId="59C16A32" w14:textId="6A73DB91" w:rsidR="00F4269C" w:rsidRDefault="00F4269C">
        <w:pPr>
          <w:pStyle w:val="Footer"/>
          <w:jc w:val="right"/>
        </w:pPr>
        <w:r>
          <w:fldChar w:fldCharType="begin"/>
        </w:r>
        <w:r>
          <w:instrText xml:space="preserve"> PAGE   \* MERGEFORMAT </w:instrText>
        </w:r>
        <w:r>
          <w:fldChar w:fldCharType="separate"/>
        </w:r>
        <w:r w:rsidR="00593162">
          <w:rPr>
            <w:noProof/>
          </w:rPr>
          <w:t>1</w:t>
        </w:r>
        <w:r>
          <w:rPr>
            <w:noProof/>
          </w:rPr>
          <w:fldChar w:fldCharType="end"/>
        </w:r>
      </w:p>
    </w:sdtContent>
  </w:sdt>
  <w:p w14:paraId="57CFD4C8" w14:textId="77777777" w:rsidR="00F4269C" w:rsidRDefault="00F42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8F40C" w14:textId="77777777" w:rsidR="00A74968" w:rsidRDefault="00A74968" w:rsidP="00520705">
      <w:pPr>
        <w:spacing w:after="0" w:line="240" w:lineRule="auto"/>
      </w:pPr>
      <w:r>
        <w:separator/>
      </w:r>
    </w:p>
  </w:footnote>
  <w:footnote w:type="continuationSeparator" w:id="0">
    <w:p w14:paraId="72F8E10C" w14:textId="77777777" w:rsidR="00A74968" w:rsidRDefault="00A74968" w:rsidP="00520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7947"/>
    <w:multiLevelType w:val="hybridMultilevel"/>
    <w:tmpl w:val="D1ECD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651EE8"/>
    <w:multiLevelType w:val="hybridMultilevel"/>
    <w:tmpl w:val="624C888A"/>
    <w:lvl w:ilvl="0" w:tplc="B958087C">
      <w:start w:val="1"/>
      <w:numFmt w:val="decimal"/>
      <w:lvlText w:val="%1)"/>
      <w:lvlJc w:val="left"/>
      <w:pPr>
        <w:ind w:left="1440" w:hanging="360"/>
      </w:pPr>
      <w:rPr>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4957FE"/>
    <w:multiLevelType w:val="hybridMultilevel"/>
    <w:tmpl w:val="F7621220"/>
    <w:lvl w:ilvl="0" w:tplc="0978C2B6">
      <w:start w:val="1"/>
      <w:numFmt w:val="bullet"/>
      <w:lvlText w:val="o"/>
      <w:lvlJc w:val="left"/>
      <w:pPr>
        <w:tabs>
          <w:tab w:val="num" w:pos="720"/>
        </w:tabs>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E72010"/>
    <w:multiLevelType w:val="hybridMultilevel"/>
    <w:tmpl w:val="75C0A46E"/>
    <w:lvl w:ilvl="0" w:tplc="BE7AC872">
      <w:start w:val="1"/>
      <w:numFmt w:val="bullet"/>
      <w:lvlText w:val="•"/>
      <w:lvlJc w:val="left"/>
      <w:pPr>
        <w:tabs>
          <w:tab w:val="num" w:pos="720"/>
        </w:tabs>
        <w:ind w:left="720" w:hanging="360"/>
      </w:pPr>
      <w:rPr>
        <w:rFonts w:ascii="Arial" w:hAnsi="Arial" w:hint="default"/>
      </w:rPr>
    </w:lvl>
    <w:lvl w:ilvl="1" w:tplc="5888C710" w:tentative="1">
      <w:start w:val="1"/>
      <w:numFmt w:val="bullet"/>
      <w:lvlText w:val="•"/>
      <w:lvlJc w:val="left"/>
      <w:pPr>
        <w:tabs>
          <w:tab w:val="num" w:pos="1440"/>
        </w:tabs>
        <w:ind w:left="1440" w:hanging="360"/>
      </w:pPr>
      <w:rPr>
        <w:rFonts w:ascii="Arial" w:hAnsi="Arial" w:hint="default"/>
      </w:rPr>
    </w:lvl>
    <w:lvl w:ilvl="2" w:tplc="33245970" w:tentative="1">
      <w:start w:val="1"/>
      <w:numFmt w:val="bullet"/>
      <w:lvlText w:val="•"/>
      <w:lvlJc w:val="left"/>
      <w:pPr>
        <w:tabs>
          <w:tab w:val="num" w:pos="2160"/>
        </w:tabs>
        <w:ind w:left="2160" w:hanging="360"/>
      </w:pPr>
      <w:rPr>
        <w:rFonts w:ascii="Arial" w:hAnsi="Arial" w:hint="default"/>
      </w:rPr>
    </w:lvl>
    <w:lvl w:ilvl="3" w:tplc="BA143848" w:tentative="1">
      <w:start w:val="1"/>
      <w:numFmt w:val="bullet"/>
      <w:lvlText w:val="•"/>
      <w:lvlJc w:val="left"/>
      <w:pPr>
        <w:tabs>
          <w:tab w:val="num" w:pos="2880"/>
        </w:tabs>
        <w:ind w:left="2880" w:hanging="360"/>
      </w:pPr>
      <w:rPr>
        <w:rFonts w:ascii="Arial" w:hAnsi="Arial" w:hint="default"/>
      </w:rPr>
    </w:lvl>
    <w:lvl w:ilvl="4" w:tplc="9AB22F84" w:tentative="1">
      <w:start w:val="1"/>
      <w:numFmt w:val="bullet"/>
      <w:lvlText w:val="•"/>
      <w:lvlJc w:val="left"/>
      <w:pPr>
        <w:tabs>
          <w:tab w:val="num" w:pos="3600"/>
        </w:tabs>
        <w:ind w:left="3600" w:hanging="360"/>
      </w:pPr>
      <w:rPr>
        <w:rFonts w:ascii="Arial" w:hAnsi="Arial" w:hint="default"/>
      </w:rPr>
    </w:lvl>
    <w:lvl w:ilvl="5" w:tplc="474EF316" w:tentative="1">
      <w:start w:val="1"/>
      <w:numFmt w:val="bullet"/>
      <w:lvlText w:val="•"/>
      <w:lvlJc w:val="left"/>
      <w:pPr>
        <w:tabs>
          <w:tab w:val="num" w:pos="4320"/>
        </w:tabs>
        <w:ind w:left="4320" w:hanging="360"/>
      </w:pPr>
      <w:rPr>
        <w:rFonts w:ascii="Arial" w:hAnsi="Arial" w:hint="default"/>
      </w:rPr>
    </w:lvl>
    <w:lvl w:ilvl="6" w:tplc="41E2E95A" w:tentative="1">
      <w:start w:val="1"/>
      <w:numFmt w:val="bullet"/>
      <w:lvlText w:val="•"/>
      <w:lvlJc w:val="left"/>
      <w:pPr>
        <w:tabs>
          <w:tab w:val="num" w:pos="5040"/>
        </w:tabs>
        <w:ind w:left="5040" w:hanging="360"/>
      </w:pPr>
      <w:rPr>
        <w:rFonts w:ascii="Arial" w:hAnsi="Arial" w:hint="default"/>
      </w:rPr>
    </w:lvl>
    <w:lvl w:ilvl="7" w:tplc="B6A66E00" w:tentative="1">
      <w:start w:val="1"/>
      <w:numFmt w:val="bullet"/>
      <w:lvlText w:val="•"/>
      <w:lvlJc w:val="left"/>
      <w:pPr>
        <w:tabs>
          <w:tab w:val="num" w:pos="5760"/>
        </w:tabs>
        <w:ind w:left="5760" w:hanging="360"/>
      </w:pPr>
      <w:rPr>
        <w:rFonts w:ascii="Arial" w:hAnsi="Arial" w:hint="default"/>
      </w:rPr>
    </w:lvl>
    <w:lvl w:ilvl="8" w:tplc="5CB633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DB6BEF"/>
    <w:multiLevelType w:val="hybridMultilevel"/>
    <w:tmpl w:val="24040E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91856"/>
    <w:multiLevelType w:val="hybridMultilevel"/>
    <w:tmpl w:val="7FD80E96"/>
    <w:lvl w:ilvl="0" w:tplc="CC7E7E3C">
      <w:start w:val="1"/>
      <w:numFmt w:val="bullet"/>
      <w:lvlText w:val="o"/>
      <w:lvlJc w:val="left"/>
      <w:pPr>
        <w:tabs>
          <w:tab w:val="num" w:pos="720"/>
        </w:tabs>
        <w:ind w:left="720" w:hanging="360"/>
      </w:pPr>
      <w:rPr>
        <w:rFonts w:ascii="Courier New" w:hAnsi="Courier New" w:hint="default"/>
      </w:rPr>
    </w:lvl>
    <w:lvl w:ilvl="1" w:tplc="25220B8A">
      <w:start w:val="1"/>
      <w:numFmt w:val="bullet"/>
      <w:lvlText w:val="o"/>
      <w:lvlJc w:val="left"/>
      <w:pPr>
        <w:tabs>
          <w:tab w:val="num" w:pos="1440"/>
        </w:tabs>
        <w:ind w:left="1440" w:hanging="360"/>
      </w:pPr>
      <w:rPr>
        <w:rFonts w:ascii="Courier New" w:hAnsi="Courier New" w:hint="default"/>
      </w:rPr>
    </w:lvl>
    <w:lvl w:ilvl="2" w:tplc="1C3EF856" w:tentative="1">
      <w:start w:val="1"/>
      <w:numFmt w:val="bullet"/>
      <w:lvlText w:val="o"/>
      <w:lvlJc w:val="left"/>
      <w:pPr>
        <w:tabs>
          <w:tab w:val="num" w:pos="2160"/>
        </w:tabs>
        <w:ind w:left="2160" w:hanging="360"/>
      </w:pPr>
      <w:rPr>
        <w:rFonts w:ascii="Courier New" w:hAnsi="Courier New" w:hint="default"/>
      </w:rPr>
    </w:lvl>
    <w:lvl w:ilvl="3" w:tplc="A9EC516C" w:tentative="1">
      <w:start w:val="1"/>
      <w:numFmt w:val="bullet"/>
      <w:lvlText w:val="o"/>
      <w:lvlJc w:val="left"/>
      <w:pPr>
        <w:tabs>
          <w:tab w:val="num" w:pos="2880"/>
        </w:tabs>
        <w:ind w:left="2880" w:hanging="360"/>
      </w:pPr>
      <w:rPr>
        <w:rFonts w:ascii="Courier New" w:hAnsi="Courier New" w:hint="default"/>
      </w:rPr>
    </w:lvl>
    <w:lvl w:ilvl="4" w:tplc="0106C61E" w:tentative="1">
      <w:start w:val="1"/>
      <w:numFmt w:val="bullet"/>
      <w:lvlText w:val="o"/>
      <w:lvlJc w:val="left"/>
      <w:pPr>
        <w:tabs>
          <w:tab w:val="num" w:pos="3600"/>
        </w:tabs>
        <w:ind w:left="3600" w:hanging="360"/>
      </w:pPr>
      <w:rPr>
        <w:rFonts w:ascii="Courier New" w:hAnsi="Courier New" w:hint="default"/>
      </w:rPr>
    </w:lvl>
    <w:lvl w:ilvl="5" w:tplc="131C5CD8" w:tentative="1">
      <w:start w:val="1"/>
      <w:numFmt w:val="bullet"/>
      <w:lvlText w:val="o"/>
      <w:lvlJc w:val="left"/>
      <w:pPr>
        <w:tabs>
          <w:tab w:val="num" w:pos="4320"/>
        </w:tabs>
        <w:ind w:left="4320" w:hanging="360"/>
      </w:pPr>
      <w:rPr>
        <w:rFonts w:ascii="Courier New" w:hAnsi="Courier New" w:hint="default"/>
      </w:rPr>
    </w:lvl>
    <w:lvl w:ilvl="6" w:tplc="5C36D64A" w:tentative="1">
      <w:start w:val="1"/>
      <w:numFmt w:val="bullet"/>
      <w:lvlText w:val="o"/>
      <w:lvlJc w:val="left"/>
      <w:pPr>
        <w:tabs>
          <w:tab w:val="num" w:pos="5040"/>
        </w:tabs>
        <w:ind w:left="5040" w:hanging="360"/>
      </w:pPr>
      <w:rPr>
        <w:rFonts w:ascii="Courier New" w:hAnsi="Courier New" w:hint="default"/>
      </w:rPr>
    </w:lvl>
    <w:lvl w:ilvl="7" w:tplc="5B2867A4" w:tentative="1">
      <w:start w:val="1"/>
      <w:numFmt w:val="bullet"/>
      <w:lvlText w:val="o"/>
      <w:lvlJc w:val="left"/>
      <w:pPr>
        <w:tabs>
          <w:tab w:val="num" w:pos="5760"/>
        </w:tabs>
        <w:ind w:left="5760" w:hanging="360"/>
      </w:pPr>
      <w:rPr>
        <w:rFonts w:ascii="Courier New" w:hAnsi="Courier New" w:hint="default"/>
      </w:rPr>
    </w:lvl>
    <w:lvl w:ilvl="8" w:tplc="9F3EAB6E"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3B1C6348"/>
    <w:multiLevelType w:val="hybridMultilevel"/>
    <w:tmpl w:val="FA0420E4"/>
    <w:lvl w:ilvl="0" w:tplc="C7E2C8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E35366B"/>
    <w:multiLevelType w:val="hybridMultilevel"/>
    <w:tmpl w:val="E902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32B26"/>
    <w:multiLevelType w:val="hybridMultilevel"/>
    <w:tmpl w:val="F974876A"/>
    <w:lvl w:ilvl="0" w:tplc="903601DC">
      <w:start w:val="1"/>
      <w:numFmt w:val="bullet"/>
      <w:lvlText w:val="•"/>
      <w:lvlJc w:val="left"/>
      <w:pPr>
        <w:tabs>
          <w:tab w:val="num" w:pos="720"/>
        </w:tabs>
        <w:ind w:left="720" w:hanging="360"/>
      </w:pPr>
      <w:rPr>
        <w:rFonts w:ascii="Arial" w:hAnsi="Arial" w:hint="default"/>
      </w:rPr>
    </w:lvl>
    <w:lvl w:ilvl="1" w:tplc="8ECCB234" w:tentative="1">
      <w:start w:val="1"/>
      <w:numFmt w:val="bullet"/>
      <w:lvlText w:val="•"/>
      <w:lvlJc w:val="left"/>
      <w:pPr>
        <w:tabs>
          <w:tab w:val="num" w:pos="1440"/>
        </w:tabs>
        <w:ind w:left="1440" w:hanging="360"/>
      </w:pPr>
      <w:rPr>
        <w:rFonts w:ascii="Arial" w:hAnsi="Arial" w:hint="default"/>
      </w:rPr>
    </w:lvl>
    <w:lvl w:ilvl="2" w:tplc="2340C986" w:tentative="1">
      <w:start w:val="1"/>
      <w:numFmt w:val="bullet"/>
      <w:lvlText w:val="•"/>
      <w:lvlJc w:val="left"/>
      <w:pPr>
        <w:tabs>
          <w:tab w:val="num" w:pos="2160"/>
        </w:tabs>
        <w:ind w:left="2160" w:hanging="360"/>
      </w:pPr>
      <w:rPr>
        <w:rFonts w:ascii="Arial" w:hAnsi="Arial" w:hint="default"/>
      </w:rPr>
    </w:lvl>
    <w:lvl w:ilvl="3" w:tplc="979254BE" w:tentative="1">
      <w:start w:val="1"/>
      <w:numFmt w:val="bullet"/>
      <w:lvlText w:val="•"/>
      <w:lvlJc w:val="left"/>
      <w:pPr>
        <w:tabs>
          <w:tab w:val="num" w:pos="2880"/>
        </w:tabs>
        <w:ind w:left="2880" w:hanging="360"/>
      </w:pPr>
      <w:rPr>
        <w:rFonts w:ascii="Arial" w:hAnsi="Arial" w:hint="default"/>
      </w:rPr>
    </w:lvl>
    <w:lvl w:ilvl="4" w:tplc="876A6AF0" w:tentative="1">
      <w:start w:val="1"/>
      <w:numFmt w:val="bullet"/>
      <w:lvlText w:val="•"/>
      <w:lvlJc w:val="left"/>
      <w:pPr>
        <w:tabs>
          <w:tab w:val="num" w:pos="3600"/>
        </w:tabs>
        <w:ind w:left="3600" w:hanging="360"/>
      </w:pPr>
      <w:rPr>
        <w:rFonts w:ascii="Arial" w:hAnsi="Arial" w:hint="default"/>
      </w:rPr>
    </w:lvl>
    <w:lvl w:ilvl="5" w:tplc="F202E1CA" w:tentative="1">
      <w:start w:val="1"/>
      <w:numFmt w:val="bullet"/>
      <w:lvlText w:val="•"/>
      <w:lvlJc w:val="left"/>
      <w:pPr>
        <w:tabs>
          <w:tab w:val="num" w:pos="4320"/>
        </w:tabs>
        <w:ind w:left="4320" w:hanging="360"/>
      </w:pPr>
      <w:rPr>
        <w:rFonts w:ascii="Arial" w:hAnsi="Arial" w:hint="default"/>
      </w:rPr>
    </w:lvl>
    <w:lvl w:ilvl="6" w:tplc="A0902F26" w:tentative="1">
      <w:start w:val="1"/>
      <w:numFmt w:val="bullet"/>
      <w:lvlText w:val="•"/>
      <w:lvlJc w:val="left"/>
      <w:pPr>
        <w:tabs>
          <w:tab w:val="num" w:pos="5040"/>
        </w:tabs>
        <w:ind w:left="5040" w:hanging="360"/>
      </w:pPr>
      <w:rPr>
        <w:rFonts w:ascii="Arial" w:hAnsi="Arial" w:hint="default"/>
      </w:rPr>
    </w:lvl>
    <w:lvl w:ilvl="7" w:tplc="16528C6A" w:tentative="1">
      <w:start w:val="1"/>
      <w:numFmt w:val="bullet"/>
      <w:lvlText w:val="•"/>
      <w:lvlJc w:val="left"/>
      <w:pPr>
        <w:tabs>
          <w:tab w:val="num" w:pos="5760"/>
        </w:tabs>
        <w:ind w:left="5760" w:hanging="360"/>
      </w:pPr>
      <w:rPr>
        <w:rFonts w:ascii="Arial" w:hAnsi="Arial" w:hint="default"/>
      </w:rPr>
    </w:lvl>
    <w:lvl w:ilvl="8" w:tplc="39281E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244EFE"/>
    <w:multiLevelType w:val="multilevel"/>
    <w:tmpl w:val="C18CC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val="0"/>
        <w:bCs w:val="0"/>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FAB1C3F"/>
    <w:multiLevelType w:val="hybridMultilevel"/>
    <w:tmpl w:val="8FB4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1C05AA"/>
    <w:multiLevelType w:val="hybridMultilevel"/>
    <w:tmpl w:val="E81C2D50"/>
    <w:lvl w:ilvl="0" w:tplc="0978C2B6">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BF05A1"/>
    <w:multiLevelType w:val="hybridMultilevel"/>
    <w:tmpl w:val="4A447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621317"/>
    <w:multiLevelType w:val="hybridMultilevel"/>
    <w:tmpl w:val="0A76A120"/>
    <w:lvl w:ilvl="0" w:tplc="B18E147E">
      <w:start w:val="1"/>
      <w:numFmt w:val="bullet"/>
      <w:lvlText w:val="•"/>
      <w:lvlJc w:val="left"/>
      <w:pPr>
        <w:tabs>
          <w:tab w:val="num" w:pos="720"/>
        </w:tabs>
        <w:ind w:left="720" w:hanging="360"/>
      </w:pPr>
      <w:rPr>
        <w:rFonts w:ascii="Arial" w:hAnsi="Arial" w:hint="default"/>
      </w:rPr>
    </w:lvl>
    <w:lvl w:ilvl="1" w:tplc="9F261DBA" w:tentative="1">
      <w:start w:val="1"/>
      <w:numFmt w:val="bullet"/>
      <w:lvlText w:val="•"/>
      <w:lvlJc w:val="left"/>
      <w:pPr>
        <w:tabs>
          <w:tab w:val="num" w:pos="1440"/>
        </w:tabs>
        <w:ind w:left="1440" w:hanging="360"/>
      </w:pPr>
      <w:rPr>
        <w:rFonts w:ascii="Arial" w:hAnsi="Arial" w:hint="default"/>
      </w:rPr>
    </w:lvl>
    <w:lvl w:ilvl="2" w:tplc="C3D0A7D4" w:tentative="1">
      <w:start w:val="1"/>
      <w:numFmt w:val="bullet"/>
      <w:lvlText w:val="•"/>
      <w:lvlJc w:val="left"/>
      <w:pPr>
        <w:tabs>
          <w:tab w:val="num" w:pos="2160"/>
        </w:tabs>
        <w:ind w:left="2160" w:hanging="360"/>
      </w:pPr>
      <w:rPr>
        <w:rFonts w:ascii="Arial" w:hAnsi="Arial" w:hint="default"/>
      </w:rPr>
    </w:lvl>
    <w:lvl w:ilvl="3" w:tplc="17B003E2" w:tentative="1">
      <w:start w:val="1"/>
      <w:numFmt w:val="bullet"/>
      <w:lvlText w:val="•"/>
      <w:lvlJc w:val="left"/>
      <w:pPr>
        <w:tabs>
          <w:tab w:val="num" w:pos="2880"/>
        </w:tabs>
        <w:ind w:left="2880" w:hanging="360"/>
      </w:pPr>
      <w:rPr>
        <w:rFonts w:ascii="Arial" w:hAnsi="Arial" w:hint="default"/>
      </w:rPr>
    </w:lvl>
    <w:lvl w:ilvl="4" w:tplc="6FDCD4D8" w:tentative="1">
      <w:start w:val="1"/>
      <w:numFmt w:val="bullet"/>
      <w:lvlText w:val="•"/>
      <w:lvlJc w:val="left"/>
      <w:pPr>
        <w:tabs>
          <w:tab w:val="num" w:pos="3600"/>
        </w:tabs>
        <w:ind w:left="3600" w:hanging="360"/>
      </w:pPr>
      <w:rPr>
        <w:rFonts w:ascii="Arial" w:hAnsi="Arial" w:hint="default"/>
      </w:rPr>
    </w:lvl>
    <w:lvl w:ilvl="5" w:tplc="DFF0B7F4" w:tentative="1">
      <w:start w:val="1"/>
      <w:numFmt w:val="bullet"/>
      <w:lvlText w:val="•"/>
      <w:lvlJc w:val="left"/>
      <w:pPr>
        <w:tabs>
          <w:tab w:val="num" w:pos="4320"/>
        </w:tabs>
        <w:ind w:left="4320" w:hanging="360"/>
      </w:pPr>
      <w:rPr>
        <w:rFonts w:ascii="Arial" w:hAnsi="Arial" w:hint="default"/>
      </w:rPr>
    </w:lvl>
    <w:lvl w:ilvl="6" w:tplc="9F3C5E90" w:tentative="1">
      <w:start w:val="1"/>
      <w:numFmt w:val="bullet"/>
      <w:lvlText w:val="•"/>
      <w:lvlJc w:val="left"/>
      <w:pPr>
        <w:tabs>
          <w:tab w:val="num" w:pos="5040"/>
        </w:tabs>
        <w:ind w:left="5040" w:hanging="360"/>
      </w:pPr>
      <w:rPr>
        <w:rFonts w:ascii="Arial" w:hAnsi="Arial" w:hint="default"/>
      </w:rPr>
    </w:lvl>
    <w:lvl w:ilvl="7" w:tplc="1A3824A8" w:tentative="1">
      <w:start w:val="1"/>
      <w:numFmt w:val="bullet"/>
      <w:lvlText w:val="•"/>
      <w:lvlJc w:val="left"/>
      <w:pPr>
        <w:tabs>
          <w:tab w:val="num" w:pos="5760"/>
        </w:tabs>
        <w:ind w:left="5760" w:hanging="360"/>
      </w:pPr>
      <w:rPr>
        <w:rFonts w:ascii="Arial" w:hAnsi="Arial" w:hint="default"/>
      </w:rPr>
    </w:lvl>
    <w:lvl w:ilvl="8" w:tplc="8BA242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B8C3622"/>
    <w:multiLevelType w:val="hybridMultilevel"/>
    <w:tmpl w:val="E4AC5BA8"/>
    <w:lvl w:ilvl="0" w:tplc="C7E2C80C">
      <w:start w:val="1"/>
      <w:numFmt w:val="bullet"/>
      <w:lvlText w:val=""/>
      <w:lvlJc w:val="left"/>
      <w:pPr>
        <w:tabs>
          <w:tab w:val="num" w:pos="720"/>
        </w:tabs>
        <w:ind w:left="720" w:hanging="360"/>
      </w:pPr>
      <w:rPr>
        <w:rFonts w:ascii="Symbol" w:hAnsi="Symbol" w:hint="default"/>
      </w:rPr>
    </w:lvl>
    <w:lvl w:ilvl="1" w:tplc="2F2865FC">
      <w:start w:val="1"/>
      <w:numFmt w:val="bullet"/>
      <w:lvlText w:val=""/>
      <w:lvlJc w:val="left"/>
      <w:pPr>
        <w:tabs>
          <w:tab w:val="num" w:pos="1440"/>
        </w:tabs>
        <w:ind w:left="1440" w:hanging="360"/>
      </w:pPr>
      <w:rPr>
        <w:rFonts w:ascii="Symbol" w:hAnsi="Symbol" w:hint="default"/>
      </w:rPr>
    </w:lvl>
    <w:lvl w:ilvl="2" w:tplc="DC7AD3E8" w:tentative="1">
      <w:start w:val="1"/>
      <w:numFmt w:val="bullet"/>
      <w:lvlText w:val=""/>
      <w:lvlJc w:val="left"/>
      <w:pPr>
        <w:tabs>
          <w:tab w:val="num" w:pos="2160"/>
        </w:tabs>
        <w:ind w:left="2160" w:hanging="360"/>
      </w:pPr>
      <w:rPr>
        <w:rFonts w:ascii="Symbol" w:hAnsi="Symbol" w:hint="default"/>
      </w:rPr>
    </w:lvl>
    <w:lvl w:ilvl="3" w:tplc="08526A80" w:tentative="1">
      <w:start w:val="1"/>
      <w:numFmt w:val="bullet"/>
      <w:lvlText w:val=""/>
      <w:lvlJc w:val="left"/>
      <w:pPr>
        <w:tabs>
          <w:tab w:val="num" w:pos="2880"/>
        </w:tabs>
        <w:ind w:left="2880" w:hanging="360"/>
      </w:pPr>
      <w:rPr>
        <w:rFonts w:ascii="Symbol" w:hAnsi="Symbol" w:hint="default"/>
      </w:rPr>
    </w:lvl>
    <w:lvl w:ilvl="4" w:tplc="2708AB7A" w:tentative="1">
      <w:start w:val="1"/>
      <w:numFmt w:val="bullet"/>
      <w:lvlText w:val=""/>
      <w:lvlJc w:val="left"/>
      <w:pPr>
        <w:tabs>
          <w:tab w:val="num" w:pos="3600"/>
        </w:tabs>
        <w:ind w:left="3600" w:hanging="360"/>
      </w:pPr>
      <w:rPr>
        <w:rFonts w:ascii="Symbol" w:hAnsi="Symbol" w:hint="default"/>
      </w:rPr>
    </w:lvl>
    <w:lvl w:ilvl="5" w:tplc="1472AFC4" w:tentative="1">
      <w:start w:val="1"/>
      <w:numFmt w:val="bullet"/>
      <w:lvlText w:val=""/>
      <w:lvlJc w:val="left"/>
      <w:pPr>
        <w:tabs>
          <w:tab w:val="num" w:pos="4320"/>
        </w:tabs>
        <w:ind w:left="4320" w:hanging="360"/>
      </w:pPr>
      <w:rPr>
        <w:rFonts w:ascii="Symbol" w:hAnsi="Symbol" w:hint="default"/>
      </w:rPr>
    </w:lvl>
    <w:lvl w:ilvl="6" w:tplc="69685992" w:tentative="1">
      <w:start w:val="1"/>
      <w:numFmt w:val="bullet"/>
      <w:lvlText w:val=""/>
      <w:lvlJc w:val="left"/>
      <w:pPr>
        <w:tabs>
          <w:tab w:val="num" w:pos="5040"/>
        </w:tabs>
        <w:ind w:left="5040" w:hanging="360"/>
      </w:pPr>
      <w:rPr>
        <w:rFonts w:ascii="Symbol" w:hAnsi="Symbol" w:hint="default"/>
      </w:rPr>
    </w:lvl>
    <w:lvl w:ilvl="7" w:tplc="A8A8A7AE" w:tentative="1">
      <w:start w:val="1"/>
      <w:numFmt w:val="bullet"/>
      <w:lvlText w:val=""/>
      <w:lvlJc w:val="left"/>
      <w:pPr>
        <w:tabs>
          <w:tab w:val="num" w:pos="5760"/>
        </w:tabs>
        <w:ind w:left="5760" w:hanging="360"/>
      </w:pPr>
      <w:rPr>
        <w:rFonts w:ascii="Symbol" w:hAnsi="Symbol" w:hint="default"/>
      </w:rPr>
    </w:lvl>
    <w:lvl w:ilvl="8" w:tplc="2954DE3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00714B2"/>
    <w:multiLevelType w:val="hybridMultilevel"/>
    <w:tmpl w:val="64A2FF90"/>
    <w:lvl w:ilvl="0" w:tplc="C7E2C8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B3629"/>
    <w:multiLevelType w:val="hybridMultilevel"/>
    <w:tmpl w:val="85E64B24"/>
    <w:lvl w:ilvl="0" w:tplc="FDE606A6">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41C61"/>
    <w:multiLevelType w:val="hybridMultilevel"/>
    <w:tmpl w:val="CF964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13637A"/>
    <w:multiLevelType w:val="hybridMultilevel"/>
    <w:tmpl w:val="EE200A06"/>
    <w:lvl w:ilvl="0" w:tplc="A2F4E78E">
      <w:start w:val="1"/>
      <w:numFmt w:val="decimal"/>
      <w:lvlText w:val="%1)"/>
      <w:lvlJc w:val="left"/>
      <w:pPr>
        <w:ind w:left="1080" w:hanging="720"/>
      </w:pPr>
      <w:rPr>
        <w:rFonts w:hint="default"/>
      </w:rPr>
    </w:lvl>
    <w:lvl w:ilvl="1" w:tplc="DB805A9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F81A27"/>
    <w:multiLevelType w:val="hybridMultilevel"/>
    <w:tmpl w:val="013CB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6"/>
  </w:num>
  <w:num w:numId="4">
    <w:abstractNumId w:val="12"/>
  </w:num>
  <w:num w:numId="5">
    <w:abstractNumId w:val="7"/>
  </w:num>
  <w:num w:numId="6">
    <w:abstractNumId w:val="10"/>
  </w:num>
  <w:num w:numId="7">
    <w:abstractNumId w:val="4"/>
  </w:num>
  <w:num w:numId="8">
    <w:abstractNumId w:val="1"/>
  </w:num>
  <w:num w:numId="9">
    <w:abstractNumId w:val="0"/>
  </w:num>
  <w:num w:numId="10">
    <w:abstractNumId w:val="14"/>
  </w:num>
  <w:num w:numId="11">
    <w:abstractNumId w:val="8"/>
  </w:num>
  <w:num w:numId="12">
    <w:abstractNumId w:val="15"/>
  </w:num>
  <w:num w:numId="13">
    <w:abstractNumId w:val="11"/>
  </w:num>
  <w:num w:numId="14">
    <w:abstractNumId w:val="2"/>
  </w:num>
  <w:num w:numId="15">
    <w:abstractNumId w:val="17"/>
  </w:num>
  <w:num w:numId="16">
    <w:abstractNumId w:val="19"/>
  </w:num>
  <w:num w:numId="17">
    <w:abstractNumId w:val="5"/>
  </w:num>
  <w:num w:numId="18">
    <w:abstractNumId w:val="6"/>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705"/>
    <w:rsid w:val="00022911"/>
    <w:rsid w:val="00060402"/>
    <w:rsid w:val="000F4116"/>
    <w:rsid w:val="00135F9E"/>
    <w:rsid w:val="001426DF"/>
    <w:rsid w:val="00175994"/>
    <w:rsid w:val="00182AAF"/>
    <w:rsid w:val="001C29AD"/>
    <w:rsid w:val="001C3F4F"/>
    <w:rsid w:val="001D1F7E"/>
    <w:rsid w:val="002473EA"/>
    <w:rsid w:val="00251A4C"/>
    <w:rsid w:val="002E17AA"/>
    <w:rsid w:val="00315C1F"/>
    <w:rsid w:val="00335B3C"/>
    <w:rsid w:val="004114F2"/>
    <w:rsid w:val="00411BED"/>
    <w:rsid w:val="00475430"/>
    <w:rsid w:val="00486835"/>
    <w:rsid w:val="004B3F48"/>
    <w:rsid w:val="00520705"/>
    <w:rsid w:val="00554123"/>
    <w:rsid w:val="00583AEB"/>
    <w:rsid w:val="00593162"/>
    <w:rsid w:val="005D3DCE"/>
    <w:rsid w:val="005E257C"/>
    <w:rsid w:val="00601E45"/>
    <w:rsid w:val="00605057"/>
    <w:rsid w:val="006273CB"/>
    <w:rsid w:val="00656F6A"/>
    <w:rsid w:val="00687ABE"/>
    <w:rsid w:val="006A186D"/>
    <w:rsid w:val="00753E21"/>
    <w:rsid w:val="00760299"/>
    <w:rsid w:val="007669E2"/>
    <w:rsid w:val="007945A5"/>
    <w:rsid w:val="007B3DFC"/>
    <w:rsid w:val="007B45EA"/>
    <w:rsid w:val="00853AA1"/>
    <w:rsid w:val="008638E4"/>
    <w:rsid w:val="00877E17"/>
    <w:rsid w:val="008A2E97"/>
    <w:rsid w:val="008C7277"/>
    <w:rsid w:val="00925E1D"/>
    <w:rsid w:val="00930F2C"/>
    <w:rsid w:val="009E50EA"/>
    <w:rsid w:val="00A43074"/>
    <w:rsid w:val="00A45EBD"/>
    <w:rsid w:val="00A50E87"/>
    <w:rsid w:val="00A74968"/>
    <w:rsid w:val="00AC33A7"/>
    <w:rsid w:val="00AC7A9B"/>
    <w:rsid w:val="00B034C8"/>
    <w:rsid w:val="00B2583B"/>
    <w:rsid w:val="00B349D6"/>
    <w:rsid w:val="00BA0C65"/>
    <w:rsid w:val="00BA2C33"/>
    <w:rsid w:val="00BB4950"/>
    <w:rsid w:val="00C62ECD"/>
    <w:rsid w:val="00CB15DD"/>
    <w:rsid w:val="00CB2979"/>
    <w:rsid w:val="00CF1515"/>
    <w:rsid w:val="00CF4C6B"/>
    <w:rsid w:val="00D02A94"/>
    <w:rsid w:val="00D10034"/>
    <w:rsid w:val="00D44562"/>
    <w:rsid w:val="00D54716"/>
    <w:rsid w:val="00DB7127"/>
    <w:rsid w:val="00DF18C5"/>
    <w:rsid w:val="00DF5BD7"/>
    <w:rsid w:val="00E34194"/>
    <w:rsid w:val="00E857FC"/>
    <w:rsid w:val="00EC4CA9"/>
    <w:rsid w:val="00EC7868"/>
    <w:rsid w:val="00F40AC8"/>
    <w:rsid w:val="00F40E96"/>
    <w:rsid w:val="00F4269C"/>
    <w:rsid w:val="00F623C1"/>
    <w:rsid w:val="00F9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14455"/>
  <w15:chartTrackingRefBased/>
  <w15:docId w15:val="{1CE254DE-30D2-4AE7-BEF1-6672930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123"/>
    <w:pPr>
      <w:keepNext/>
      <w:keepLines/>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pacing w:before="240" w:after="0"/>
      <w:outlineLvl w:val="0"/>
    </w:pPr>
    <w:rPr>
      <w:rFonts w:asciiTheme="majorHAnsi" w:eastAsiaTheme="majorEastAsia" w:hAnsiTheme="majorHAnsi"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0705"/>
    <w:pPr>
      <w:ind w:left="720"/>
      <w:contextualSpacing/>
    </w:pPr>
  </w:style>
  <w:style w:type="paragraph" w:styleId="Header">
    <w:name w:val="header"/>
    <w:basedOn w:val="Normal"/>
    <w:link w:val="HeaderChar"/>
    <w:uiPriority w:val="99"/>
    <w:unhideWhenUsed/>
    <w:rsid w:val="0052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705"/>
  </w:style>
  <w:style w:type="paragraph" w:styleId="Footer">
    <w:name w:val="footer"/>
    <w:basedOn w:val="Normal"/>
    <w:link w:val="FooterChar"/>
    <w:uiPriority w:val="99"/>
    <w:unhideWhenUsed/>
    <w:rsid w:val="0052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705"/>
  </w:style>
  <w:style w:type="character" w:styleId="Hyperlink">
    <w:name w:val="Hyperlink"/>
    <w:basedOn w:val="DefaultParagraphFont"/>
    <w:uiPriority w:val="99"/>
    <w:unhideWhenUsed/>
    <w:rsid w:val="009E50EA"/>
    <w:rPr>
      <w:color w:val="0563C1" w:themeColor="hyperlink"/>
      <w:u w:val="single"/>
    </w:rPr>
  </w:style>
  <w:style w:type="character" w:customStyle="1" w:styleId="UnresolvedMention">
    <w:name w:val="Unresolved Mention"/>
    <w:basedOn w:val="DefaultParagraphFont"/>
    <w:uiPriority w:val="99"/>
    <w:semiHidden/>
    <w:unhideWhenUsed/>
    <w:rsid w:val="009E50EA"/>
    <w:rPr>
      <w:color w:val="605E5C"/>
      <w:shd w:val="clear" w:color="auto" w:fill="E1DFDD"/>
    </w:rPr>
  </w:style>
  <w:style w:type="character" w:styleId="FollowedHyperlink">
    <w:name w:val="FollowedHyperlink"/>
    <w:basedOn w:val="DefaultParagraphFont"/>
    <w:uiPriority w:val="99"/>
    <w:semiHidden/>
    <w:unhideWhenUsed/>
    <w:rsid w:val="00DF5BD7"/>
    <w:rPr>
      <w:color w:val="954F72" w:themeColor="followedHyperlink"/>
      <w:u w:val="single"/>
    </w:rPr>
  </w:style>
  <w:style w:type="paragraph" w:styleId="BalloonText">
    <w:name w:val="Balloon Text"/>
    <w:basedOn w:val="Normal"/>
    <w:link w:val="BalloonTextChar"/>
    <w:uiPriority w:val="99"/>
    <w:semiHidden/>
    <w:unhideWhenUsed/>
    <w:rsid w:val="00930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F2C"/>
    <w:rPr>
      <w:rFonts w:ascii="Segoe UI" w:hAnsi="Segoe UI" w:cs="Segoe UI"/>
      <w:sz w:val="18"/>
      <w:szCs w:val="18"/>
    </w:rPr>
  </w:style>
  <w:style w:type="character" w:customStyle="1" w:styleId="Heading1Char">
    <w:name w:val="Heading 1 Char"/>
    <w:basedOn w:val="DefaultParagraphFont"/>
    <w:link w:val="Heading1"/>
    <w:uiPriority w:val="9"/>
    <w:rsid w:val="00554123"/>
    <w:rPr>
      <w:rFonts w:asciiTheme="majorHAnsi" w:eastAsiaTheme="majorEastAsia" w:hAnsiTheme="majorHAnsi" w:cstheme="majorBidi"/>
      <w:b/>
      <w:color w:val="2F5496" w:themeColor="accent1" w:themeShade="BF"/>
      <w:sz w:val="32"/>
      <w:szCs w:val="32"/>
    </w:rPr>
  </w:style>
  <w:style w:type="paragraph" w:styleId="NormalWeb">
    <w:name w:val="Normal (Web)"/>
    <w:basedOn w:val="Normal"/>
    <w:uiPriority w:val="99"/>
    <w:semiHidden/>
    <w:unhideWhenUsed/>
    <w:rsid w:val="005541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3765">
      <w:bodyDiv w:val="1"/>
      <w:marLeft w:val="0"/>
      <w:marRight w:val="0"/>
      <w:marTop w:val="0"/>
      <w:marBottom w:val="0"/>
      <w:divBdr>
        <w:top w:val="none" w:sz="0" w:space="0" w:color="auto"/>
        <w:left w:val="none" w:sz="0" w:space="0" w:color="auto"/>
        <w:bottom w:val="none" w:sz="0" w:space="0" w:color="auto"/>
        <w:right w:val="none" w:sz="0" w:space="0" w:color="auto"/>
      </w:divBdr>
      <w:divsChild>
        <w:div w:id="1831023139">
          <w:marLeft w:val="1267"/>
          <w:marRight w:val="0"/>
          <w:marTop w:val="0"/>
          <w:marBottom w:val="0"/>
          <w:divBdr>
            <w:top w:val="none" w:sz="0" w:space="0" w:color="auto"/>
            <w:left w:val="none" w:sz="0" w:space="0" w:color="auto"/>
            <w:bottom w:val="none" w:sz="0" w:space="0" w:color="auto"/>
            <w:right w:val="none" w:sz="0" w:space="0" w:color="auto"/>
          </w:divBdr>
        </w:div>
        <w:div w:id="2017728731">
          <w:marLeft w:val="1267"/>
          <w:marRight w:val="0"/>
          <w:marTop w:val="0"/>
          <w:marBottom w:val="0"/>
          <w:divBdr>
            <w:top w:val="none" w:sz="0" w:space="0" w:color="auto"/>
            <w:left w:val="none" w:sz="0" w:space="0" w:color="auto"/>
            <w:bottom w:val="none" w:sz="0" w:space="0" w:color="auto"/>
            <w:right w:val="none" w:sz="0" w:space="0" w:color="auto"/>
          </w:divBdr>
        </w:div>
      </w:divsChild>
    </w:div>
    <w:div w:id="433743352">
      <w:bodyDiv w:val="1"/>
      <w:marLeft w:val="0"/>
      <w:marRight w:val="0"/>
      <w:marTop w:val="0"/>
      <w:marBottom w:val="0"/>
      <w:divBdr>
        <w:top w:val="none" w:sz="0" w:space="0" w:color="auto"/>
        <w:left w:val="none" w:sz="0" w:space="0" w:color="auto"/>
        <w:bottom w:val="none" w:sz="0" w:space="0" w:color="auto"/>
        <w:right w:val="none" w:sz="0" w:space="0" w:color="auto"/>
      </w:divBdr>
    </w:div>
    <w:div w:id="549342877">
      <w:bodyDiv w:val="1"/>
      <w:marLeft w:val="0"/>
      <w:marRight w:val="0"/>
      <w:marTop w:val="0"/>
      <w:marBottom w:val="0"/>
      <w:divBdr>
        <w:top w:val="none" w:sz="0" w:space="0" w:color="auto"/>
        <w:left w:val="none" w:sz="0" w:space="0" w:color="auto"/>
        <w:bottom w:val="none" w:sz="0" w:space="0" w:color="auto"/>
        <w:right w:val="none" w:sz="0" w:space="0" w:color="auto"/>
      </w:divBdr>
    </w:div>
    <w:div w:id="875237019">
      <w:bodyDiv w:val="1"/>
      <w:marLeft w:val="0"/>
      <w:marRight w:val="0"/>
      <w:marTop w:val="0"/>
      <w:marBottom w:val="0"/>
      <w:divBdr>
        <w:top w:val="none" w:sz="0" w:space="0" w:color="auto"/>
        <w:left w:val="none" w:sz="0" w:space="0" w:color="auto"/>
        <w:bottom w:val="none" w:sz="0" w:space="0" w:color="auto"/>
        <w:right w:val="none" w:sz="0" w:space="0" w:color="auto"/>
      </w:divBdr>
    </w:div>
    <w:div w:id="982200298">
      <w:bodyDiv w:val="1"/>
      <w:marLeft w:val="0"/>
      <w:marRight w:val="0"/>
      <w:marTop w:val="0"/>
      <w:marBottom w:val="0"/>
      <w:divBdr>
        <w:top w:val="none" w:sz="0" w:space="0" w:color="auto"/>
        <w:left w:val="none" w:sz="0" w:space="0" w:color="auto"/>
        <w:bottom w:val="none" w:sz="0" w:space="0" w:color="auto"/>
        <w:right w:val="none" w:sz="0" w:space="0" w:color="auto"/>
      </w:divBdr>
      <w:divsChild>
        <w:div w:id="434902695">
          <w:marLeft w:val="547"/>
          <w:marRight w:val="0"/>
          <w:marTop w:val="0"/>
          <w:marBottom w:val="0"/>
          <w:divBdr>
            <w:top w:val="none" w:sz="0" w:space="0" w:color="auto"/>
            <w:left w:val="none" w:sz="0" w:space="0" w:color="auto"/>
            <w:bottom w:val="none" w:sz="0" w:space="0" w:color="auto"/>
            <w:right w:val="none" w:sz="0" w:space="0" w:color="auto"/>
          </w:divBdr>
        </w:div>
        <w:div w:id="1510172059">
          <w:marLeft w:val="547"/>
          <w:marRight w:val="0"/>
          <w:marTop w:val="0"/>
          <w:marBottom w:val="0"/>
          <w:divBdr>
            <w:top w:val="none" w:sz="0" w:space="0" w:color="auto"/>
            <w:left w:val="none" w:sz="0" w:space="0" w:color="auto"/>
            <w:bottom w:val="none" w:sz="0" w:space="0" w:color="auto"/>
            <w:right w:val="none" w:sz="0" w:space="0" w:color="auto"/>
          </w:divBdr>
        </w:div>
        <w:div w:id="1054308389">
          <w:marLeft w:val="547"/>
          <w:marRight w:val="0"/>
          <w:marTop w:val="0"/>
          <w:marBottom w:val="0"/>
          <w:divBdr>
            <w:top w:val="none" w:sz="0" w:space="0" w:color="auto"/>
            <w:left w:val="none" w:sz="0" w:space="0" w:color="auto"/>
            <w:bottom w:val="none" w:sz="0" w:space="0" w:color="auto"/>
            <w:right w:val="none" w:sz="0" w:space="0" w:color="auto"/>
          </w:divBdr>
        </w:div>
        <w:div w:id="2027975117">
          <w:marLeft w:val="547"/>
          <w:marRight w:val="0"/>
          <w:marTop w:val="0"/>
          <w:marBottom w:val="0"/>
          <w:divBdr>
            <w:top w:val="none" w:sz="0" w:space="0" w:color="auto"/>
            <w:left w:val="none" w:sz="0" w:space="0" w:color="auto"/>
            <w:bottom w:val="none" w:sz="0" w:space="0" w:color="auto"/>
            <w:right w:val="none" w:sz="0" w:space="0" w:color="auto"/>
          </w:divBdr>
        </w:div>
        <w:div w:id="14620047">
          <w:marLeft w:val="547"/>
          <w:marRight w:val="0"/>
          <w:marTop w:val="0"/>
          <w:marBottom w:val="0"/>
          <w:divBdr>
            <w:top w:val="none" w:sz="0" w:space="0" w:color="auto"/>
            <w:left w:val="none" w:sz="0" w:space="0" w:color="auto"/>
            <w:bottom w:val="none" w:sz="0" w:space="0" w:color="auto"/>
            <w:right w:val="none" w:sz="0" w:space="0" w:color="auto"/>
          </w:divBdr>
        </w:div>
        <w:div w:id="1442456573">
          <w:marLeft w:val="547"/>
          <w:marRight w:val="0"/>
          <w:marTop w:val="0"/>
          <w:marBottom w:val="0"/>
          <w:divBdr>
            <w:top w:val="none" w:sz="0" w:space="0" w:color="auto"/>
            <w:left w:val="none" w:sz="0" w:space="0" w:color="auto"/>
            <w:bottom w:val="none" w:sz="0" w:space="0" w:color="auto"/>
            <w:right w:val="none" w:sz="0" w:space="0" w:color="auto"/>
          </w:divBdr>
        </w:div>
        <w:div w:id="1149247408">
          <w:marLeft w:val="547"/>
          <w:marRight w:val="0"/>
          <w:marTop w:val="0"/>
          <w:marBottom w:val="0"/>
          <w:divBdr>
            <w:top w:val="none" w:sz="0" w:space="0" w:color="auto"/>
            <w:left w:val="none" w:sz="0" w:space="0" w:color="auto"/>
            <w:bottom w:val="none" w:sz="0" w:space="0" w:color="auto"/>
            <w:right w:val="none" w:sz="0" w:space="0" w:color="auto"/>
          </w:divBdr>
        </w:div>
        <w:div w:id="1052776815">
          <w:marLeft w:val="547"/>
          <w:marRight w:val="0"/>
          <w:marTop w:val="0"/>
          <w:marBottom w:val="160"/>
          <w:divBdr>
            <w:top w:val="none" w:sz="0" w:space="0" w:color="auto"/>
            <w:left w:val="none" w:sz="0" w:space="0" w:color="auto"/>
            <w:bottom w:val="none" w:sz="0" w:space="0" w:color="auto"/>
            <w:right w:val="none" w:sz="0" w:space="0" w:color="auto"/>
          </w:divBdr>
        </w:div>
      </w:divsChild>
    </w:div>
    <w:div w:id="1275357621">
      <w:bodyDiv w:val="1"/>
      <w:marLeft w:val="0"/>
      <w:marRight w:val="0"/>
      <w:marTop w:val="0"/>
      <w:marBottom w:val="0"/>
      <w:divBdr>
        <w:top w:val="none" w:sz="0" w:space="0" w:color="auto"/>
        <w:left w:val="none" w:sz="0" w:space="0" w:color="auto"/>
        <w:bottom w:val="none" w:sz="0" w:space="0" w:color="auto"/>
        <w:right w:val="none" w:sz="0" w:space="0" w:color="auto"/>
      </w:divBdr>
    </w:div>
    <w:div w:id="1671374328">
      <w:bodyDiv w:val="1"/>
      <w:marLeft w:val="0"/>
      <w:marRight w:val="0"/>
      <w:marTop w:val="0"/>
      <w:marBottom w:val="0"/>
      <w:divBdr>
        <w:top w:val="none" w:sz="0" w:space="0" w:color="auto"/>
        <w:left w:val="none" w:sz="0" w:space="0" w:color="auto"/>
        <w:bottom w:val="none" w:sz="0" w:space="0" w:color="auto"/>
        <w:right w:val="none" w:sz="0" w:space="0" w:color="auto"/>
      </w:divBdr>
    </w:div>
    <w:div w:id="1781797157">
      <w:bodyDiv w:val="1"/>
      <w:marLeft w:val="0"/>
      <w:marRight w:val="0"/>
      <w:marTop w:val="0"/>
      <w:marBottom w:val="0"/>
      <w:divBdr>
        <w:top w:val="none" w:sz="0" w:space="0" w:color="auto"/>
        <w:left w:val="none" w:sz="0" w:space="0" w:color="auto"/>
        <w:bottom w:val="none" w:sz="0" w:space="0" w:color="auto"/>
        <w:right w:val="none" w:sz="0" w:space="0" w:color="auto"/>
      </w:divBdr>
      <w:divsChild>
        <w:div w:id="2087610218">
          <w:marLeft w:val="274"/>
          <w:marRight w:val="0"/>
          <w:marTop w:val="0"/>
          <w:marBottom w:val="0"/>
          <w:divBdr>
            <w:top w:val="none" w:sz="0" w:space="0" w:color="auto"/>
            <w:left w:val="none" w:sz="0" w:space="0" w:color="auto"/>
            <w:bottom w:val="none" w:sz="0" w:space="0" w:color="auto"/>
            <w:right w:val="none" w:sz="0" w:space="0" w:color="auto"/>
          </w:divBdr>
        </w:div>
        <w:div w:id="81220774">
          <w:marLeft w:val="274"/>
          <w:marRight w:val="0"/>
          <w:marTop w:val="0"/>
          <w:marBottom w:val="0"/>
          <w:divBdr>
            <w:top w:val="none" w:sz="0" w:space="0" w:color="auto"/>
            <w:left w:val="none" w:sz="0" w:space="0" w:color="auto"/>
            <w:bottom w:val="none" w:sz="0" w:space="0" w:color="auto"/>
            <w:right w:val="none" w:sz="0" w:space="0" w:color="auto"/>
          </w:divBdr>
        </w:div>
        <w:div w:id="61941323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online-lomc" TargetMode="External"/><Relationship Id="rId18" Type="http://schemas.openxmlformats.org/officeDocument/2006/relationships/hyperlink" Target="https://data.wvgis.wvu.edu/pub/RA/_resources/Status/FEMA-purchased_LidarCoverage.pdf" TargetMode="External"/><Relationship Id="rId26" Type="http://schemas.openxmlformats.org/officeDocument/2006/relationships/hyperlink" Target="http://www.wvgis.wvu.edu/data/dataset.php?ID=494" TargetMode="External"/><Relationship Id="rId39" Type="http://schemas.openxmlformats.org/officeDocument/2006/relationships/hyperlink" Target="https://data.wvgis.wvu.edu/pub/RA/_resources/LOMA/examples/LOMA_19-02-004F-0202-0000_144_Jefferson_(AE_Zone)_anno.pdf" TargetMode="External"/><Relationship Id="rId21" Type="http://schemas.openxmlformats.org/officeDocument/2006/relationships/image" Target="media/image3.png"/><Relationship Id="rId34" Type="http://schemas.openxmlformats.org/officeDocument/2006/relationships/hyperlink" Target="https://data.wvgis.wvu.edu/pub/RA/_resources/LOMA/examples" TargetMode="External"/><Relationship Id="rId42" Type="http://schemas.openxmlformats.org/officeDocument/2006/relationships/hyperlink" Target="https://data.wvgis.wvu.edu/pub/RA/_resources/LOMA/examples" TargetMode="External"/><Relationship Id="rId47" Type="http://schemas.openxmlformats.org/officeDocument/2006/relationships/hyperlink" Target="mailto:Maneesh.Sharma@mail.wvu.edu" TargetMode="External"/><Relationship Id="rId50" Type="http://schemas.openxmlformats.org/officeDocument/2006/relationships/hyperlink" Target="https://data.wvgis.wvu.edu/pub/RA/_resources/LOMA/WV_Flood_Tool_LiDAR_for_LOMA_Guide.pdf" TargetMode="External"/><Relationship Id="rId55" Type="http://schemas.openxmlformats.org/officeDocument/2006/relationships/hyperlink" Target="https://data.wvgis.wvu.edu/pub/RA/_resources/Status/FEMA-purchased_LidarCoverage.pdf" TargetMode="External"/><Relationship Id="rId63" Type="http://schemas.openxmlformats.org/officeDocument/2006/relationships/image" Target="media/image17.png"/><Relationship Id="rId68" Type="http://schemas.openxmlformats.org/officeDocument/2006/relationships/hyperlink" Target="http://gis.anokacountymn.gov/flood/"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data.wvgis.wvu.edu/pub/RA/_resources/Status/LidarQualityMap.pdf" TargetMode="External"/><Relationship Id="rId29" Type="http://schemas.openxmlformats.org/officeDocument/2006/relationships/image" Target="media/image10.png"/><Relationship Id="rId11" Type="http://schemas.openxmlformats.org/officeDocument/2006/relationships/hyperlink" Target="https://data.wvgis.wvu.edu/pub/RA/_resources/Status/LidarQualityMap.pdf" TargetMode="External"/><Relationship Id="rId24" Type="http://schemas.openxmlformats.org/officeDocument/2006/relationships/image" Target="media/image6.png"/><Relationship Id="rId32" Type="http://schemas.openxmlformats.org/officeDocument/2006/relationships/hyperlink" Target="https://data.wvgis.wvu.edu/pub/RA/_resources/FRA/FRA_Building_Identification.pdf" TargetMode="External"/><Relationship Id="rId37" Type="http://schemas.openxmlformats.org/officeDocument/2006/relationships/hyperlink" Target="https://data.wvgis.wvu.edu/pub/RA/_resources/FRA/FRA_Building_Identification.pdf" TargetMode="External"/><Relationship Id="rId40" Type="http://schemas.openxmlformats.org/officeDocument/2006/relationships/hyperlink" Target="https://data.wvgis.wvu.edu/pub/RA/_resources/LOMA/examples/LOMA_19-02-004F-0202-0000_144_Jefferson_(AE_Zone)_Street_Reference.pdf" TargetMode="External"/><Relationship Id="rId45" Type="http://schemas.openxmlformats.org/officeDocument/2006/relationships/hyperlink" Target="mailto:Eric.Hopkins@mail.wvu.edu" TargetMode="External"/><Relationship Id="rId53" Type="http://schemas.openxmlformats.org/officeDocument/2006/relationships/hyperlink" Target="https://data.wvgis.wvu.edu/pub/RA/_resources/Status/LidarQualityMap.pdf" TargetMode="External"/><Relationship Id="rId58" Type="http://schemas.openxmlformats.org/officeDocument/2006/relationships/hyperlink" Target="https://hazards.fema.gov/femaportal/onlinelomc/signin" TargetMode="External"/><Relationship Id="rId66" Type="http://schemas.openxmlformats.org/officeDocument/2006/relationships/image" Target="media/image18.png"/><Relationship Id="rId74" Type="http://schemas.openxmlformats.org/officeDocument/2006/relationships/hyperlink" Target="https://www.fema.gov/media-library-data/1578063996253-6d359d42781bcf6f8e196625da3498f6/MT1_Technical_Guidance_Nov_2019.pdf" TargetMode="External"/><Relationship Id="rId5" Type="http://schemas.openxmlformats.org/officeDocument/2006/relationships/webSettings" Target="webSettings.xml"/><Relationship Id="rId15" Type="http://schemas.openxmlformats.org/officeDocument/2006/relationships/hyperlink" Target="https://www.fema.gov/media-library-data/1539806249718-eddafcd1b06c3a480339091a04bd665d/MT-1_Process_Graphic_October2018FINAL.pdf"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hazards.fema.gov/femaportal/onlinelomc/signin" TargetMode="External"/><Relationship Id="rId49" Type="http://schemas.openxmlformats.org/officeDocument/2006/relationships/hyperlink" Target="https://www.mapwv.gov/flood/" TargetMode="External"/><Relationship Id="rId57" Type="http://schemas.openxmlformats.org/officeDocument/2006/relationships/hyperlink" Target="http://www.wvgis.wvu.edu/data/dataset.php?ID=494" TargetMode="External"/><Relationship Id="rId61" Type="http://schemas.openxmlformats.org/officeDocument/2006/relationships/hyperlink" Target="https://www.fema.gov/media-library-data/1578063996253-6d359d42781bcf6f8e196625da3498f6/MT1_Technical_Guidance_Nov_2019.pdf" TargetMode="External"/><Relationship Id="rId10" Type="http://schemas.openxmlformats.org/officeDocument/2006/relationships/hyperlink" Target="https://data.wvgis.wvu.edu/pub/RA/_resources/BasicNFIP/FEMA_flood_zone_definitions.pdf" TargetMode="External"/><Relationship Id="rId19"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mailto:Maneesh.Sharma@mail.wvu.edu" TargetMode="External"/><Relationship Id="rId52" Type="http://schemas.openxmlformats.org/officeDocument/2006/relationships/hyperlink" Target="https://data.wvgis.wvu.edu/pub/RA/_resources/LOMA/examples" TargetMode="External"/><Relationship Id="rId60" Type="http://schemas.openxmlformats.org/officeDocument/2006/relationships/hyperlink" Target="https://greatlakescoast.org/pubs/factSheets/Region_V_LiDAR_LOMA_FS_v3_012219_FINAL.pdf" TargetMode="External"/><Relationship Id="rId65" Type="http://schemas.openxmlformats.org/officeDocument/2006/relationships/hyperlink" Target="https://www.fema.gov/media-library-data/20130726-1545-20490-4110/frm_zna.pdf" TargetMode="External"/><Relationship Id="rId73" Type="http://schemas.openxmlformats.org/officeDocument/2006/relationships/hyperlink" Target="https://www.fema.gov/media-library-data/1578063996253-6d359d42781bcf6f8e196625da3498f6/MT1_Technical_Guidance_Nov_2019.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pwv.gov/flood/"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mailto:kurt.donaldson@mail.wvu.edu" TargetMode="External"/><Relationship Id="rId48" Type="http://schemas.openxmlformats.org/officeDocument/2006/relationships/hyperlink" Target="mailto:Eric.Hopkins@mail.wvu.edu" TargetMode="External"/><Relationship Id="rId56" Type="http://schemas.openxmlformats.org/officeDocument/2006/relationships/hyperlink" Target="https://data.wvgis.wvu.edu/pub/RA/_resources/FRA/FRA_Building_Identification.pdf" TargetMode="External"/><Relationship Id="rId64" Type="http://schemas.openxmlformats.org/officeDocument/2006/relationships/hyperlink" Target="https://www.fema.gov/media-library-data/20130726-1545-20490-4110/frm_zna.pdf" TargetMode="External"/><Relationship Id="rId69" Type="http://schemas.openxmlformats.org/officeDocument/2006/relationships/hyperlink" Target="https://gis.hennepin.us/naturalresources/map/" TargetMode="External"/><Relationship Id="rId77" Type="http://schemas.openxmlformats.org/officeDocument/2006/relationships/fontTable" Target="fontTable.xml"/><Relationship Id="rId8" Type="http://schemas.openxmlformats.org/officeDocument/2006/relationships/hyperlink" Target="https://www.fema.gov/online-lomc" TargetMode="External"/><Relationship Id="rId51" Type="http://schemas.openxmlformats.org/officeDocument/2006/relationships/hyperlink" Target="https://data.wvgis.wvu.edu/pub/RA/_resources/LOMA/WV_Flood_Tool-LIDAR_for_LOMA_instructions.pdf" TargetMode="External"/><Relationship Id="rId72"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mapwv.gov/lidar-metadata" TargetMode="External"/><Relationship Id="rId17" Type="http://schemas.openxmlformats.org/officeDocument/2006/relationships/hyperlink" Target="https://www.mapwv.gov/lidar-metadata" TargetMode="External"/><Relationship Id="rId25" Type="http://schemas.openxmlformats.org/officeDocument/2006/relationships/image" Target="media/image7.png"/><Relationship Id="rId33" Type="http://schemas.openxmlformats.org/officeDocument/2006/relationships/hyperlink" Target="https://data.wvgis.wvu.edu/pub/RA/_resources/LOMA/examples" TargetMode="External"/><Relationship Id="rId38" Type="http://schemas.openxmlformats.org/officeDocument/2006/relationships/image" Target="media/image14.jpeg"/><Relationship Id="rId46" Type="http://schemas.openxmlformats.org/officeDocument/2006/relationships/hyperlink" Target="mailto:kurt.donaldson@mail.wvu.edu" TargetMode="External"/><Relationship Id="rId59" Type="http://schemas.openxmlformats.org/officeDocument/2006/relationships/hyperlink" Target="https://www.fema.gov/media-library-data/1490118979672-c9c3172e0cd7437cb033da371cf1751e/LOMA-LOMRF_Fact_Sheet.pdf" TargetMode="External"/><Relationship Id="rId67" Type="http://schemas.openxmlformats.org/officeDocument/2006/relationships/hyperlink" Target="https://greatlakescoast.org/pubs/factSheets/Region_V_LiDAR_LOMA_FS_v3_012219_FINAL.pdf" TargetMode="External"/><Relationship Id="rId20" Type="http://schemas.openxmlformats.org/officeDocument/2006/relationships/hyperlink" Target="https://data.wvgis.wvu.edu/pub/RA/_resources/LOMA/WV_Flood_Tool_LiDAR_for_LOMA_Guide.pdf" TargetMode="External"/><Relationship Id="rId41" Type="http://schemas.openxmlformats.org/officeDocument/2006/relationships/image" Target="media/image15.png"/><Relationship Id="rId54" Type="http://schemas.openxmlformats.org/officeDocument/2006/relationships/hyperlink" Target="https://www.mapwv.gov/lidar-metadata" TargetMode="External"/><Relationship Id="rId62" Type="http://schemas.openxmlformats.org/officeDocument/2006/relationships/image" Target="media/image16.png"/><Relationship Id="rId70" Type="http://schemas.openxmlformats.org/officeDocument/2006/relationships/hyperlink" Target="https://gis.hennepin.us/NaturalResources/map/default.aspx?C=440980.63442474947,4979864.386330494&amp;L=9&amp;T=road&amp;D=true&amp;IMG=2015&amp;LID=2&amp;PID=0611724410004&amp;VIS=5,27,24,8&amp;I=440972.142523,4979872.800097321" TargetMode="External"/><Relationship Id="rId7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25213-133F-4C39-A179-A0BCA71BF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20</Pages>
  <Words>2857</Words>
  <Characters>15257</Characters>
  <Application>Microsoft Office Word</Application>
  <DocSecurity>0</DocSecurity>
  <Lines>803</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4</cp:revision>
  <cp:lastPrinted>2020-11-14T06:02:00Z</cp:lastPrinted>
  <dcterms:created xsi:type="dcterms:W3CDTF">2020-11-25T05:00:00Z</dcterms:created>
  <dcterms:modified xsi:type="dcterms:W3CDTF">2020-11-25T15:09:00Z</dcterms:modified>
</cp:coreProperties>
</file>