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337C4" w14:textId="5DFAE163" w:rsidR="00303AD1" w:rsidRPr="00100BE3" w:rsidRDefault="00D106DF" w:rsidP="00100BE3">
      <w:pPr>
        <w:spacing w:after="0"/>
        <w:rPr>
          <w:rFonts w:ascii="Times New Roman" w:hAnsi="Times New Roman" w:cs="Times New Roman"/>
          <w:b/>
          <w:bCs/>
          <w:color w:val="FFFFFF" w:themeColor="background1"/>
          <w:sz w:val="72"/>
          <w:szCs w:val="72"/>
        </w:rPr>
      </w:pPr>
      <w:r w:rsidRPr="006876D9">
        <w:rPr>
          <w:rFonts w:ascii="Times New Roman" w:hAnsi="Times New Roman" w:cs="Times New Roman"/>
          <w:noProof/>
        </w:rPr>
        <w:drawing>
          <wp:anchor distT="0" distB="0" distL="114300" distR="114300" simplePos="0" relativeHeight="251670528" behindDoc="0" locked="0" layoutInCell="1" allowOverlap="1" wp14:anchorId="7B635EDF" wp14:editId="41320AFB">
            <wp:simplePos x="0" y="0"/>
            <wp:positionH relativeFrom="column">
              <wp:posOffset>5214228</wp:posOffset>
            </wp:positionH>
            <wp:positionV relativeFrom="paragraph">
              <wp:posOffset>-628015</wp:posOffset>
            </wp:positionV>
            <wp:extent cx="661846" cy="571780"/>
            <wp:effectExtent l="0" t="0" r="5080" b="0"/>
            <wp:wrapNone/>
            <wp:docPr id="151293917" name="Picture 88" descr="A yellow w logo with white background&#10;&#10;AI-generated content may be incorrect.">
              <a:extLst xmlns:a="http://schemas.openxmlformats.org/drawingml/2006/main">
                <a:ext uri="{FF2B5EF4-FFF2-40B4-BE49-F238E27FC236}">
                  <a16:creationId xmlns:a16="http://schemas.microsoft.com/office/drawing/2014/main" id="{45C7D7CD-F1A2-494E-A856-2053E8F689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8" descr="A yellow w logo with white background&#10;&#10;AI-generated content may be incorrect.">
                      <a:extLst>
                        <a:ext uri="{FF2B5EF4-FFF2-40B4-BE49-F238E27FC236}">
                          <a16:creationId xmlns:a16="http://schemas.microsoft.com/office/drawing/2014/main" id="{45C7D7CD-F1A2-494E-A856-2053E8F6897F}"/>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pic:blipFill>
                  <pic:spPr>
                    <a:xfrm>
                      <a:off x="0" y="0"/>
                      <a:ext cx="661846" cy="571780"/>
                    </a:xfrm>
                    <a:prstGeom prst="rect">
                      <a:avLst/>
                    </a:prstGeom>
                  </pic:spPr>
                </pic:pic>
              </a:graphicData>
            </a:graphic>
            <wp14:sizeRelH relativeFrom="margin">
              <wp14:pctWidth>0</wp14:pctWidth>
            </wp14:sizeRelH>
            <wp14:sizeRelV relativeFrom="margin">
              <wp14:pctHeight>0</wp14:pctHeight>
            </wp14:sizeRelV>
          </wp:anchor>
        </w:drawing>
      </w:r>
      <w:r w:rsidR="00700EBF" w:rsidRPr="00100BE3">
        <w:rPr>
          <w:rFonts w:ascii="Calibri" w:hAnsi="Calibri" w:cs="Calibri"/>
          <w:noProof/>
          <w:color w:val="FFFFFF" w:themeColor="background1"/>
          <w:sz w:val="24"/>
          <w:szCs w:val="24"/>
        </w:rPr>
        <w:drawing>
          <wp:anchor distT="0" distB="0" distL="114300" distR="114300" simplePos="0" relativeHeight="251657214" behindDoc="1" locked="0" layoutInCell="1" allowOverlap="1" wp14:anchorId="5403689A" wp14:editId="0C6F814A">
            <wp:simplePos x="0" y="0"/>
            <wp:positionH relativeFrom="page">
              <wp:align>right</wp:align>
            </wp:positionH>
            <wp:positionV relativeFrom="paragraph">
              <wp:posOffset>138896</wp:posOffset>
            </wp:positionV>
            <wp:extent cx="7773804" cy="4431665"/>
            <wp:effectExtent l="0" t="0" r="0" b="6985"/>
            <wp:wrapNone/>
            <wp:docPr id="1292647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4724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773804" cy="4431665"/>
                    </a:xfrm>
                    <a:prstGeom prst="rect">
                      <a:avLst/>
                    </a:prstGeom>
                  </pic:spPr>
                </pic:pic>
              </a:graphicData>
            </a:graphic>
            <wp14:sizeRelH relativeFrom="margin">
              <wp14:pctWidth>0</wp14:pctWidth>
            </wp14:sizeRelH>
            <wp14:sizeRelV relativeFrom="margin">
              <wp14:pctHeight>0</wp14:pctHeight>
            </wp14:sizeRelV>
          </wp:anchor>
        </w:drawing>
      </w:r>
      <w:r w:rsidR="00D32B85" w:rsidRPr="006876D9">
        <w:rPr>
          <w:rFonts w:ascii="Times New Roman" w:hAnsi="Times New Roman" w:cs="Times New Roman"/>
          <w:noProof/>
        </w:rPr>
        <w:drawing>
          <wp:anchor distT="0" distB="0" distL="114300" distR="114300" simplePos="0" relativeHeight="251671552" behindDoc="0" locked="0" layoutInCell="1" allowOverlap="1" wp14:anchorId="3CF9EB6B" wp14:editId="01D9A4A6">
            <wp:simplePos x="0" y="0"/>
            <wp:positionH relativeFrom="margin">
              <wp:posOffset>5962650</wp:posOffset>
            </wp:positionH>
            <wp:positionV relativeFrom="paragraph">
              <wp:posOffset>-692150</wp:posOffset>
            </wp:positionV>
            <wp:extent cx="765810" cy="698500"/>
            <wp:effectExtent l="0" t="0" r="0" b="6350"/>
            <wp:wrapNone/>
            <wp:docPr id="560677776" name="Picture 17" descr="A hexagon with a yellow house and a river&#10;&#10;AI-generated content may be incorrect.">
              <a:extLst xmlns:a="http://schemas.openxmlformats.org/drawingml/2006/main">
                <a:ext uri="{FF2B5EF4-FFF2-40B4-BE49-F238E27FC236}">
                  <a16:creationId xmlns:a16="http://schemas.microsoft.com/office/drawing/2014/main" id="{B971A926-B791-40E7-AD6B-8A39721914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hexagon with a yellow house and a river&#10;&#10;AI-generated content may be incorrect.">
                      <a:extLst>
                        <a:ext uri="{FF2B5EF4-FFF2-40B4-BE49-F238E27FC236}">
                          <a16:creationId xmlns:a16="http://schemas.microsoft.com/office/drawing/2014/main" id="{B971A926-B791-40E7-AD6B-8A3972191484}"/>
                        </a:ext>
                      </a:extLst>
                    </pic:cNvPr>
                    <pic:cNvPicPr>
                      <a:picLocks noChangeAspect="1"/>
                    </pic:cNvPicPr>
                  </pic:nvPicPr>
                  <pic:blipFill>
                    <a:blip r:embed="rId9"/>
                    <a:stretch>
                      <a:fillRect/>
                    </a:stretch>
                  </pic:blipFill>
                  <pic:spPr>
                    <a:xfrm>
                      <a:off x="0" y="0"/>
                      <a:ext cx="765810" cy="698500"/>
                    </a:xfrm>
                    <a:prstGeom prst="rect">
                      <a:avLst/>
                    </a:prstGeom>
                  </pic:spPr>
                </pic:pic>
              </a:graphicData>
            </a:graphic>
            <wp14:sizeRelH relativeFrom="margin">
              <wp14:pctWidth>0</wp14:pctWidth>
            </wp14:sizeRelH>
            <wp14:sizeRelV relativeFrom="margin">
              <wp14:pctHeight>0</wp14:pctHeight>
            </wp14:sizeRelV>
          </wp:anchor>
        </w:drawing>
      </w:r>
    </w:p>
    <w:p w14:paraId="40FCB5E8" w14:textId="75CA8D3B" w:rsidR="00100BE3" w:rsidRDefault="00100BE3" w:rsidP="00303AD1">
      <w:pPr>
        <w:spacing w:after="0"/>
        <w:jc w:val="center"/>
        <w:rPr>
          <w:rFonts w:ascii="Times New Roman" w:hAnsi="Times New Roman" w:cs="Times New Roman"/>
          <w:b/>
          <w:bCs/>
          <w:color w:val="2F5496" w:themeColor="accent1" w:themeShade="BF"/>
          <w:sz w:val="72"/>
          <w:szCs w:val="72"/>
        </w:rPr>
      </w:pPr>
    </w:p>
    <w:p w14:paraId="2EFCC406" w14:textId="49CCCF55" w:rsidR="00100BE3" w:rsidRPr="00093E43" w:rsidRDefault="00100BE3" w:rsidP="00303AD1">
      <w:pPr>
        <w:spacing w:after="0"/>
        <w:jc w:val="center"/>
        <w:rPr>
          <w:rFonts w:ascii="Times New Roman" w:hAnsi="Times New Roman" w:cs="Times New Roman"/>
          <w:b/>
          <w:bCs/>
          <w:color w:val="2F5496" w:themeColor="accent1" w:themeShade="BF"/>
          <w:sz w:val="72"/>
          <w:szCs w:val="72"/>
        </w:rPr>
      </w:pPr>
    </w:p>
    <w:p w14:paraId="40F8E090" w14:textId="70C2CE6B" w:rsidR="00303AD1" w:rsidRDefault="00303AD1">
      <w:pPr>
        <w:rPr>
          <w:b/>
          <w:bCs/>
          <w:color w:val="2E74B5"/>
          <w:sz w:val="32"/>
          <w:szCs w:val="32"/>
          <w:u w:val="single"/>
        </w:rPr>
      </w:pPr>
    </w:p>
    <w:p w14:paraId="4C330F67" w14:textId="782F5417" w:rsidR="00303AD1" w:rsidRDefault="00303AD1">
      <w:pPr>
        <w:rPr>
          <w:b/>
          <w:bCs/>
          <w:color w:val="2E74B5"/>
          <w:sz w:val="32"/>
          <w:szCs w:val="32"/>
          <w:u w:val="single"/>
        </w:rPr>
      </w:pPr>
    </w:p>
    <w:p w14:paraId="2B76FA83" w14:textId="0D889D18" w:rsidR="00303AD1" w:rsidRDefault="00303AD1">
      <w:pPr>
        <w:rPr>
          <w:b/>
          <w:bCs/>
          <w:color w:val="2E74B5"/>
          <w:sz w:val="32"/>
          <w:szCs w:val="32"/>
          <w:u w:val="single"/>
        </w:rPr>
      </w:pPr>
    </w:p>
    <w:p w14:paraId="4492CD5C" w14:textId="33B64DA0" w:rsidR="00303AD1" w:rsidRDefault="00303AD1">
      <w:pPr>
        <w:rPr>
          <w:b/>
          <w:bCs/>
          <w:color w:val="2E74B5"/>
          <w:sz w:val="32"/>
          <w:szCs w:val="32"/>
          <w:u w:val="single"/>
        </w:rPr>
      </w:pPr>
    </w:p>
    <w:p w14:paraId="29B21CCB" w14:textId="49D43D92" w:rsidR="00100BE3" w:rsidRDefault="00100BE3" w:rsidP="00303AD1">
      <w:pPr>
        <w:spacing w:after="0"/>
        <w:jc w:val="center"/>
        <w:rPr>
          <w:rFonts w:ascii="Times New Roman" w:hAnsi="Times New Roman" w:cs="Times New Roman"/>
          <w:b/>
          <w:bCs/>
          <w:color w:val="2F5496" w:themeColor="accent1" w:themeShade="BF"/>
          <w:sz w:val="48"/>
          <w:szCs w:val="48"/>
        </w:rPr>
      </w:pPr>
    </w:p>
    <w:p w14:paraId="0CAF1477" w14:textId="43FF841D" w:rsidR="00100BE3" w:rsidRDefault="00100BE3" w:rsidP="00100BE3">
      <w:pPr>
        <w:spacing w:after="0"/>
        <w:jc w:val="center"/>
        <w:rPr>
          <w:rFonts w:ascii="Times New Roman" w:hAnsi="Times New Roman" w:cs="Times New Roman"/>
          <w:b/>
          <w:bCs/>
          <w:color w:val="2F5496" w:themeColor="accent1" w:themeShade="BF"/>
          <w:sz w:val="48"/>
          <w:szCs w:val="48"/>
        </w:rPr>
      </w:pPr>
    </w:p>
    <w:p w14:paraId="24280535" w14:textId="6D53C1D6" w:rsidR="00100BE3" w:rsidRDefault="00100BE3" w:rsidP="00100BE3">
      <w:pPr>
        <w:spacing w:after="0"/>
        <w:jc w:val="center"/>
        <w:rPr>
          <w:rFonts w:ascii="Times New Roman" w:hAnsi="Times New Roman" w:cs="Times New Roman"/>
          <w:b/>
          <w:bCs/>
          <w:color w:val="2F5496" w:themeColor="accent1" w:themeShade="BF"/>
          <w:sz w:val="48"/>
          <w:szCs w:val="48"/>
        </w:rPr>
      </w:pPr>
    </w:p>
    <w:p w14:paraId="2F731232" w14:textId="6E1697AF" w:rsidR="00100BE3" w:rsidRDefault="00D32B85" w:rsidP="00100BE3">
      <w:pPr>
        <w:spacing w:after="0"/>
        <w:jc w:val="center"/>
        <w:rPr>
          <w:rFonts w:ascii="Times New Roman" w:hAnsi="Times New Roman" w:cs="Times New Roman"/>
          <w:b/>
          <w:bCs/>
          <w:color w:val="2F5496" w:themeColor="accent1" w:themeShade="BF"/>
          <w:sz w:val="48"/>
          <w:szCs w:val="48"/>
        </w:rPr>
      </w:pPr>
      <w:r w:rsidRPr="006D66DC">
        <w:rPr>
          <w:rFonts w:ascii="Calibri" w:hAnsi="Calibri" w:cs="Calibri"/>
          <w:b/>
          <w:bCs/>
          <w:noProof/>
          <w:sz w:val="72"/>
          <w:szCs w:val="72"/>
          <w:u w:val="single"/>
        </w:rPr>
        <mc:AlternateContent>
          <mc:Choice Requires="wps">
            <w:drawing>
              <wp:anchor distT="0" distB="0" distL="114300" distR="114300" simplePos="0" relativeHeight="251658239" behindDoc="1" locked="0" layoutInCell="1" allowOverlap="1" wp14:anchorId="477BD8B7" wp14:editId="785A786F">
                <wp:simplePos x="0" y="0"/>
                <wp:positionH relativeFrom="page">
                  <wp:align>left</wp:align>
                </wp:positionH>
                <wp:positionV relativeFrom="paragraph">
                  <wp:posOffset>255905</wp:posOffset>
                </wp:positionV>
                <wp:extent cx="6545484" cy="1371600"/>
                <wp:effectExtent l="0" t="0" r="27305" b="19050"/>
                <wp:wrapNone/>
                <wp:docPr id="37678945" name="Rectangle 2"/>
                <wp:cNvGraphicFramePr/>
                <a:graphic xmlns:a="http://schemas.openxmlformats.org/drawingml/2006/main">
                  <a:graphicData uri="http://schemas.microsoft.com/office/word/2010/wordprocessingShape">
                    <wps:wsp>
                      <wps:cNvSpPr/>
                      <wps:spPr>
                        <a:xfrm>
                          <a:off x="0" y="0"/>
                          <a:ext cx="6545484" cy="1371600"/>
                        </a:xfrm>
                        <a:prstGeom prst="rect">
                          <a:avLst/>
                        </a:prstGeom>
                        <a:solidFill>
                          <a:srgbClr val="203864"/>
                        </a:solidFill>
                        <a:ln>
                          <a:solidFill>
                            <a:srgbClr val="203864"/>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BD7B0D" w14:textId="57763F75" w:rsidR="006D66DC" w:rsidRPr="00700EBF" w:rsidRDefault="006D66DC" w:rsidP="00700EBF">
                            <w:pPr>
                              <w:spacing w:line="192" w:lineRule="auto"/>
                              <w:jc w:val="center"/>
                              <w:rPr>
                                <w:rFonts w:ascii="Calibri" w:hAnsi="Calibri" w:cs="Calibri"/>
                                <w:b/>
                                <w:bCs/>
                                <w:sz w:val="72"/>
                                <w:szCs w:val="72"/>
                                <w:u w:val="single"/>
                                <w14:shadow w14:blurRad="50800" w14:dist="38100" w14:dir="18900000" w14:sx="100000" w14:sy="100000" w14:kx="0" w14:ky="0" w14:algn="bl">
                                  <w14:srgbClr w14:val="000000">
                                    <w14:alpha w14:val="60000"/>
                                  </w14:srgbClr>
                                </w14:shadow>
                              </w:rPr>
                            </w:pPr>
                            <w:r w:rsidRPr="00700EBF">
                              <w:rPr>
                                <w:rFonts w:ascii="Calibri" w:hAnsi="Calibri" w:cs="Calibri"/>
                                <w:b/>
                                <w:bCs/>
                                <w:sz w:val="72"/>
                                <w:szCs w:val="72"/>
                                <w14:shadow w14:blurRad="50800" w14:dist="38100" w14:dir="18900000" w14:sx="100000" w14:sy="100000" w14:kx="0" w14:ky="0" w14:algn="bl">
                                  <w14:srgbClr w14:val="000000">
                                    <w14:alpha w14:val="60000"/>
                                  </w14:srgbClr>
                                </w14:shadow>
                              </w:rPr>
                              <w:t>30 Fast Facts about Flooding</w:t>
                            </w:r>
                          </w:p>
                          <w:p w14:paraId="4D26757E" w14:textId="77777777" w:rsidR="006D66DC" w:rsidRPr="00700EBF" w:rsidRDefault="006D66DC" w:rsidP="00700EBF">
                            <w:pPr>
                              <w:spacing w:line="192" w:lineRule="auto"/>
                              <w:jc w:val="center"/>
                              <w:rPr>
                                <w:rFonts w:ascii="Calibri" w:hAnsi="Calibri" w:cs="Calibri"/>
                                <w:b/>
                                <w:bCs/>
                                <w:sz w:val="60"/>
                                <w:szCs w:val="60"/>
                                <w:u w:val="single"/>
                                <w14:shadow w14:blurRad="50800" w14:dist="38100" w14:dir="18900000" w14:sx="100000" w14:sy="100000" w14:kx="0" w14:ky="0" w14:algn="bl">
                                  <w14:srgbClr w14:val="000000">
                                    <w14:alpha w14:val="60000"/>
                                  </w14:srgbClr>
                                </w14:shadow>
                              </w:rPr>
                            </w:pPr>
                            <w:r w:rsidRPr="00700EBF">
                              <w:rPr>
                                <w:rFonts w:ascii="Calibri" w:hAnsi="Calibri" w:cs="Calibri"/>
                                <w:b/>
                                <w:bCs/>
                                <w:sz w:val="60"/>
                                <w:szCs w:val="60"/>
                                <w14:shadow w14:blurRad="50800" w14:dist="38100" w14:dir="18900000" w14:sx="100000" w14:sy="100000" w14:kx="0" w14:ky="0" w14:algn="bl">
                                  <w14:srgbClr w14:val="000000">
                                    <w14:alpha w14:val="60000"/>
                                  </w14:srgbClr>
                                </w14:shadow>
                              </w:rPr>
                              <w:t>in West Virginia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BD8B7" id="Rectangle 2" o:spid="_x0000_s1026" style="position:absolute;left:0;text-align:left;margin-left:0;margin-top:20.15pt;width:515.4pt;height:108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" fillcolor="#203864" strokecolor="#203864" strokeweight="1pt">
                <v:textbox>
                  <w:txbxContent>
                    <w:p w14:paraId="31BD7B0D" w14:textId="57763F75" w:rsidR="006D66DC" w:rsidRPr="00700EBF" w:rsidRDefault="006D66DC" w:rsidP="00700EBF">
                      <w:pPr>
                        <w:spacing w:line="192" w:lineRule="auto"/>
                        <w:jc w:val="center"/>
                        <w:rPr>
                          <w:rFonts w:ascii="Calibri" w:hAnsi="Calibri" w:cs="Calibri"/>
                          <w:b/>
                          <w:bCs/>
                          <w:sz w:val="72"/>
                          <w:szCs w:val="72"/>
                          <w:u w:val="single"/>
                          <w14:shadow w14:blurRad="50800" w14:dist="38100" w14:dir="18900000" w14:sx="100000" w14:sy="100000" w14:kx="0" w14:ky="0" w14:algn="bl">
                            <w14:srgbClr w14:val="000000">
                              <w14:alpha w14:val="60000"/>
                            </w14:srgbClr>
                          </w14:shadow>
                        </w:rPr>
                      </w:pPr>
                      <w:r w:rsidRPr="00700EBF">
                        <w:rPr>
                          <w:rFonts w:ascii="Calibri" w:hAnsi="Calibri" w:cs="Calibri"/>
                          <w:b/>
                          <w:bCs/>
                          <w:sz w:val="72"/>
                          <w:szCs w:val="72"/>
                          <w14:shadow w14:blurRad="50800" w14:dist="38100" w14:dir="18900000" w14:sx="100000" w14:sy="100000" w14:kx="0" w14:ky="0" w14:algn="bl">
                            <w14:srgbClr w14:val="000000">
                              <w14:alpha w14:val="60000"/>
                            </w14:srgbClr>
                          </w14:shadow>
                        </w:rPr>
                        <w:t>30 Fast Facts about Flooding</w:t>
                      </w:r>
                    </w:p>
                    <w:p w14:paraId="4D26757E" w14:textId="77777777" w:rsidR="006D66DC" w:rsidRPr="00700EBF" w:rsidRDefault="006D66DC" w:rsidP="00700EBF">
                      <w:pPr>
                        <w:spacing w:line="192" w:lineRule="auto"/>
                        <w:jc w:val="center"/>
                        <w:rPr>
                          <w:rFonts w:ascii="Calibri" w:hAnsi="Calibri" w:cs="Calibri"/>
                          <w:b/>
                          <w:bCs/>
                          <w:sz w:val="60"/>
                          <w:szCs w:val="60"/>
                          <w:u w:val="single"/>
                          <w14:shadow w14:blurRad="50800" w14:dist="38100" w14:dir="18900000" w14:sx="100000" w14:sy="100000" w14:kx="0" w14:ky="0" w14:algn="bl">
                            <w14:srgbClr w14:val="000000">
                              <w14:alpha w14:val="60000"/>
                            </w14:srgbClr>
                          </w14:shadow>
                        </w:rPr>
                      </w:pPr>
                      <w:r w:rsidRPr="00700EBF">
                        <w:rPr>
                          <w:rFonts w:ascii="Calibri" w:hAnsi="Calibri" w:cs="Calibri"/>
                          <w:b/>
                          <w:bCs/>
                          <w:sz w:val="60"/>
                          <w:szCs w:val="60"/>
                          <w14:shadow w14:blurRad="50800" w14:dist="38100" w14:dir="18900000" w14:sx="100000" w14:sy="100000" w14:kx="0" w14:ky="0" w14:algn="bl">
                            <w14:srgbClr w14:val="000000">
                              <w14:alpha w14:val="60000"/>
                            </w14:srgbClr>
                          </w14:shadow>
                        </w:rPr>
                        <w:t>in West Virginia</w:t>
                      </w:r>
                    </w:p>
                  </w:txbxContent>
                </v:textbox>
                <w10:wrap anchorx="page"/>
              </v:rect>
            </w:pict>
          </mc:Fallback>
        </mc:AlternateContent>
      </w:r>
      <w:r w:rsidRPr="006D66DC">
        <w:rPr>
          <w:rFonts w:ascii="Calibri" w:hAnsi="Calibri" w:cs="Calibri"/>
          <w:b/>
          <w:bCs/>
          <w:noProof/>
          <w:sz w:val="72"/>
          <w:szCs w:val="72"/>
          <w:u w:val="single"/>
        </w:rPr>
        <mc:AlternateContent>
          <mc:Choice Requires="wps">
            <w:drawing>
              <wp:anchor distT="0" distB="0" distL="114300" distR="114300" simplePos="0" relativeHeight="251674624" behindDoc="1" locked="0" layoutInCell="1" allowOverlap="1" wp14:anchorId="6F7EAB36" wp14:editId="41CB34AF">
                <wp:simplePos x="0" y="0"/>
                <wp:positionH relativeFrom="page">
                  <wp:posOffset>6522333</wp:posOffset>
                </wp:positionH>
                <wp:positionV relativeFrom="paragraph">
                  <wp:posOffset>257810</wp:posOffset>
                </wp:positionV>
                <wp:extent cx="1250195" cy="1371600"/>
                <wp:effectExtent l="0" t="0" r="26670" b="19050"/>
                <wp:wrapNone/>
                <wp:docPr id="394947446" name="Rectangle 2"/>
                <wp:cNvGraphicFramePr/>
                <a:graphic xmlns:a="http://schemas.openxmlformats.org/drawingml/2006/main">
                  <a:graphicData uri="http://schemas.microsoft.com/office/word/2010/wordprocessingShape">
                    <wps:wsp>
                      <wps:cNvSpPr/>
                      <wps:spPr>
                        <a:xfrm>
                          <a:off x="0" y="0"/>
                          <a:ext cx="1250195" cy="1371600"/>
                        </a:xfrm>
                        <a:prstGeom prst="rect">
                          <a:avLst/>
                        </a:prstGeom>
                        <a:solidFill>
                          <a:srgbClr val="203864"/>
                        </a:solidFill>
                        <a:ln>
                          <a:solidFill>
                            <a:srgbClr val="203864"/>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3331D8" w14:textId="77777777" w:rsidR="00D32B85" w:rsidRDefault="00D32B85" w:rsidP="00D32B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EAB36" id="_x0000_s1027" style="position:absolute;left:0;text-align:left;margin-left:513.55pt;margin-top:20.3pt;width:98.45pt;height:10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" fillcolor="#203864" strokecolor="#203864" strokeweight="1pt">
                <v:textbox>
                  <w:txbxContent>
                    <w:p w14:paraId="703331D8" w14:textId="77777777" w:rsidR="00D32B85" w:rsidRDefault="00D32B85" w:rsidP="00D32B85">
                      <w:pPr>
                        <w:jc w:val="center"/>
                      </w:pPr>
                    </w:p>
                  </w:txbxContent>
                </v:textbox>
                <w10:wrap anchorx="page"/>
              </v:rect>
            </w:pict>
          </mc:Fallback>
        </mc:AlternateContent>
      </w:r>
    </w:p>
    <w:p w14:paraId="7B95DF4B" w14:textId="41E3CB32" w:rsidR="00303AD1" w:rsidRDefault="00D32B85" w:rsidP="006D66DC">
      <w:pPr>
        <w:spacing w:after="0"/>
        <w:rPr>
          <w:rFonts w:ascii="Calibri" w:hAnsi="Calibri" w:cs="Calibri"/>
          <w:b/>
          <w:bCs/>
          <w:color w:val="2F5496" w:themeColor="accent1" w:themeShade="BF"/>
          <w:sz w:val="40"/>
          <w:szCs w:val="40"/>
        </w:rPr>
      </w:pPr>
      <w:r w:rsidRPr="006876D9">
        <w:rPr>
          <w:rFonts w:ascii="Times New Roman" w:hAnsi="Times New Roman" w:cs="Times New Roman"/>
          <w:noProof/>
        </w:rPr>
        <w:drawing>
          <wp:anchor distT="0" distB="0" distL="114300" distR="114300" simplePos="0" relativeHeight="251672576" behindDoc="0" locked="0" layoutInCell="1" allowOverlap="1" wp14:anchorId="72FC768A" wp14:editId="3C2B9A48">
            <wp:simplePos x="0" y="0"/>
            <wp:positionH relativeFrom="column">
              <wp:posOffset>5497975</wp:posOffset>
            </wp:positionH>
            <wp:positionV relativeFrom="paragraph">
              <wp:posOffset>34973</wp:posOffset>
            </wp:positionV>
            <wp:extent cx="1119143" cy="999823"/>
            <wp:effectExtent l="0" t="0" r="5080" b="0"/>
            <wp:wrapNone/>
            <wp:docPr id="1438058069" name="Picture 20" descr="A yellow and blue logo&#10;&#10;AI-generated content may be incorrect.">
              <a:extLst xmlns:a="http://schemas.openxmlformats.org/drawingml/2006/main">
                <a:ext uri="{FF2B5EF4-FFF2-40B4-BE49-F238E27FC236}">
                  <a16:creationId xmlns:a16="http://schemas.microsoft.com/office/drawing/2014/main" id="{8600C8D4-0D63-EFB6-7E7B-D3C99B6176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yellow and blue logo&#10;&#10;AI-generated content may be incorrect.">
                      <a:extLst>
                        <a:ext uri="{FF2B5EF4-FFF2-40B4-BE49-F238E27FC236}">
                          <a16:creationId xmlns:a16="http://schemas.microsoft.com/office/drawing/2014/main" id="{8600C8D4-0D63-EFB6-7E7B-D3C99B6176DE}"/>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9143" cy="999823"/>
                    </a:xfrm>
                    <a:prstGeom prst="rect">
                      <a:avLst/>
                    </a:prstGeom>
                  </pic:spPr>
                </pic:pic>
              </a:graphicData>
            </a:graphic>
            <wp14:sizeRelH relativeFrom="margin">
              <wp14:pctWidth>0</wp14:pctWidth>
            </wp14:sizeRelH>
            <wp14:sizeRelV relativeFrom="margin">
              <wp14:pctHeight>0</wp14:pctHeight>
            </wp14:sizeRelV>
          </wp:anchor>
        </w:drawing>
      </w:r>
    </w:p>
    <w:p w14:paraId="3ED6724E" w14:textId="089A2BBB" w:rsidR="006D66DC" w:rsidRPr="006D66DC" w:rsidRDefault="006D66DC" w:rsidP="006D66DC">
      <w:pPr>
        <w:rPr>
          <w:rFonts w:ascii="Calibri" w:hAnsi="Calibri" w:cs="Calibri"/>
          <w:sz w:val="40"/>
          <w:szCs w:val="40"/>
        </w:rPr>
      </w:pPr>
    </w:p>
    <w:p w14:paraId="4B964FF4" w14:textId="2C2E1919" w:rsidR="006D66DC" w:rsidRPr="006D66DC" w:rsidRDefault="006D66DC" w:rsidP="006D66DC">
      <w:pPr>
        <w:rPr>
          <w:rFonts w:ascii="Calibri" w:hAnsi="Calibri" w:cs="Calibri"/>
          <w:sz w:val="40"/>
          <w:szCs w:val="40"/>
        </w:rPr>
      </w:pPr>
    </w:p>
    <w:p w14:paraId="153F7CAF" w14:textId="252013FA" w:rsidR="006D66DC" w:rsidRPr="006D66DC" w:rsidRDefault="006D66DC" w:rsidP="006D66DC">
      <w:pPr>
        <w:rPr>
          <w:rFonts w:ascii="Calibri" w:hAnsi="Calibri" w:cs="Calibri"/>
          <w:sz w:val="40"/>
          <w:szCs w:val="40"/>
        </w:rPr>
      </w:pPr>
      <w:r w:rsidRPr="006D66DC">
        <w:rPr>
          <w:rFonts w:ascii="Calibri" w:hAnsi="Calibri" w:cs="Calibri"/>
          <w:noProof/>
          <w:sz w:val="40"/>
          <w:szCs w:val="40"/>
        </w:rPr>
        <mc:AlternateContent>
          <mc:Choice Requires="wps">
            <w:drawing>
              <wp:anchor distT="45720" distB="45720" distL="114300" distR="114300" simplePos="0" relativeHeight="251668480" behindDoc="0" locked="0" layoutInCell="1" allowOverlap="1" wp14:anchorId="4BC800C8" wp14:editId="752E63DE">
                <wp:simplePos x="0" y="0"/>
                <wp:positionH relativeFrom="margin">
                  <wp:align>center</wp:align>
                </wp:positionH>
                <wp:positionV relativeFrom="paragraph">
                  <wp:posOffset>330200</wp:posOffset>
                </wp:positionV>
                <wp:extent cx="2239645" cy="405765"/>
                <wp:effectExtent l="0" t="0" r="8255" b="0"/>
                <wp:wrapSquare wrapText="bothSides"/>
                <wp:docPr id="1269002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645" cy="405765"/>
                        </a:xfrm>
                        <a:prstGeom prst="rect">
                          <a:avLst/>
                        </a:prstGeom>
                        <a:solidFill>
                          <a:srgbClr val="FFFFFF"/>
                        </a:solidFill>
                        <a:ln w="9525">
                          <a:noFill/>
                          <a:miter lim="800000"/>
                          <a:headEnd/>
                          <a:tailEnd/>
                        </a:ln>
                      </wps:spPr>
                      <wps:txbx>
                        <w:txbxContent>
                          <w:p w14:paraId="11980E64" w14:textId="51F9DDF4" w:rsidR="006D66DC" w:rsidRPr="006B140F" w:rsidRDefault="006D66DC" w:rsidP="006D66DC">
                            <w:pPr>
                              <w:jc w:val="center"/>
                              <w:rPr>
                                <w:rFonts w:ascii="Calibri" w:hAnsi="Calibri" w:cs="Calibri"/>
                                <w:b/>
                                <w:bCs/>
                                <w:color w:val="203864"/>
                                <w:sz w:val="36"/>
                                <w:szCs w:val="36"/>
                              </w:rPr>
                            </w:pPr>
                            <w:r w:rsidRPr="006B140F">
                              <w:rPr>
                                <w:rFonts w:ascii="Calibri" w:hAnsi="Calibri" w:cs="Calibri"/>
                                <w:b/>
                                <w:bCs/>
                                <w:color w:val="203864"/>
                                <w:sz w:val="36"/>
                                <w:szCs w:val="36"/>
                              </w:rPr>
                              <w:t>April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C800C8" id="_x0000_t202" coordsize="21600,21600" o:spt="202" path="m,l,21600r21600,l21600,xe">
                <v:stroke joinstyle="miter"/>
                <v:path gradientshapeok="t" o:connecttype="rect"/>
              </v:shapetype>
              <v:shape id="Text Box 2" o:spid="_x0000_s1028" type="#_x0000_t202" style="position:absolute;margin-left:0;margin-top:26pt;width:176.35pt;height:31.9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" stroked="f">
                <v:textbox>
                  <w:txbxContent>
                    <w:p w14:paraId="11980E64" w14:textId="51F9DDF4" w:rsidR="006D66DC" w:rsidRPr="006B140F" w:rsidRDefault="006D66DC" w:rsidP="006D66DC">
                      <w:pPr>
                        <w:jc w:val="center"/>
                        <w:rPr>
                          <w:rFonts w:ascii="Calibri" w:hAnsi="Calibri" w:cs="Calibri"/>
                          <w:b/>
                          <w:bCs/>
                          <w:color w:val="203864"/>
                          <w:sz w:val="36"/>
                          <w:szCs w:val="36"/>
                        </w:rPr>
                      </w:pPr>
                      <w:r w:rsidRPr="006B140F">
                        <w:rPr>
                          <w:rFonts w:ascii="Calibri" w:hAnsi="Calibri" w:cs="Calibri"/>
                          <w:b/>
                          <w:bCs/>
                          <w:color w:val="203864"/>
                          <w:sz w:val="36"/>
                          <w:szCs w:val="36"/>
                        </w:rPr>
                        <w:t>April 2025</w:t>
                      </w:r>
                    </w:p>
                  </w:txbxContent>
                </v:textbox>
                <w10:wrap type="square" anchorx="margin"/>
              </v:shape>
            </w:pict>
          </mc:Fallback>
        </mc:AlternateContent>
      </w:r>
    </w:p>
    <w:p w14:paraId="536B9ADF" w14:textId="5592FD74" w:rsidR="006D66DC" w:rsidRPr="006D66DC" w:rsidRDefault="006D66DC" w:rsidP="006D66DC">
      <w:pPr>
        <w:rPr>
          <w:rFonts w:ascii="Calibri" w:hAnsi="Calibri" w:cs="Calibri"/>
          <w:sz w:val="40"/>
          <w:szCs w:val="40"/>
        </w:rPr>
      </w:pPr>
    </w:p>
    <w:p w14:paraId="32EB30B5" w14:textId="3D61C868" w:rsidR="006D66DC" w:rsidRPr="006D66DC" w:rsidRDefault="00FB4D91" w:rsidP="00FB4D91">
      <w:pPr>
        <w:tabs>
          <w:tab w:val="center" w:pos="4680"/>
        </w:tabs>
        <w:rPr>
          <w:rFonts w:ascii="Calibri" w:hAnsi="Calibri" w:cs="Calibri"/>
          <w:sz w:val="40"/>
          <w:szCs w:val="40"/>
        </w:rPr>
      </w:pPr>
      <w:r w:rsidRPr="006D66DC">
        <w:rPr>
          <w:rFonts w:ascii="Calibri" w:hAnsi="Calibri" w:cs="Calibri"/>
          <w:b/>
          <w:bCs/>
          <w:noProof/>
          <w:color w:val="2E74B5"/>
          <w:sz w:val="72"/>
          <w:szCs w:val="72"/>
          <w:u w:val="single"/>
        </w:rPr>
        <mc:AlternateContent>
          <mc:Choice Requires="wps">
            <w:drawing>
              <wp:anchor distT="0" distB="0" distL="114300" distR="114300" simplePos="0" relativeHeight="251666432" behindDoc="1" locked="0" layoutInCell="1" allowOverlap="1" wp14:anchorId="4659691B" wp14:editId="1407A7D2">
                <wp:simplePos x="0" y="0"/>
                <wp:positionH relativeFrom="page">
                  <wp:align>left</wp:align>
                </wp:positionH>
                <wp:positionV relativeFrom="paragraph">
                  <wp:posOffset>1965372</wp:posOffset>
                </wp:positionV>
                <wp:extent cx="7775575" cy="449271"/>
                <wp:effectExtent l="0" t="0" r="15875" b="27305"/>
                <wp:wrapNone/>
                <wp:docPr id="822297160" name="Rectangle 2"/>
                <wp:cNvGraphicFramePr/>
                <a:graphic xmlns:a="http://schemas.openxmlformats.org/drawingml/2006/main">
                  <a:graphicData uri="http://schemas.microsoft.com/office/word/2010/wordprocessingShape">
                    <wps:wsp>
                      <wps:cNvSpPr/>
                      <wps:spPr>
                        <a:xfrm>
                          <a:off x="0" y="0"/>
                          <a:ext cx="7775575" cy="449271"/>
                        </a:xfrm>
                        <a:prstGeom prst="rect">
                          <a:avLst/>
                        </a:prstGeom>
                        <a:solidFill>
                          <a:srgbClr val="203864"/>
                        </a:solidFill>
                        <a:ln>
                          <a:solidFill>
                            <a:srgbClr val="20386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88F63" id="Rectangle 2" o:spid="_x0000_s1026" style="position:absolute;margin-left:0;margin-top:154.75pt;width:612.25pt;height:35.4pt;z-index:-2516500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" fillcolor="#203864" strokecolor="#203864" strokeweight="1pt">
                <w10:wrap anchorx="page"/>
              </v:rect>
            </w:pict>
          </mc:Fallback>
        </mc:AlternateContent>
      </w:r>
      <w:r w:rsidR="006D66DC" w:rsidRPr="006D66DC">
        <w:rPr>
          <w:rFonts w:ascii="Calibri" w:hAnsi="Calibri" w:cs="Calibri"/>
          <w:noProof/>
          <w:sz w:val="40"/>
          <w:szCs w:val="40"/>
        </w:rPr>
        <w:drawing>
          <wp:anchor distT="0" distB="0" distL="114300" distR="114300" simplePos="0" relativeHeight="251660288" behindDoc="0" locked="0" layoutInCell="1" allowOverlap="1" wp14:anchorId="5631BC7F" wp14:editId="43DF6D42">
            <wp:simplePos x="0" y="0"/>
            <wp:positionH relativeFrom="column">
              <wp:posOffset>-285750</wp:posOffset>
            </wp:positionH>
            <wp:positionV relativeFrom="paragraph">
              <wp:posOffset>808990</wp:posOffset>
            </wp:positionV>
            <wp:extent cx="743585" cy="739775"/>
            <wp:effectExtent l="0" t="0" r="0" b="317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3585" cy="739775"/>
                    </a:xfrm>
                    <a:prstGeom prst="rect">
                      <a:avLst/>
                    </a:prstGeom>
                    <a:noFill/>
                  </pic:spPr>
                </pic:pic>
              </a:graphicData>
            </a:graphic>
            <wp14:sizeRelH relativeFrom="margin">
              <wp14:pctWidth>0</wp14:pctWidth>
            </wp14:sizeRelH>
            <wp14:sizeRelV relativeFrom="margin">
              <wp14:pctHeight>0</wp14:pctHeight>
            </wp14:sizeRelV>
          </wp:anchor>
        </w:drawing>
      </w:r>
      <w:r w:rsidR="006D66DC" w:rsidRPr="006D66DC">
        <w:rPr>
          <w:rFonts w:ascii="Calibri" w:hAnsi="Calibri" w:cs="Calibri"/>
          <w:noProof/>
          <w:sz w:val="40"/>
          <w:szCs w:val="40"/>
        </w:rPr>
        <mc:AlternateContent>
          <mc:Choice Requires="wps">
            <w:drawing>
              <wp:anchor distT="45720" distB="45720" distL="114300" distR="114300" simplePos="0" relativeHeight="251659264" behindDoc="0" locked="0" layoutInCell="1" allowOverlap="1" wp14:anchorId="23DE5618" wp14:editId="4A91339D">
                <wp:simplePos x="0" y="0"/>
                <wp:positionH relativeFrom="column">
                  <wp:posOffset>387350</wp:posOffset>
                </wp:positionH>
                <wp:positionV relativeFrom="paragraph">
                  <wp:posOffset>1049020</wp:posOffset>
                </wp:positionV>
                <wp:extent cx="2239645" cy="405765"/>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645" cy="405765"/>
                        </a:xfrm>
                        <a:prstGeom prst="rect">
                          <a:avLst/>
                        </a:prstGeom>
                        <a:solidFill>
                          <a:srgbClr val="FFFFFF"/>
                        </a:solidFill>
                        <a:ln w="9525">
                          <a:noFill/>
                          <a:miter lim="800000"/>
                          <a:headEnd/>
                          <a:tailEnd/>
                        </a:ln>
                      </wps:spPr>
                      <wps:txbx>
                        <w:txbxContent>
                          <w:p w14:paraId="56E09AF9" w14:textId="7091A130" w:rsidR="00303AD1" w:rsidRPr="00700EBF" w:rsidRDefault="00303AD1" w:rsidP="00303AD1">
                            <w:pPr>
                              <w:rPr>
                                <w:rFonts w:ascii="Times New Roman" w:hAnsi="Times New Roman" w:cs="Times New Roman"/>
                                <w:b/>
                                <w:bCs/>
                                <w:color w:val="2E74B5"/>
                                <w:sz w:val="28"/>
                                <w:szCs w:val="28"/>
                              </w:rPr>
                            </w:pPr>
                            <w:r w:rsidRPr="00700EBF">
                              <w:rPr>
                                <w:rFonts w:ascii="Times New Roman" w:hAnsi="Times New Roman" w:cs="Times New Roman"/>
                                <w:b/>
                                <w:bCs/>
                                <w:color w:val="2E74B5"/>
                                <w:sz w:val="28"/>
                                <w:szCs w:val="28"/>
                              </w:rPr>
                              <w:t>WV GIS Technical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E5618" id="_x0000_s1029" type="#_x0000_t202" style="position:absolute;margin-left:30.5pt;margin-top:82.6pt;width:176.35pt;height:31.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" stroked="f">
                <v:textbox>
                  <w:txbxContent>
                    <w:p w14:paraId="56E09AF9" w14:textId="7091A130" w:rsidR="00303AD1" w:rsidRPr="00700EBF" w:rsidRDefault="00303AD1" w:rsidP="00303AD1">
                      <w:pPr>
                        <w:rPr>
                          <w:rFonts w:ascii="Times New Roman" w:hAnsi="Times New Roman" w:cs="Times New Roman"/>
                          <w:b/>
                          <w:bCs/>
                          <w:color w:val="2E74B5"/>
                          <w:sz w:val="28"/>
                          <w:szCs w:val="28"/>
                        </w:rPr>
                      </w:pPr>
                      <w:r w:rsidRPr="00700EBF">
                        <w:rPr>
                          <w:rFonts w:ascii="Times New Roman" w:hAnsi="Times New Roman" w:cs="Times New Roman"/>
                          <w:b/>
                          <w:bCs/>
                          <w:color w:val="2E74B5"/>
                          <w:sz w:val="28"/>
                          <w:szCs w:val="28"/>
                        </w:rPr>
                        <w:t>WV GIS Technical Center</w:t>
                      </w:r>
                    </w:p>
                  </w:txbxContent>
                </v:textbox>
                <w10:wrap type="square"/>
              </v:shape>
            </w:pict>
          </mc:Fallback>
        </mc:AlternateContent>
      </w:r>
      <w:r>
        <w:rPr>
          <w:rFonts w:ascii="Calibri" w:hAnsi="Calibri" w:cs="Calibri"/>
          <w:sz w:val="40"/>
          <w:szCs w:val="40"/>
        </w:rPr>
        <w:tab/>
      </w:r>
    </w:p>
    <w:p w14:paraId="138D284C" w14:textId="2D94B7F4" w:rsidR="006D66DC" w:rsidRDefault="00FB4D91" w:rsidP="00FB4D91">
      <w:pPr>
        <w:tabs>
          <w:tab w:val="center" w:pos="4680"/>
        </w:tabs>
        <w:rPr>
          <w:rFonts w:ascii="Calibri" w:hAnsi="Calibri" w:cs="Calibri"/>
          <w:sz w:val="40"/>
          <w:szCs w:val="40"/>
        </w:rPr>
        <w:sectPr w:rsidR="006D66DC">
          <w:headerReference w:type="default" r:id="rId12"/>
          <w:footerReference w:type="default" r:id="rId13"/>
          <w:pgSz w:w="12240" w:h="15840"/>
          <w:pgMar w:top="1440" w:right="1440" w:bottom="1440" w:left="1440" w:header="720" w:footer="720" w:gutter="0"/>
          <w:cols w:space="720"/>
          <w:docGrid w:linePitch="360"/>
        </w:sectPr>
      </w:pPr>
      <w:r>
        <w:rPr>
          <w:rFonts w:ascii="Calibri" w:hAnsi="Calibri" w:cs="Calibri"/>
          <w:sz w:val="40"/>
          <w:szCs w:val="40"/>
        </w:rPr>
        <w:tab/>
      </w:r>
    </w:p>
    <w:p w14:paraId="364509A6" w14:textId="64FB20A0" w:rsidR="007C59BC" w:rsidRPr="00C2646D" w:rsidRDefault="007C59BC" w:rsidP="007C59BC">
      <w:pPr>
        <w:pStyle w:val="Heading1"/>
        <w:rPr>
          <w:rFonts w:ascii="Calibri" w:hAnsi="Calibri" w:cs="Calibri"/>
          <w:b/>
          <w:bCs/>
          <w:color w:val="2E74B5"/>
          <w:sz w:val="28"/>
          <w:szCs w:val="28"/>
        </w:rPr>
      </w:pPr>
      <w:r w:rsidRPr="00C2646D">
        <w:rPr>
          <w:rFonts w:ascii="Calibri" w:hAnsi="Calibri" w:cs="Calibri"/>
          <w:b/>
          <w:bCs/>
          <w:color w:val="2E74B5"/>
          <w:sz w:val="28"/>
          <w:szCs w:val="28"/>
        </w:rPr>
        <w:lastRenderedPageBreak/>
        <w:t>FLOODPLAIN CHARACTERISTICS</w:t>
      </w:r>
    </w:p>
    <w:p w14:paraId="58CDAC28" w14:textId="5E69DAD8" w:rsidR="00305481" w:rsidRPr="00BC6AA0" w:rsidRDefault="00305481" w:rsidP="00305481">
      <w:pPr>
        <w:pStyle w:val="ListParagraph"/>
        <w:numPr>
          <w:ilvl w:val="0"/>
          <w:numId w:val="10"/>
        </w:numPr>
        <w:spacing w:after="0"/>
        <w:rPr>
          <w:rFonts w:ascii="Calibri" w:hAnsi="Calibri" w:cs="Calibri"/>
          <w:b/>
          <w:bCs/>
        </w:rPr>
      </w:pPr>
      <w:r w:rsidRPr="00BC6AA0">
        <w:rPr>
          <w:rFonts w:ascii="Calibri" w:hAnsi="Calibri" w:cs="Calibri"/>
          <w:b/>
          <w:bCs/>
        </w:rPr>
        <w:t>Floodplain Area:</w:t>
      </w:r>
    </w:p>
    <w:p w14:paraId="1C59348F" w14:textId="37987037" w:rsidR="007C59BC" w:rsidRPr="00305481" w:rsidRDefault="007C59BC" w:rsidP="00C81DD5">
      <w:pPr>
        <w:pStyle w:val="ListParagraph"/>
        <w:numPr>
          <w:ilvl w:val="0"/>
          <w:numId w:val="23"/>
        </w:numPr>
        <w:ind w:left="810" w:hanging="270"/>
        <w:rPr>
          <w:rFonts w:ascii="Calibri" w:hAnsi="Calibri" w:cs="Calibri"/>
          <w:sz w:val="24"/>
          <w:szCs w:val="24"/>
        </w:rPr>
      </w:pPr>
      <w:r w:rsidRPr="00BC6AA0">
        <w:rPr>
          <w:rFonts w:ascii="Calibri" w:hAnsi="Calibri" w:cs="Calibri"/>
        </w:rPr>
        <w:t xml:space="preserve">The total modified area of regulatory floodplains (aSFHA) in West Virginia, excluding large open water lakes (&gt; 10 acres), large rivers (bank-to-bank &gt; 500 ft.), and federal lands (&gt; 10 acres), amounts to </w:t>
      </w:r>
      <w:r w:rsidRPr="00BC6AA0">
        <w:rPr>
          <w:rFonts w:ascii="Calibri" w:hAnsi="Calibri" w:cs="Calibri"/>
          <w:b/>
          <w:bCs/>
          <w:color w:val="2E74B5"/>
        </w:rPr>
        <w:t>528,635 acres</w:t>
      </w:r>
      <w:r w:rsidR="00305481" w:rsidRPr="00BC6AA0">
        <w:rPr>
          <w:rFonts w:ascii="Calibri" w:hAnsi="Calibri" w:cs="Calibri"/>
        </w:rPr>
        <w:t xml:space="preserve"> which constitutes </w:t>
      </w:r>
      <w:r w:rsidR="00305481" w:rsidRPr="00BC6AA0">
        <w:rPr>
          <w:rFonts w:ascii="Calibri" w:hAnsi="Calibri" w:cs="Calibri"/>
          <w:b/>
          <w:bCs/>
          <w:color w:val="2E74B5"/>
        </w:rPr>
        <w:t>3.4%</w:t>
      </w:r>
      <w:r w:rsidR="00305481" w:rsidRPr="00BC6AA0">
        <w:rPr>
          <w:rFonts w:ascii="Calibri" w:hAnsi="Calibri" w:cs="Calibri"/>
        </w:rPr>
        <w:t xml:space="preserve"> of the state</w:t>
      </w:r>
      <w:r w:rsidR="00EE0847" w:rsidRPr="00BC6AA0">
        <w:rPr>
          <w:rFonts w:ascii="Calibri" w:hAnsi="Calibri" w:cs="Calibri"/>
        </w:rPr>
        <w:t>’</w:t>
      </w:r>
      <w:r w:rsidR="00305481" w:rsidRPr="00BC6AA0">
        <w:rPr>
          <w:rFonts w:ascii="Calibri" w:hAnsi="Calibri" w:cs="Calibri"/>
        </w:rPr>
        <w:t>s total land area.</w:t>
      </w:r>
      <w:r w:rsidR="00142B0B" w:rsidRPr="00BC6AA0">
        <w:rPr>
          <w:rFonts w:ascii="Calibri" w:hAnsi="Calibri" w:cs="Calibri"/>
        </w:rPr>
        <w:t xml:space="preserve"> </w:t>
      </w:r>
      <w:r w:rsidR="00C634F4" w:rsidRPr="00BC6AA0">
        <w:rPr>
          <w:rFonts w:ascii="Calibri" w:hAnsi="Calibri" w:cs="Calibri"/>
          <w:b/>
          <w:bCs/>
          <w:color w:val="0070C0"/>
        </w:rPr>
        <w:t>Hampshire County</w:t>
      </w:r>
      <w:r w:rsidR="00C634F4" w:rsidRPr="00BC6AA0">
        <w:rPr>
          <w:rFonts w:ascii="Calibri" w:hAnsi="Calibri" w:cs="Calibri"/>
        </w:rPr>
        <w:t xml:space="preserve"> has the largest floodplain area in the state (26,607 acres) while </w:t>
      </w:r>
      <w:r w:rsidR="00C634F4" w:rsidRPr="00BC6AA0">
        <w:rPr>
          <w:rFonts w:ascii="Calibri" w:hAnsi="Calibri" w:cs="Calibri"/>
          <w:b/>
          <w:bCs/>
          <w:color w:val="0070C0"/>
        </w:rPr>
        <w:t>Hancock County</w:t>
      </w:r>
      <w:r w:rsidR="00C634F4" w:rsidRPr="00BC6AA0">
        <w:rPr>
          <w:rFonts w:ascii="Calibri" w:hAnsi="Calibri" w:cs="Calibri"/>
        </w:rPr>
        <w:t xml:space="preserve"> has the smallest (1,528 acres).</w:t>
      </w:r>
      <w:r w:rsidR="00142B0B">
        <w:rPr>
          <w:rFonts w:ascii="Calibri" w:hAnsi="Calibri" w:cs="Calibri"/>
          <w:sz w:val="24"/>
          <w:szCs w:val="24"/>
        </w:rPr>
        <w:t xml:space="preserve"> </w:t>
      </w:r>
    </w:p>
    <w:p w14:paraId="6366E7D7" w14:textId="77777777" w:rsidR="004C612A" w:rsidRPr="004C612A" w:rsidRDefault="004C612A" w:rsidP="00C81DD5">
      <w:pPr>
        <w:pStyle w:val="ListParagraph"/>
        <w:ind w:left="810" w:hanging="270"/>
        <w:rPr>
          <w:rFonts w:ascii="Calibri" w:hAnsi="Calibri" w:cs="Calibri"/>
          <w:sz w:val="10"/>
          <w:szCs w:val="10"/>
        </w:rPr>
      </w:pPr>
    </w:p>
    <w:p w14:paraId="65241766" w14:textId="00429891" w:rsidR="007C59BC" w:rsidRPr="00BC6AA0" w:rsidRDefault="007C59BC" w:rsidP="00C81DD5">
      <w:pPr>
        <w:pStyle w:val="ListParagraph"/>
        <w:numPr>
          <w:ilvl w:val="0"/>
          <w:numId w:val="23"/>
        </w:numPr>
        <w:spacing w:before="240"/>
        <w:ind w:left="810" w:hanging="270"/>
        <w:rPr>
          <w:rFonts w:ascii="Calibri" w:hAnsi="Calibri" w:cs="Calibri"/>
        </w:rPr>
      </w:pPr>
      <w:r w:rsidRPr="00BC6AA0">
        <w:rPr>
          <w:rFonts w:ascii="Calibri" w:hAnsi="Calibri" w:cs="Calibri"/>
        </w:rPr>
        <w:t xml:space="preserve">Although only </w:t>
      </w:r>
      <w:r w:rsidRPr="00BC6AA0">
        <w:rPr>
          <w:rFonts w:ascii="Calibri" w:hAnsi="Calibri" w:cs="Calibri"/>
          <w:b/>
          <w:bCs/>
          <w:color w:val="2E74B5"/>
        </w:rPr>
        <w:t>31%</w:t>
      </w:r>
      <w:r w:rsidRPr="00BC6AA0">
        <w:rPr>
          <w:rFonts w:ascii="Calibri" w:hAnsi="Calibri" w:cs="Calibri"/>
        </w:rPr>
        <w:t xml:space="preserve"> of the state has mapped </w:t>
      </w:r>
      <w:r w:rsidRPr="00BC6AA0">
        <w:rPr>
          <w:rFonts w:ascii="Calibri" w:hAnsi="Calibri" w:cs="Calibri"/>
          <w:b/>
          <w:bCs/>
          <w:color w:val="2E74B5"/>
        </w:rPr>
        <w:t>Detailed Flood Zones</w:t>
      </w:r>
      <w:r w:rsidRPr="00BC6AA0">
        <w:rPr>
          <w:rFonts w:ascii="Calibri" w:hAnsi="Calibri" w:cs="Calibri"/>
        </w:rPr>
        <w:t xml:space="preserve"> with advanced engineering studies including inundation depth analysis, the Detailed Flood Zones contain </w:t>
      </w:r>
      <w:r w:rsidRPr="00BC6AA0">
        <w:rPr>
          <w:rFonts w:ascii="Calibri" w:hAnsi="Calibri" w:cs="Calibri"/>
          <w:b/>
          <w:bCs/>
          <w:color w:val="2E74B5"/>
        </w:rPr>
        <w:t xml:space="preserve">65% </w:t>
      </w:r>
      <w:r w:rsidRPr="00BC6AA0">
        <w:rPr>
          <w:rFonts w:ascii="Calibri" w:hAnsi="Calibri" w:cs="Calibri"/>
        </w:rPr>
        <w:t>of the Building Stock located in the Special Flood Hazard Area (SFHA).</w:t>
      </w:r>
    </w:p>
    <w:p w14:paraId="34A28AA2" w14:textId="77777777" w:rsidR="007C59BC" w:rsidRPr="0092664B" w:rsidRDefault="007C59BC" w:rsidP="00C81DD5">
      <w:pPr>
        <w:pStyle w:val="ListParagraph"/>
        <w:ind w:left="810" w:hanging="270"/>
        <w:rPr>
          <w:rFonts w:ascii="Calibri" w:hAnsi="Calibri" w:cs="Calibri"/>
          <w:sz w:val="10"/>
          <w:szCs w:val="10"/>
        </w:rPr>
      </w:pPr>
    </w:p>
    <w:p w14:paraId="6033BE12" w14:textId="1F074FF2" w:rsidR="007C59BC" w:rsidRPr="00BC6AA0" w:rsidRDefault="007C59BC" w:rsidP="00C81DD5">
      <w:pPr>
        <w:pStyle w:val="ListParagraph"/>
        <w:numPr>
          <w:ilvl w:val="0"/>
          <w:numId w:val="23"/>
        </w:numPr>
        <w:spacing w:before="240" w:after="0"/>
        <w:ind w:left="810" w:hanging="270"/>
        <w:rPr>
          <w:rFonts w:ascii="Calibri" w:hAnsi="Calibri" w:cs="Calibri"/>
        </w:rPr>
      </w:pPr>
      <w:r w:rsidRPr="00BC6AA0">
        <w:rPr>
          <w:rFonts w:ascii="Calibri" w:hAnsi="Calibri" w:cs="Calibri"/>
        </w:rPr>
        <w:t xml:space="preserve">The median ratio of modified area of regulatory floodplain (aSFHA) to community area for all </w:t>
      </w:r>
      <w:r w:rsidRPr="00BC6AA0">
        <w:rPr>
          <w:rFonts w:ascii="Calibri" w:hAnsi="Calibri" w:cs="Calibri"/>
          <w:b/>
          <w:bCs/>
          <w:color w:val="2E74B5"/>
        </w:rPr>
        <w:t>incorporated places</w:t>
      </w:r>
      <w:r w:rsidRPr="00BC6AA0">
        <w:rPr>
          <w:rFonts w:ascii="Calibri" w:hAnsi="Calibri" w:cs="Calibri"/>
        </w:rPr>
        <w:t xml:space="preserve"> statewide is </w:t>
      </w:r>
      <w:r w:rsidRPr="00BC6AA0">
        <w:rPr>
          <w:rFonts w:ascii="Calibri" w:hAnsi="Calibri" w:cs="Calibri"/>
          <w:b/>
          <w:bCs/>
          <w:color w:val="2E74B5"/>
        </w:rPr>
        <w:t>13.8%</w:t>
      </w:r>
      <w:r w:rsidRPr="00BC6AA0">
        <w:rPr>
          <w:rFonts w:ascii="Calibri" w:hAnsi="Calibri" w:cs="Calibri"/>
        </w:rPr>
        <w:t>.</w:t>
      </w:r>
      <w:r w:rsidR="00526CC2" w:rsidRPr="00BC6AA0">
        <w:rPr>
          <w:rFonts w:ascii="Calibri" w:hAnsi="Calibri" w:cs="Calibri"/>
        </w:rPr>
        <w:t xml:space="preserve"> </w:t>
      </w:r>
      <w:r w:rsidR="00B97243" w:rsidRPr="00B97243">
        <w:rPr>
          <w:rFonts w:ascii="Calibri" w:hAnsi="Calibri" w:cs="Calibri"/>
        </w:rPr>
        <w:t xml:space="preserve">The </w:t>
      </w:r>
      <w:r w:rsidR="00B97243" w:rsidRPr="00B97243">
        <w:rPr>
          <w:rFonts w:ascii="Calibri" w:hAnsi="Calibri" w:cs="Calibri"/>
          <w:b/>
          <w:bCs/>
          <w:color w:val="0070C0"/>
        </w:rPr>
        <w:t>Town of Sylvester</w:t>
      </w:r>
      <w:r w:rsidR="00B97243" w:rsidRPr="00B97243">
        <w:rPr>
          <w:rFonts w:ascii="Calibri" w:hAnsi="Calibri" w:cs="Calibri"/>
        </w:rPr>
        <w:t xml:space="preserve">, in Boone County, has the highest floodplain ratio in the state, with 79.4% of its area located within the floodplain, followed by the </w:t>
      </w:r>
      <w:r w:rsidR="00B97243" w:rsidRPr="00B97243">
        <w:rPr>
          <w:rFonts w:ascii="Calibri" w:hAnsi="Calibri" w:cs="Calibri"/>
          <w:b/>
          <w:bCs/>
          <w:color w:val="0070C0"/>
        </w:rPr>
        <w:t>Town of Friendly</w:t>
      </w:r>
      <w:r w:rsidR="00B97243" w:rsidRPr="00B97243">
        <w:rPr>
          <w:rFonts w:ascii="Calibri" w:hAnsi="Calibri" w:cs="Calibri"/>
        </w:rPr>
        <w:t>, in Tyler County (58.5%).</w:t>
      </w:r>
    </w:p>
    <w:p w14:paraId="0FBA2632" w14:textId="75BFA119" w:rsidR="00305481" w:rsidRPr="00BC6AA0" w:rsidRDefault="00305481" w:rsidP="00305481">
      <w:pPr>
        <w:spacing w:after="0"/>
        <w:rPr>
          <w:rFonts w:ascii="Calibri" w:hAnsi="Calibri" w:cs="Calibri"/>
        </w:rPr>
      </w:pPr>
    </w:p>
    <w:p w14:paraId="2E08D871" w14:textId="67329AD4" w:rsidR="00305481" w:rsidRPr="00A32C6F" w:rsidRDefault="00125BFD" w:rsidP="009D2A22">
      <w:pPr>
        <w:pStyle w:val="ListParagraph"/>
        <w:numPr>
          <w:ilvl w:val="0"/>
          <w:numId w:val="10"/>
        </w:numPr>
        <w:spacing w:after="0"/>
        <w:rPr>
          <w:rFonts w:ascii="Calibri" w:hAnsi="Calibri" w:cs="Calibri"/>
          <w:b/>
          <w:bCs/>
        </w:rPr>
      </w:pPr>
      <w:r w:rsidRPr="00A32C6F">
        <w:rPr>
          <w:rFonts w:ascii="Calibri" w:hAnsi="Calibri" w:cs="Calibri"/>
          <w:b/>
          <w:bCs/>
        </w:rPr>
        <w:t>Federally-Declared Flood Disasters</w:t>
      </w:r>
      <w:r w:rsidR="00305481" w:rsidRPr="00A32C6F">
        <w:rPr>
          <w:rFonts w:ascii="Calibri" w:hAnsi="Calibri" w:cs="Calibri"/>
          <w:b/>
          <w:bCs/>
        </w:rPr>
        <w:t>:</w:t>
      </w:r>
    </w:p>
    <w:p w14:paraId="01760B13" w14:textId="116AE1D0" w:rsidR="00125BFD" w:rsidRPr="00A32C6F" w:rsidRDefault="00125BFD" w:rsidP="00C81DD5">
      <w:pPr>
        <w:pStyle w:val="ListParagraph"/>
        <w:spacing w:after="0"/>
        <w:ind w:left="540"/>
        <w:rPr>
          <w:rFonts w:ascii="Calibri" w:hAnsi="Calibri" w:cs="Calibri"/>
        </w:rPr>
      </w:pPr>
      <w:r w:rsidRPr="00A32C6F">
        <w:rPr>
          <w:rFonts w:ascii="Calibri" w:hAnsi="Calibri" w:cs="Calibri"/>
          <w:b/>
          <w:bCs/>
          <w:color w:val="2E74B5"/>
        </w:rPr>
        <w:t xml:space="preserve">64 </w:t>
      </w:r>
      <w:r w:rsidRPr="00A32C6F">
        <w:rPr>
          <w:rFonts w:ascii="Calibri" w:hAnsi="Calibri" w:cs="Calibri"/>
        </w:rPr>
        <w:t xml:space="preserve">flood disasters </w:t>
      </w:r>
      <w:r w:rsidR="006723F4" w:rsidRPr="00A32C6F">
        <w:rPr>
          <w:rFonts w:ascii="Calibri" w:hAnsi="Calibri" w:cs="Calibri"/>
        </w:rPr>
        <w:t>(incident subcategories of “flood</w:t>
      </w:r>
      <w:r w:rsidR="00C84D0C" w:rsidRPr="00A32C6F">
        <w:rPr>
          <w:rFonts w:ascii="Calibri" w:hAnsi="Calibri" w:cs="Calibri"/>
        </w:rPr>
        <w:t>,</w:t>
      </w:r>
      <w:r w:rsidR="006723F4" w:rsidRPr="00A32C6F">
        <w:rPr>
          <w:rFonts w:ascii="Calibri" w:hAnsi="Calibri" w:cs="Calibri"/>
        </w:rPr>
        <w:t>” “severe storms</w:t>
      </w:r>
      <w:r w:rsidR="00C84D0C" w:rsidRPr="00A32C6F">
        <w:rPr>
          <w:rFonts w:ascii="Calibri" w:hAnsi="Calibri" w:cs="Calibri"/>
        </w:rPr>
        <w:t>,</w:t>
      </w:r>
      <w:r w:rsidR="006723F4" w:rsidRPr="00A32C6F">
        <w:rPr>
          <w:rFonts w:ascii="Calibri" w:hAnsi="Calibri" w:cs="Calibri"/>
        </w:rPr>
        <w:t xml:space="preserve">” or “hurricanes”) </w:t>
      </w:r>
      <w:r w:rsidRPr="00A32C6F">
        <w:rPr>
          <w:rFonts w:ascii="Calibri" w:hAnsi="Calibri" w:cs="Calibri"/>
        </w:rPr>
        <w:t xml:space="preserve">have been federally declared in West Virginia </w:t>
      </w:r>
      <w:r w:rsidR="003B7169">
        <w:rPr>
          <w:rFonts w:ascii="Calibri" w:hAnsi="Calibri" w:cs="Calibri"/>
        </w:rPr>
        <w:t>between</w:t>
      </w:r>
      <w:r w:rsidRPr="00A32C6F">
        <w:rPr>
          <w:rFonts w:ascii="Calibri" w:hAnsi="Calibri" w:cs="Calibri"/>
        </w:rPr>
        <w:t xml:space="preserve"> 1953</w:t>
      </w:r>
      <w:r w:rsidR="003B7169">
        <w:rPr>
          <w:rFonts w:ascii="Calibri" w:hAnsi="Calibri" w:cs="Calibri"/>
        </w:rPr>
        <w:t xml:space="preserve"> and 2024</w:t>
      </w:r>
      <w:r w:rsidR="008B3BAB" w:rsidRPr="00A32C6F">
        <w:rPr>
          <w:rFonts w:ascii="Calibri" w:hAnsi="Calibri" w:cs="Calibri"/>
        </w:rPr>
        <w:t>.</w:t>
      </w:r>
      <w:r w:rsidR="007E17EF">
        <w:rPr>
          <w:rFonts w:ascii="Calibri" w:hAnsi="Calibri" w:cs="Calibri"/>
        </w:rPr>
        <w:t xml:space="preserve"> </w:t>
      </w:r>
      <w:r w:rsidR="007E17EF" w:rsidRPr="007E17EF">
        <w:rPr>
          <w:rFonts w:ascii="Calibri" w:hAnsi="Calibri" w:cs="Calibri"/>
          <w:b/>
          <w:bCs/>
          <w:color w:val="2E74B5"/>
        </w:rPr>
        <w:t xml:space="preserve">Mingo County </w:t>
      </w:r>
      <w:r w:rsidR="007E17EF" w:rsidRPr="007E17EF">
        <w:rPr>
          <w:rFonts w:ascii="Calibri" w:hAnsi="Calibri" w:cs="Calibri"/>
        </w:rPr>
        <w:t>has the highest number of declared disasters</w:t>
      </w:r>
      <w:r w:rsidR="007E17EF">
        <w:rPr>
          <w:rFonts w:ascii="Calibri" w:hAnsi="Calibri" w:cs="Calibri"/>
        </w:rPr>
        <w:t xml:space="preserve"> in that period</w:t>
      </w:r>
      <w:r w:rsidR="007E17EF" w:rsidRPr="007E17EF">
        <w:rPr>
          <w:rFonts w:ascii="Calibri" w:hAnsi="Calibri" w:cs="Calibri"/>
        </w:rPr>
        <w:t xml:space="preserve"> </w:t>
      </w:r>
      <w:r w:rsidR="007E17EF">
        <w:rPr>
          <w:rFonts w:ascii="Calibri" w:hAnsi="Calibri" w:cs="Calibri"/>
        </w:rPr>
        <w:t>(</w:t>
      </w:r>
      <w:r w:rsidR="007E17EF" w:rsidRPr="007E17EF">
        <w:rPr>
          <w:rFonts w:ascii="Calibri" w:hAnsi="Calibri" w:cs="Calibri"/>
        </w:rPr>
        <w:t>28</w:t>
      </w:r>
      <w:r w:rsidR="007E17EF">
        <w:rPr>
          <w:rFonts w:ascii="Calibri" w:hAnsi="Calibri" w:cs="Calibri"/>
        </w:rPr>
        <w:t>)</w:t>
      </w:r>
      <w:r w:rsidR="007E17EF" w:rsidRPr="007E17EF">
        <w:rPr>
          <w:rFonts w:ascii="Calibri" w:hAnsi="Calibri" w:cs="Calibri"/>
        </w:rPr>
        <w:t xml:space="preserve"> while </w:t>
      </w:r>
      <w:r w:rsidR="007E17EF" w:rsidRPr="007E17EF">
        <w:rPr>
          <w:rFonts w:ascii="Calibri" w:hAnsi="Calibri" w:cs="Calibri"/>
          <w:b/>
          <w:bCs/>
          <w:color w:val="2E74B5"/>
        </w:rPr>
        <w:t>Brooke</w:t>
      </w:r>
      <w:r w:rsidR="007E17EF" w:rsidRPr="007E17EF">
        <w:rPr>
          <w:rFonts w:ascii="Calibri" w:hAnsi="Calibri" w:cs="Calibri"/>
        </w:rPr>
        <w:t xml:space="preserve">, </w:t>
      </w:r>
      <w:r w:rsidR="007E17EF" w:rsidRPr="007E17EF">
        <w:rPr>
          <w:rFonts w:ascii="Calibri" w:hAnsi="Calibri" w:cs="Calibri"/>
          <w:b/>
          <w:bCs/>
          <w:color w:val="2E74B5"/>
        </w:rPr>
        <w:t>Hancock</w:t>
      </w:r>
      <w:r w:rsidR="007E17EF" w:rsidRPr="007E17EF">
        <w:rPr>
          <w:rFonts w:ascii="Calibri" w:hAnsi="Calibri" w:cs="Calibri"/>
        </w:rPr>
        <w:t xml:space="preserve">, and </w:t>
      </w:r>
      <w:r w:rsidR="007E17EF" w:rsidRPr="007E17EF">
        <w:rPr>
          <w:rFonts w:ascii="Calibri" w:hAnsi="Calibri" w:cs="Calibri"/>
          <w:b/>
          <w:bCs/>
          <w:color w:val="2E74B5"/>
        </w:rPr>
        <w:t>Pleasants</w:t>
      </w:r>
      <w:r w:rsidR="007E17EF" w:rsidRPr="007E17EF">
        <w:rPr>
          <w:rFonts w:ascii="Calibri" w:hAnsi="Calibri" w:cs="Calibri"/>
        </w:rPr>
        <w:t xml:space="preserve"> counties have the lowest</w:t>
      </w:r>
      <w:r w:rsidR="007E17EF">
        <w:rPr>
          <w:rFonts w:ascii="Calibri" w:hAnsi="Calibri" w:cs="Calibri"/>
        </w:rPr>
        <w:t xml:space="preserve"> (9 each)</w:t>
      </w:r>
      <w:r w:rsidR="007E17EF" w:rsidRPr="007E17EF">
        <w:rPr>
          <w:rFonts w:ascii="Calibri" w:hAnsi="Calibri" w:cs="Calibri"/>
        </w:rPr>
        <w:t>.</w:t>
      </w:r>
    </w:p>
    <w:p w14:paraId="1C8C314C" w14:textId="77777777" w:rsidR="001C41D3" w:rsidRPr="007940E1" w:rsidRDefault="001C41D3" w:rsidP="001C41D3">
      <w:pPr>
        <w:pStyle w:val="ListParagraph"/>
        <w:spacing w:before="240"/>
        <w:ind w:left="900"/>
        <w:rPr>
          <w:rFonts w:ascii="Calibri" w:hAnsi="Calibri" w:cs="Calibri"/>
        </w:rPr>
      </w:pPr>
    </w:p>
    <w:p w14:paraId="0217B389" w14:textId="3D986E83" w:rsidR="001C41D3" w:rsidRPr="00901BD1" w:rsidRDefault="001C41D3" w:rsidP="009D2A22">
      <w:pPr>
        <w:pStyle w:val="ListParagraph"/>
        <w:numPr>
          <w:ilvl w:val="0"/>
          <w:numId w:val="10"/>
        </w:numPr>
        <w:spacing w:after="0"/>
        <w:rPr>
          <w:rFonts w:ascii="Calibri" w:hAnsi="Calibri" w:cs="Calibri"/>
          <w:b/>
          <w:bCs/>
        </w:rPr>
      </w:pPr>
      <w:r w:rsidRPr="00901BD1">
        <w:rPr>
          <w:rFonts w:ascii="Calibri" w:hAnsi="Calibri" w:cs="Calibri"/>
          <w:b/>
          <w:bCs/>
        </w:rPr>
        <w:t>Flood Depth</w:t>
      </w:r>
      <w:r w:rsidR="00BF3427" w:rsidRPr="00901BD1">
        <w:rPr>
          <w:rFonts w:ascii="Calibri" w:hAnsi="Calibri" w:cs="Calibri"/>
          <w:b/>
          <w:bCs/>
        </w:rPr>
        <w:t xml:space="preserve"> (FEMA Models)</w:t>
      </w:r>
      <w:r w:rsidRPr="00901BD1">
        <w:rPr>
          <w:rFonts w:ascii="Calibri" w:hAnsi="Calibri" w:cs="Calibri"/>
          <w:b/>
          <w:bCs/>
        </w:rPr>
        <w:t>:</w:t>
      </w:r>
    </w:p>
    <w:p w14:paraId="5F4B2CC5" w14:textId="1E331A0F" w:rsidR="001859DE" w:rsidRDefault="001859DE" w:rsidP="00C81DD5">
      <w:pPr>
        <w:pStyle w:val="ListParagraph"/>
        <w:numPr>
          <w:ilvl w:val="0"/>
          <w:numId w:val="24"/>
        </w:numPr>
        <w:spacing w:after="0"/>
        <w:ind w:left="810" w:hanging="270"/>
        <w:rPr>
          <w:rFonts w:ascii="Calibri" w:hAnsi="Calibri" w:cs="Calibri"/>
          <w:sz w:val="24"/>
          <w:szCs w:val="24"/>
        </w:rPr>
      </w:pPr>
      <w:r w:rsidRPr="00901BD1">
        <w:rPr>
          <w:rFonts w:ascii="Calibri" w:hAnsi="Calibri" w:cs="Calibri"/>
        </w:rPr>
        <w:t xml:space="preserve">The median flood depth at structure locations across the state is </w:t>
      </w:r>
      <w:r w:rsidRPr="00901BD1">
        <w:rPr>
          <w:rFonts w:ascii="Calibri" w:hAnsi="Calibri" w:cs="Calibri"/>
          <w:b/>
          <w:bCs/>
          <w:color w:val="2E74B5"/>
        </w:rPr>
        <w:t>1.8 feet</w:t>
      </w:r>
      <w:r w:rsidRPr="00901BD1">
        <w:rPr>
          <w:rFonts w:ascii="Calibri" w:hAnsi="Calibri" w:cs="Calibri"/>
        </w:rPr>
        <w:t>.</w:t>
      </w:r>
    </w:p>
    <w:p w14:paraId="0CECDA27" w14:textId="77777777" w:rsidR="00032EFE" w:rsidRPr="00032EFE" w:rsidRDefault="00032EFE" w:rsidP="00C81DD5">
      <w:pPr>
        <w:pStyle w:val="ListParagraph"/>
        <w:spacing w:after="0"/>
        <w:ind w:left="810" w:hanging="270"/>
        <w:rPr>
          <w:rFonts w:ascii="Calibri" w:hAnsi="Calibri" w:cs="Calibri"/>
          <w:sz w:val="10"/>
          <w:szCs w:val="10"/>
        </w:rPr>
      </w:pPr>
    </w:p>
    <w:p w14:paraId="22933205" w14:textId="304CD490" w:rsidR="00DB6287" w:rsidRPr="00901BD1" w:rsidRDefault="004C4B42" w:rsidP="00C81DD5">
      <w:pPr>
        <w:pStyle w:val="ListParagraph"/>
        <w:numPr>
          <w:ilvl w:val="0"/>
          <w:numId w:val="24"/>
        </w:numPr>
        <w:spacing w:after="0"/>
        <w:ind w:left="810" w:hanging="270"/>
        <w:rPr>
          <w:rFonts w:ascii="Calibri" w:hAnsi="Calibri" w:cs="Calibri"/>
        </w:rPr>
      </w:pPr>
      <w:r w:rsidRPr="00901BD1">
        <w:rPr>
          <w:rFonts w:ascii="Calibri" w:hAnsi="Calibri" w:cs="Calibri"/>
        </w:rPr>
        <w:t xml:space="preserve">The maximum estimated flood depth at structure locations statewide is </w:t>
      </w:r>
      <w:r w:rsidRPr="00901BD1">
        <w:rPr>
          <w:rFonts w:ascii="Calibri" w:hAnsi="Calibri" w:cs="Calibri"/>
          <w:b/>
          <w:bCs/>
          <w:color w:val="2E74B5"/>
        </w:rPr>
        <w:t>38.</w:t>
      </w:r>
      <w:r w:rsidR="00054F55" w:rsidRPr="00901BD1">
        <w:rPr>
          <w:rFonts w:ascii="Calibri" w:hAnsi="Calibri" w:cs="Calibri"/>
          <w:b/>
          <w:bCs/>
          <w:color w:val="2E74B5"/>
        </w:rPr>
        <w:t>8</w:t>
      </w:r>
      <w:r w:rsidRPr="00901BD1">
        <w:rPr>
          <w:rFonts w:ascii="Calibri" w:hAnsi="Calibri" w:cs="Calibri"/>
          <w:b/>
          <w:bCs/>
          <w:color w:val="2E74B5"/>
        </w:rPr>
        <w:t xml:space="preserve"> f</w:t>
      </w:r>
      <w:r w:rsidR="001859DE" w:rsidRPr="00901BD1">
        <w:rPr>
          <w:rFonts w:ascii="Calibri" w:hAnsi="Calibri" w:cs="Calibri"/>
          <w:b/>
          <w:bCs/>
          <w:color w:val="2E74B5"/>
        </w:rPr>
        <w:t>ee</w:t>
      </w:r>
      <w:r w:rsidRPr="00901BD1">
        <w:rPr>
          <w:rFonts w:ascii="Calibri" w:hAnsi="Calibri" w:cs="Calibri"/>
          <w:b/>
          <w:bCs/>
          <w:color w:val="2E74B5"/>
        </w:rPr>
        <w:t>t</w:t>
      </w:r>
      <w:r w:rsidRPr="00901BD1">
        <w:rPr>
          <w:rFonts w:ascii="Calibri" w:hAnsi="Calibri" w:cs="Calibri"/>
        </w:rPr>
        <w:t>, estimated at a single-family residential building in the Raleigh Unincorporated Area.</w:t>
      </w:r>
    </w:p>
    <w:p w14:paraId="05040889" w14:textId="77777777" w:rsidR="00EA0D8B" w:rsidRPr="00EA0D8B" w:rsidRDefault="00EA0D8B" w:rsidP="00EA0D8B">
      <w:pPr>
        <w:pStyle w:val="ListParagraph"/>
        <w:rPr>
          <w:rFonts w:ascii="Calibri" w:hAnsi="Calibri" w:cs="Calibri"/>
          <w:sz w:val="10"/>
          <w:szCs w:val="10"/>
        </w:rPr>
      </w:pPr>
    </w:p>
    <w:p w14:paraId="76004FD8" w14:textId="1D33FFCA" w:rsidR="00EA0D8B" w:rsidRPr="00901BD1" w:rsidRDefault="00EA0D8B" w:rsidP="00EA0D8B">
      <w:pPr>
        <w:pStyle w:val="ListParagraph"/>
        <w:numPr>
          <w:ilvl w:val="0"/>
          <w:numId w:val="24"/>
        </w:numPr>
        <w:ind w:left="810" w:hanging="270"/>
        <w:rPr>
          <w:rFonts w:ascii="Calibri" w:hAnsi="Calibri" w:cs="Calibri"/>
        </w:rPr>
      </w:pPr>
      <w:r w:rsidRPr="00901BD1">
        <w:rPr>
          <w:rFonts w:ascii="Calibri" w:hAnsi="Calibri" w:cs="Calibri"/>
        </w:rPr>
        <w:t xml:space="preserve">Within the statewide high-risk 1%-annual-chance (100-year) floodplain, a total of </w:t>
      </w:r>
      <w:r w:rsidRPr="00901BD1">
        <w:rPr>
          <w:rFonts w:ascii="Calibri" w:hAnsi="Calibri" w:cs="Calibri"/>
          <w:b/>
          <w:bCs/>
          <w:color w:val="2E74B5"/>
        </w:rPr>
        <w:t>2,088</w:t>
      </w:r>
      <w:r w:rsidRPr="00901BD1">
        <w:rPr>
          <w:rFonts w:ascii="Calibri" w:hAnsi="Calibri" w:cs="Calibri"/>
        </w:rPr>
        <w:t xml:space="preserve"> primary buildings are located in areas where the estimated flood depths exceed </w:t>
      </w:r>
      <w:r w:rsidRPr="00901BD1">
        <w:rPr>
          <w:rFonts w:ascii="Calibri" w:hAnsi="Calibri" w:cs="Calibri"/>
          <w:b/>
          <w:bCs/>
          <w:color w:val="2E74B5"/>
        </w:rPr>
        <w:t>10 feet</w:t>
      </w:r>
      <w:r w:rsidRPr="00901BD1">
        <w:rPr>
          <w:rFonts w:ascii="Calibri" w:hAnsi="Calibri" w:cs="Calibri"/>
        </w:rPr>
        <w:t>.</w:t>
      </w:r>
    </w:p>
    <w:p w14:paraId="2A2ADF5C" w14:textId="688ED1D9" w:rsidR="00497C6F" w:rsidRPr="00C2646D" w:rsidRDefault="00497C6F" w:rsidP="00497C6F">
      <w:pPr>
        <w:pStyle w:val="Heading1"/>
        <w:rPr>
          <w:rFonts w:ascii="Calibri" w:hAnsi="Calibri" w:cs="Calibri"/>
          <w:b/>
          <w:bCs/>
          <w:color w:val="2E74B5"/>
          <w:sz w:val="28"/>
          <w:szCs w:val="28"/>
        </w:rPr>
      </w:pPr>
      <w:r w:rsidRPr="00C2646D">
        <w:rPr>
          <w:rFonts w:ascii="Calibri" w:hAnsi="Calibri" w:cs="Calibri"/>
          <w:b/>
          <w:bCs/>
          <w:color w:val="2E74B5"/>
          <w:sz w:val="28"/>
          <w:szCs w:val="28"/>
        </w:rPr>
        <w:t>BUILDING EXPOSURE</w:t>
      </w:r>
    </w:p>
    <w:p w14:paraId="1BFCF5AD" w14:textId="646AE387" w:rsidR="00107605" w:rsidRPr="00A27D30" w:rsidRDefault="00ED3BB4" w:rsidP="00841D7D">
      <w:pPr>
        <w:pStyle w:val="ListParagraph"/>
        <w:numPr>
          <w:ilvl w:val="0"/>
          <w:numId w:val="10"/>
        </w:numPr>
        <w:spacing w:after="0"/>
        <w:rPr>
          <w:rFonts w:ascii="Calibri" w:hAnsi="Calibri" w:cs="Calibri"/>
          <w:b/>
          <w:bCs/>
        </w:rPr>
      </w:pPr>
      <w:r w:rsidRPr="00A27D30">
        <w:rPr>
          <w:rFonts w:ascii="Calibri" w:hAnsi="Calibri" w:cs="Calibri"/>
          <w:b/>
          <w:bCs/>
        </w:rPr>
        <w:t>Building</w:t>
      </w:r>
      <w:r w:rsidR="00B87288" w:rsidRPr="00A27D30">
        <w:rPr>
          <w:rFonts w:ascii="Calibri" w:hAnsi="Calibri" w:cs="Calibri"/>
          <w:b/>
          <w:bCs/>
        </w:rPr>
        <w:t>s in</w:t>
      </w:r>
      <w:r w:rsidRPr="00A27D30">
        <w:rPr>
          <w:rFonts w:ascii="Calibri" w:hAnsi="Calibri" w:cs="Calibri"/>
          <w:b/>
          <w:bCs/>
        </w:rPr>
        <w:t xml:space="preserve"> Floodplain</w:t>
      </w:r>
      <w:r w:rsidR="00107605" w:rsidRPr="00A27D30">
        <w:rPr>
          <w:rFonts w:ascii="Calibri" w:hAnsi="Calibri" w:cs="Calibri"/>
          <w:b/>
          <w:bCs/>
        </w:rPr>
        <w:t>:</w:t>
      </w:r>
    </w:p>
    <w:p w14:paraId="4336DDF3" w14:textId="769A7122" w:rsidR="002A64CE" w:rsidRPr="00A27D30" w:rsidRDefault="00032EFE" w:rsidP="00C81DD5">
      <w:pPr>
        <w:pStyle w:val="ListParagraph"/>
        <w:spacing w:after="0"/>
        <w:ind w:left="540"/>
        <w:rPr>
          <w:rFonts w:ascii="Calibri" w:hAnsi="Calibri" w:cs="Calibri"/>
        </w:rPr>
      </w:pPr>
      <w:r w:rsidRPr="00A27D30">
        <w:rPr>
          <w:rFonts w:ascii="Calibri" w:hAnsi="Calibri" w:cs="Calibri"/>
        </w:rPr>
        <w:t>Of the state</w:t>
      </w:r>
      <w:r w:rsidR="00E363F1" w:rsidRPr="00A27D30">
        <w:rPr>
          <w:rFonts w:ascii="Calibri" w:hAnsi="Calibri" w:cs="Calibri"/>
        </w:rPr>
        <w:t>’</w:t>
      </w:r>
      <w:r w:rsidRPr="00A27D30">
        <w:rPr>
          <w:rFonts w:ascii="Calibri" w:hAnsi="Calibri" w:cs="Calibri"/>
        </w:rPr>
        <w:t xml:space="preserve">s 1,118,761 primary (insurable) buildings, </w:t>
      </w:r>
      <w:r w:rsidRPr="00A27D30">
        <w:rPr>
          <w:rFonts w:ascii="Calibri" w:hAnsi="Calibri" w:cs="Calibri"/>
          <w:b/>
          <w:bCs/>
          <w:color w:val="2E74B5"/>
        </w:rPr>
        <w:t xml:space="preserve">82,408 </w:t>
      </w:r>
      <w:r w:rsidRPr="00A27D30">
        <w:rPr>
          <w:rFonts w:ascii="Calibri" w:hAnsi="Calibri" w:cs="Calibri"/>
        </w:rPr>
        <w:t xml:space="preserve">are located within </w:t>
      </w:r>
      <w:r w:rsidR="00ED3BB4" w:rsidRPr="00A27D30">
        <w:rPr>
          <w:rFonts w:ascii="Calibri" w:hAnsi="Calibri" w:cs="Calibri"/>
        </w:rPr>
        <w:t xml:space="preserve">the </w:t>
      </w:r>
      <w:r w:rsidRPr="00A27D30">
        <w:rPr>
          <w:rFonts w:ascii="Calibri" w:hAnsi="Calibri" w:cs="Calibri"/>
        </w:rPr>
        <w:t xml:space="preserve">1%-annual-chance </w:t>
      </w:r>
      <w:r w:rsidR="007653D5" w:rsidRPr="00A27D30">
        <w:rPr>
          <w:rFonts w:ascii="Calibri" w:hAnsi="Calibri" w:cs="Calibri"/>
        </w:rPr>
        <w:t>Special Flood Hazard Area (SFHA)</w:t>
      </w:r>
      <w:r w:rsidRPr="00A27D30">
        <w:rPr>
          <w:rFonts w:ascii="Calibri" w:hAnsi="Calibri" w:cs="Calibri"/>
        </w:rPr>
        <w:t xml:space="preserve">, accounting for </w:t>
      </w:r>
      <w:r w:rsidRPr="00A27D30">
        <w:rPr>
          <w:rFonts w:ascii="Calibri" w:hAnsi="Calibri" w:cs="Calibri"/>
          <w:b/>
          <w:bCs/>
          <w:color w:val="2E74B5"/>
        </w:rPr>
        <w:t>7.4%</w:t>
      </w:r>
      <w:r w:rsidRPr="00A27D30">
        <w:rPr>
          <w:rFonts w:ascii="Calibri" w:hAnsi="Calibri" w:cs="Calibri"/>
        </w:rPr>
        <w:t xml:space="preserve"> of all structures.</w:t>
      </w:r>
      <w:r w:rsidR="00A27D30" w:rsidRPr="00A27D30">
        <w:rPr>
          <w:rFonts w:ascii="Calibri" w:hAnsi="Calibri" w:cs="Calibri"/>
        </w:rPr>
        <w:t xml:space="preserve"> </w:t>
      </w:r>
      <w:r w:rsidR="00A27D30" w:rsidRPr="00A27D30">
        <w:rPr>
          <w:rFonts w:ascii="Calibri" w:hAnsi="Calibri" w:cs="Calibri"/>
          <w:b/>
          <w:bCs/>
          <w:color w:val="2E74B5"/>
        </w:rPr>
        <w:t>Kanawha County</w:t>
      </w:r>
      <w:r w:rsidR="00A27D30" w:rsidRPr="00A27D30">
        <w:rPr>
          <w:rFonts w:ascii="Calibri" w:hAnsi="Calibri" w:cs="Calibri"/>
        </w:rPr>
        <w:t xml:space="preserve"> has the highest number of structures in the </w:t>
      </w:r>
      <w:r w:rsidR="00867204">
        <w:rPr>
          <w:rFonts w:ascii="Calibri" w:hAnsi="Calibri" w:cs="Calibri"/>
        </w:rPr>
        <w:t xml:space="preserve">state’s </w:t>
      </w:r>
      <w:r w:rsidR="00A27D30" w:rsidRPr="00A27D30">
        <w:rPr>
          <w:rFonts w:ascii="Calibri" w:hAnsi="Calibri" w:cs="Calibri"/>
        </w:rPr>
        <w:t xml:space="preserve">floodplain (13,452) while </w:t>
      </w:r>
      <w:r w:rsidR="00A27D30" w:rsidRPr="00A27D30">
        <w:rPr>
          <w:rFonts w:ascii="Calibri" w:hAnsi="Calibri" w:cs="Calibri"/>
          <w:b/>
          <w:bCs/>
          <w:color w:val="2E74B5"/>
        </w:rPr>
        <w:t>Grant County</w:t>
      </w:r>
      <w:r w:rsidR="00A27D30" w:rsidRPr="00A27D30">
        <w:rPr>
          <w:rFonts w:ascii="Calibri" w:hAnsi="Calibri" w:cs="Calibri"/>
        </w:rPr>
        <w:t xml:space="preserve"> has the lowest (300). </w:t>
      </w:r>
      <w:r w:rsidR="00A27D30" w:rsidRPr="00A27D30">
        <w:rPr>
          <w:rFonts w:ascii="Calibri" w:hAnsi="Calibri" w:cs="Calibri"/>
          <w:b/>
          <w:bCs/>
          <w:color w:val="2E74B5"/>
        </w:rPr>
        <w:t>Boone County</w:t>
      </w:r>
      <w:r w:rsidR="00A27D30" w:rsidRPr="00A27D30">
        <w:rPr>
          <w:rFonts w:ascii="Calibri" w:hAnsi="Calibri" w:cs="Calibri"/>
        </w:rPr>
        <w:t xml:space="preserve"> has the highest floodplain building ratio</w:t>
      </w:r>
      <w:r w:rsidR="009943E5">
        <w:rPr>
          <w:rFonts w:ascii="Calibri" w:hAnsi="Calibri" w:cs="Calibri"/>
        </w:rPr>
        <w:t xml:space="preserve"> in the state</w:t>
      </w:r>
      <w:r w:rsidR="00A27D30" w:rsidRPr="00A27D30">
        <w:rPr>
          <w:rFonts w:ascii="Calibri" w:hAnsi="Calibri" w:cs="Calibri"/>
        </w:rPr>
        <w:t xml:space="preserve">, with 24.5% of its primary structures exposed, while </w:t>
      </w:r>
      <w:r w:rsidR="00A27D30" w:rsidRPr="00A27D30">
        <w:rPr>
          <w:rFonts w:ascii="Calibri" w:hAnsi="Calibri" w:cs="Calibri"/>
          <w:b/>
          <w:bCs/>
          <w:color w:val="2E74B5"/>
        </w:rPr>
        <w:t>Berkeley County</w:t>
      </w:r>
      <w:r w:rsidR="00A27D30" w:rsidRPr="00A27D30">
        <w:rPr>
          <w:rFonts w:ascii="Calibri" w:hAnsi="Calibri" w:cs="Calibri"/>
        </w:rPr>
        <w:t xml:space="preserve"> has the lowest, at 0.8%.</w:t>
      </w:r>
    </w:p>
    <w:p w14:paraId="5A93C015" w14:textId="77777777" w:rsidR="00032EFE" w:rsidRPr="00A27D30" w:rsidRDefault="00032EFE" w:rsidP="00032EFE">
      <w:pPr>
        <w:pStyle w:val="ListParagraph"/>
        <w:spacing w:after="0"/>
        <w:ind w:hanging="180"/>
        <w:rPr>
          <w:rFonts w:ascii="Calibri" w:hAnsi="Calibri" w:cs="Calibri"/>
        </w:rPr>
      </w:pPr>
    </w:p>
    <w:p w14:paraId="4FED44D6" w14:textId="43ADF03C" w:rsidR="00E0501E" w:rsidRPr="00A27D30" w:rsidRDefault="00F76176" w:rsidP="00841D7D">
      <w:pPr>
        <w:pStyle w:val="ListParagraph"/>
        <w:numPr>
          <w:ilvl w:val="0"/>
          <w:numId w:val="10"/>
        </w:numPr>
        <w:spacing w:after="0"/>
        <w:rPr>
          <w:rFonts w:ascii="Calibri" w:hAnsi="Calibri" w:cs="Calibri"/>
          <w:b/>
          <w:bCs/>
        </w:rPr>
      </w:pPr>
      <w:r w:rsidRPr="00A27D30">
        <w:rPr>
          <w:rFonts w:ascii="Calibri" w:hAnsi="Calibri" w:cs="Calibri"/>
          <w:b/>
          <w:bCs/>
        </w:rPr>
        <w:t>Building</w:t>
      </w:r>
      <w:r w:rsidR="00B87288" w:rsidRPr="00A27D30">
        <w:rPr>
          <w:rFonts w:ascii="Calibri" w:hAnsi="Calibri" w:cs="Calibri"/>
          <w:b/>
          <w:bCs/>
        </w:rPr>
        <w:t xml:space="preserve">s in </w:t>
      </w:r>
      <w:r w:rsidRPr="00A27D30">
        <w:rPr>
          <w:rFonts w:ascii="Calibri" w:hAnsi="Calibri" w:cs="Calibri"/>
          <w:b/>
          <w:bCs/>
        </w:rPr>
        <w:t>Floodway</w:t>
      </w:r>
      <w:r w:rsidR="00E0501E" w:rsidRPr="00A27D30">
        <w:rPr>
          <w:rFonts w:ascii="Calibri" w:hAnsi="Calibri" w:cs="Calibri"/>
          <w:b/>
          <w:bCs/>
        </w:rPr>
        <w:t>:</w:t>
      </w:r>
    </w:p>
    <w:p w14:paraId="26390D2E" w14:textId="332FD868" w:rsidR="007641B8" w:rsidRDefault="007641B8" w:rsidP="00EA0D8B">
      <w:pPr>
        <w:pStyle w:val="ListParagraph"/>
        <w:spacing w:after="0"/>
        <w:ind w:left="540"/>
        <w:rPr>
          <w:rFonts w:ascii="Calibri" w:hAnsi="Calibri" w:cs="Calibri"/>
        </w:rPr>
      </w:pPr>
      <w:r w:rsidRPr="00A27D30">
        <w:rPr>
          <w:rFonts w:ascii="Calibri" w:hAnsi="Calibri" w:cs="Calibri"/>
        </w:rPr>
        <w:t xml:space="preserve">Of the primary buildings located in the state’s </w:t>
      </w:r>
      <w:r w:rsidR="00F97D06" w:rsidRPr="00A27D30">
        <w:rPr>
          <w:rFonts w:ascii="Calibri" w:hAnsi="Calibri" w:cs="Calibri"/>
        </w:rPr>
        <w:t>Special Flood Hazard Area (SFHA)</w:t>
      </w:r>
      <w:r w:rsidRPr="00A27D30">
        <w:rPr>
          <w:rFonts w:ascii="Calibri" w:hAnsi="Calibri" w:cs="Calibri"/>
        </w:rPr>
        <w:t xml:space="preserve">, </w:t>
      </w:r>
      <w:r w:rsidRPr="00A27D30">
        <w:rPr>
          <w:rFonts w:ascii="Calibri" w:hAnsi="Calibri" w:cs="Calibri"/>
          <w:b/>
          <w:bCs/>
          <w:color w:val="2E74B5"/>
        </w:rPr>
        <w:t>8,237</w:t>
      </w:r>
      <w:r w:rsidRPr="00A27D30">
        <w:rPr>
          <w:rFonts w:ascii="Calibri" w:hAnsi="Calibri" w:cs="Calibri"/>
        </w:rPr>
        <w:t xml:space="preserve"> (</w:t>
      </w:r>
      <w:r w:rsidRPr="00A27D30">
        <w:rPr>
          <w:rFonts w:ascii="Calibri" w:hAnsi="Calibri" w:cs="Calibri"/>
          <w:b/>
          <w:bCs/>
          <w:color w:val="2E74B5"/>
        </w:rPr>
        <w:t>10%</w:t>
      </w:r>
      <w:r w:rsidRPr="00A27D30">
        <w:rPr>
          <w:rFonts w:ascii="Calibri" w:hAnsi="Calibri" w:cs="Calibri"/>
        </w:rPr>
        <w:t>) are situated in floodways—the main channels of rivers or streams—where floodwaters are typically deepest, velocities are highest, and debris potential is greatest.</w:t>
      </w:r>
      <w:r w:rsidR="001544FF" w:rsidRPr="001544FF">
        <w:t xml:space="preserve"> </w:t>
      </w:r>
      <w:r w:rsidR="001544FF" w:rsidRPr="001544FF">
        <w:rPr>
          <w:rFonts w:ascii="Calibri" w:hAnsi="Calibri" w:cs="Calibri"/>
          <w:b/>
          <w:bCs/>
          <w:color w:val="2E74B5"/>
        </w:rPr>
        <w:t>Kanawha County</w:t>
      </w:r>
      <w:r w:rsidR="001544FF" w:rsidRPr="001544FF">
        <w:rPr>
          <w:rFonts w:ascii="Calibri" w:hAnsi="Calibri" w:cs="Calibri"/>
        </w:rPr>
        <w:t xml:space="preserve"> has the highest number of primary structures in the state’s floodways (1,462), followed by </w:t>
      </w:r>
      <w:r w:rsidR="001544FF" w:rsidRPr="001544FF">
        <w:rPr>
          <w:rFonts w:ascii="Calibri" w:hAnsi="Calibri" w:cs="Calibri"/>
          <w:b/>
          <w:bCs/>
          <w:color w:val="2E74B5"/>
        </w:rPr>
        <w:t>Logan County</w:t>
      </w:r>
      <w:r w:rsidR="001544FF" w:rsidRPr="001544FF">
        <w:rPr>
          <w:rFonts w:ascii="Calibri" w:hAnsi="Calibri" w:cs="Calibri"/>
        </w:rPr>
        <w:t xml:space="preserve"> (961).</w:t>
      </w:r>
    </w:p>
    <w:p w14:paraId="06DFFD3A" w14:textId="77777777" w:rsidR="008F2EAD" w:rsidRDefault="008F2EAD" w:rsidP="00EA0D8B">
      <w:pPr>
        <w:pStyle w:val="ListParagraph"/>
        <w:spacing w:after="0"/>
        <w:ind w:left="540"/>
        <w:rPr>
          <w:rFonts w:ascii="Calibri" w:hAnsi="Calibri" w:cs="Calibri"/>
        </w:rPr>
      </w:pPr>
    </w:p>
    <w:p w14:paraId="256B8546" w14:textId="77777777" w:rsidR="008F2EAD" w:rsidRDefault="008F2EAD" w:rsidP="00EA0D8B">
      <w:pPr>
        <w:pStyle w:val="ListParagraph"/>
        <w:spacing w:after="0"/>
        <w:ind w:left="540"/>
        <w:rPr>
          <w:rFonts w:ascii="Calibri" w:hAnsi="Calibri" w:cs="Calibri"/>
        </w:rPr>
      </w:pPr>
    </w:p>
    <w:p w14:paraId="65CABFBD" w14:textId="77777777" w:rsidR="008F2EAD" w:rsidRDefault="008F2EAD" w:rsidP="00EA0D8B">
      <w:pPr>
        <w:pStyle w:val="ListParagraph"/>
        <w:spacing w:after="0"/>
        <w:ind w:left="540"/>
        <w:rPr>
          <w:rFonts w:ascii="Calibri" w:hAnsi="Calibri" w:cs="Calibri"/>
        </w:rPr>
      </w:pPr>
    </w:p>
    <w:p w14:paraId="3465156E" w14:textId="77777777" w:rsidR="008F2EAD" w:rsidRPr="00A27D30" w:rsidRDefault="008F2EAD" w:rsidP="00EA0D8B">
      <w:pPr>
        <w:pStyle w:val="ListParagraph"/>
        <w:spacing w:after="0"/>
        <w:ind w:left="540"/>
        <w:rPr>
          <w:rFonts w:ascii="Calibri" w:hAnsi="Calibri" w:cs="Calibri"/>
        </w:rPr>
      </w:pPr>
    </w:p>
    <w:p w14:paraId="792A756C" w14:textId="0CAC3764" w:rsidR="00095A45" w:rsidRPr="00095A45" w:rsidRDefault="00095A45" w:rsidP="00095A45">
      <w:pPr>
        <w:spacing w:before="240" w:after="0"/>
        <w:rPr>
          <w:rFonts w:ascii="Calibri" w:hAnsi="Calibri" w:cs="Calibri"/>
          <w:sz w:val="24"/>
          <w:szCs w:val="24"/>
        </w:rPr>
      </w:pPr>
      <w:r w:rsidRPr="00095A45">
        <w:rPr>
          <w:rFonts w:ascii="Calibri" w:eastAsiaTheme="majorEastAsia" w:hAnsi="Calibri" w:cs="Calibri"/>
          <w:b/>
          <w:bCs/>
          <w:color w:val="2E74B5"/>
          <w:sz w:val="28"/>
          <w:szCs w:val="28"/>
        </w:rPr>
        <w:t>BUILDING CHARACTERISTICS</w:t>
      </w:r>
    </w:p>
    <w:p w14:paraId="6D338618" w14:textId="7C74A904" w:rsidR="00192AA7" w:rsidRPr="008E120E" w:rsidRDefault="00192AA7" w:rsidP="00841D7D">
      <w:pPr>
        <w:pStyle w:val="ListParagraph"/>
        <w:numPr>
          <w:ilvl w:val="0"/>
          <w:numId w:val="10"/>
        </w:numPr>
        <w:spacing w:after="0"/>
        <w:rPr>
          <w:rFonts w:ascii="Calibri" w:hAnsi="Calibri" w:cs="Calibri"/>
          <w:b/>
          <w:bCs/>
        </w:rPr>
      </w:pPr>
      <w:r w:rsidRPr="008E120E">
        <w:rPr>
          <w:rFonts w:ascii="Calibri" w:hAnsi="Calibri" w:cs="Calibri"/>
          <w:b/>
          <w:bCs/>
        </w:rPr>
        <w:t>Building Value in Floodplain:</w:t>
      </w:r>
    </w:p>
    <w:p w14:paraId="71685BE1" w14:textId="72B04A5F" w:rsidR="00D3157E" w:rsidRPr="008E120E" w:rsidRDefault="00D3157E" w:rsidP="00C81DD5">
      <w:pPr>
        <w:pStyle w:val="ListParagraph"/>
        <w:numPr>
          <w:ilvl w:val="0"/>
          <w:numId w:val="25"/>
        </w:numPr>
        <w:spacing w:after="0"/>
        <w:ind w:left="810" w:hanging="270"/>
        <w:rPr>
          <w:rFonts w:ascii="Calibri" w:hAnsi="Calibri" w:cs="Calibri"/>
        </w:rPr>
      </w:pPr>
      <w:r w:rsidRPr="008E120E">
        <w:rPr>
          <w:rFonts w:ascii="Calibri" w:hAnsi="Calibri" w:cs="Calibri"/>
        </w:rPr>
        <w:t xml:space="preserve">The total estimated value of primary structures exposed to a high-risk 1%-annual-chance (100-year) flood is approximately </w:t>
      </w:r>
      <w:r w:rsidRPr="008E120E">
        <w:rPr>
          <w:rFonts w:ascii="Calibri" w:hAnsi="Calibri" w:cs="Calibri"/>
          <w:b/>
          <w:bCs/>
          <w:color w:val="2E74B5"/>
        </w:rPr>
        <w:t>$10 billion</w:t>
      </w:r>
      <w:r w:rsidRPr="008E120E">
        <w:rPr>
          <w:rFonts w:ascii="Calibri" w:hAnsi="Calibri" w:cs="Calibri"/>
        </w:rPr>
        <w:t>.</w:t>
      </w:r>
    </w:p>
    <w:p w14:paraId="64E7E381" w14:textId="4FA574BC" w:rsidR="00D3157E" w:rsidRPr="004B11EE" w:rsidRDefault="00D3157E" w:rsidP="00C81DD5">
      <w:pPr>
        <w:pStyle w:val="ListParagraph"/>
        <w:spacing w:after="0"/>
        <w:ind w:left="810" w:hanging="270"/>
        <w:rPr>
          <w:rFonts w:ascii="Calibri" w:hAnsi="Calibri" w:cs="Calibri"/>
          <w:sz w:val="10"/>
          <w:szCs w:val="10"/>
        </w:rPr>
      </w:pPr>
    </w:p>
    <w:p w14:paraId="420F69DD" w14:textId="64FB9C60" w:rsidR="00192AA7" w:rsidRPr="008E120E" w:rsidRDefault="00095A45" w:rsidP="00EA0D8B">
      <w:pPr>
        <w:pStyle w:val="ListParagraph"/>
        <w:numPr>
          <w:ilvl w:val="0"/>
          <w:numId w:val="25"/>
        </w:numPr>
        <w:spacing w:after="0"/>
        <w:ind w:left="810" w:hanging="270"/>
        <w:rPr>
          <w:rFonts w:ascii="Calibri" w:hAnsi="Calibri" w:cs="Calibri"/>
        </w:rPr>
      </w:pPr>
      <w:r w:rsidRPr="008E120E">
        <w:rPr>
          <w:rFonts w:ascii="Calibri" w:hAnsi="Calibri" w:cs="Calibri"/>
        </w:rPr>
        <w:t xml:space="preserve">The median value of buildings located in the high-risk floodplain is </w:t>
      </w:r>
      <w:r w:rsidRPr="008E120E">
        <w:rPr>
          <w:rFonts w:ascii="Calibri" w:hAnsi="Calibri" w:cs="Calibri"/>
          <w:b/>
          <w:bCs/>
          <w:color w:val="2E74B5"/>
        </w:rPr>
        <w:t>$38,200</w:t>
      </w:r>
      <w:r w:rsidRPr="008E120E">
        <w:rPr>
          <w:rFonts w:ascii="Calibri" w:hAnsi="Calibri" w:cs="Calibri"/>
        </w:rPr>
        <w:t>.</w:t>
      </w:r>
      <w:r w:rsidR="001C29FB">
        <w:rPr>
          <w:rFonts w:ascii="Calibri" w:hAnsi="Calibri" w:cs="Calibri"/>
        </w:rPr>
        <w:t xml:space="preserve"> </w:t>
      </w:r>
      <w:r w:rsidR="001C29FB" w:rsidRPr="001C29FB">
        <w:rPr>
          <w:rFonts w:ascii="Calibri" w:hAnsi="Calibri" w:cs="Calibri"/>
          <w:b/>
          <w:bCs/>
          <w:color w:val="2E74B5"/>
        </w:rPr>
        <w:t>Jefferson County</w:t>
      </w:r>
      <w:r w:rsidR="001C29FB" w:rsidRPr="001C29FB">
        <w:rPr>
          <w:rFonts w:ascii="Calibri" w:hAnsi="Calibri" w:cs="Calibri"/>
        </w:rPr>
        <w:t xml:space="preserve"> has the highest median building value in the floodplain ($97,450), while </w:t>
      </w:r>
      <w:r w:rsidR="001C29FB" w:rsidRPr="001C29FB">
        <w:rPr>
          <w:rFonts w:ascii="Calibri" w:hAnsi="Calibri" w:cs="Calibri"/>
          <w:b/>
          <w:bCs/>
          <w:color w:val="2E74B5"/>
        </w:rPr>
        <w:t>McDowell County</w:t>
      </w:r>
      <w:r w:rsidR="001C29FB" w:rsidRPr="001C29FB">
        <w:rPr>
          <w:rFonts w:ascii="Calibri" w:hAnsi="Calibri" w:cs="Calibri"/>
        </w:rPr>
        <w:t xml:space="preserve"> has the lowest ($14,000).</w:t>
      </w:r>
    </w:p>
    <w:p w14:paraId="450598C1" w14:textId="51BEC0FD" w:rsidR="00EA0D8B" w:rsidRPr="008E120E" w:rsidRDefault="00EA0D8B" w:rsidP="00192AA7">
      <w:pPr>
        <w:pStyle w:val="ListParagraph"/>
        <w:spacing w:after="0"/>
        <w:ind w:left="540"/>
        <w:rPr>
          <w:rFonts w:ascii="Calibri" w:hAnsi="Calibri" w:cs="Calibri"/>
        </w:rPr>
      </w:pPr>
    </w:p>
    <w:p w14:paraId="10E315B7" w14:textId="2284EFF9" w:rsidR="00192AA7" w:rsidRPr="008E120E" w:rsidRDefault="00192AA7" w:rsidP="00841D7D">
      <w:pPr>
        <w:pStyle w:val="ListParagraph"/>
        <w:numPr>
          <w:ilvl w:val="0"/>
          <w:numId w:val="10"/>
        </w:numPr>
        <w:spacing w:after="0"/>
        <w:rPr>
          <w:rFonts w:ascii="Calibri" w:hAnsi="Calibri" w:cs="Calibri"/>
          <w:b/>
          <w:bCs/>
        </w:rPr>
      </w:pPr>
      <w:r w:rsidRPr="008E120E">
        <w:rPr>
          <w:rFonts w:ascii="Calibri" w:hAnsi="Calibri" w:cs="Calibri"/>
          <w:b/>
          <w:bCs/>
        </w:rPr>
        <w:t>Residential Building Values in Floodplain:</w:t>
      </w:r>
    </w:p>
    <w:p w14:paraId="0DA27179" w14:textId="3C0E278B" w:rsidR="00192AA7" w:rsidRPr="008E120E" w:rsidRDefault="00C9400B" w:rsidP="00C81DD5">
      <w:pPr>
        <w:pStyle w:val="ListParagraph"/>
        <w:spacing w:after="0"/>
        <w:ind w:left="540"/>
        <w:rPr>
          <w:rFonts w:ascii="Calibri" w:hAnsi="Calibri" w:cs="Calibri"/>
        </w:rPr>
      </w:pPr>
      <w:r w:rsidRPr="008E120E">
        <w:rPr>
          <w:rFonts w:ascii="Calibri" w:hAnsi="Calibri" w:cs="Calibri"/>
        </w:rPr>
        <w:t xml:space="preserve">Within the statewide high-risk 1%-annual-chance (100-year) floodplain, </w:t>
      </w:r>
      <w:r w:rsidRPr="008E120E">
        <w:rPr>
          <w:rFonts w:ascii="Calibri" w:hAnsi="Calibri" w:cs="Calibri"/>
          <w:b/>
          <w:bCs/>
          <w:color w:val="2E74B5"/>
        </w:rPr>
        <w:t>43.5%</w:t>
      </w:r>
      <w:r w:rsidRPr="008E120E">
        <w:rPr>
          <w:rFonts w:ascii="Calibri" w:hAnsi="Calibri" w:cs="Calibri"/>
        </w:rPr>
        <w:t xml:space="preserve"> of the total exposed building value (</w:t>
      </w:r>
      <w:r w:rsidRPr="008E120E">
        <w:rPr>
          <w:rFonts w:ascii="Calibri" w:hAnsi="Calibri" w:cs="Calibri"/>
          <w:b/>
          <w:bCs/>
          <w:color w:val="2E74B5"/>
        </w:rPr>
        <w:t>$4.34 billion</w:t>
      </w:r>
      <w:r w:rsidRPr="008E120E">
        <w:rPr>
          <w:rFonts w:ascii="Calibri" w:hAnsi="Calibri" w:cs="Calibri"/>
        </w:rPr>
        <w:t>) is attributed to residential structures with one to four units, including mobile homes.</w:t>
      </w:r>
    </w:p>
    <w:p w14:paraId="65E5F46B" w14:textId="549FD28F" w:rsidR="00C9400B" w:rsidRPr="008E120E" w:rsidRDefault="00C9400B" w:rsidP="00192AA7">
      <w:pPr>
        <w:pStyle w:val="ListParagraph"/>
        <w:spacing w:after="0"/>
        <w:ind w:left="540"/>
        <w:rPr>
          <w:rFonts w:ascii="Calibri" w:hAnsi="Calibri" w:cs="Calibri"/>
        </w:rPr>
      </w:pPr>
    </w:p>
    <w:p w14:paraId="52C4EC1D" w14:textId="60F6DE20" w:rsidR="00192AA7" w:rsidRPr="008E120E" w:rsidRDefault="00192AA7" w:rsidP="00841D7D">
      <w:pPr>
        <w:pStyle w:val="ListParagraph"/>
        <w:numPr>
          <w:ilvl w:val="0"/>
          <w:numId w:val="10"/>
        </w:numPr>
        <w:spacing w:after="0"/>
        <w:rPr>
          <w:rFonts w:ascii="Calibri" w:hAnsi="Calibri" w:cs="Calibri"/>
          <w:b/>
          <w:bCs/>
        </w:rPr>
      </w:pPr>
      <w:r w:rsidRPr="008E120E">
        <w:rPr>
          <w:rFonts w:ascii="Calibri" w:hAnsi="Calibri" w:cs="Calibri"/>
          <w:b/>
          <w:bCs/>
        </w:rPr>
        <w:t>High-Value Residential Structures in Floodplain:</w:t>
      </w:r>
    </w:p>
    <w:p w14:paraId="161B046D" w14:textId="6F98AAEC" w:rsidR="00063D6B" w:rsidRPr="008E120E" w:rsidRDefault="001270E7" w:rsidP="00063D6B">
      <w:pPr>
        <w:pStyle w:val="ListParagraph"/>
        <w:spacing w:after="0"/>
        <w:ind w:left="540"/>
        <w:rPr>
          <w:rFonts w:ascii="Calibri" w:hAnsi="Calibri" w:cs="Calibri"/>
        </w:rPr>
      </w:pPr>
      <w:r w:rsidRPr="008E120E">
        <w:rPr>
          <w:rFonts w:ascii="Calibri" w:hAnsi="Calibri" w:cs="Calibri"/>
        </w:rPr>
        <w:t xml:space="preserve">Among the residential buildings </w:t>
      </w:r>
      <w:r w:rsidR="0097326D" w:rsidRPr="008E120E">
        <w:rPr>
          <w:rFonts w:ascii="Calibri" w:hAnsi="Calibri" w:cs="Calibri"/>
        </w:rPr>
        <w:t xml:space="preserve">with one to four units </w:t>
      </w:r>
      <w:r w:rsidRPr="008E120E">
        <w:rPr>
          <w:rFonts w:ascii="Calibri" w:hAnsi="Calibri" w:cs="Calibri"/>
        </w:rPr>
        <w:t xml:space="preserve">exposed to a high-risk 1%-annual-chance (100-year) flood in the state, there are </w:t>
      </w:r>
      <w:r w:rsidR="0097326D" w:rsidRPr="008E120E">
        <w:rPr>
          <w:rFonts w:ascii="Calibri" w:hAnsi="Calibri" w:cs="Calibri"/>
          <w:b/>
          <w:bCs/>
          <w:color w:val="2E74B5"/>
        </w:rPr>
        <w:t>17</w:t>
      </w:r>
      <w:r w:rsidRPr="008E120E">
        <w:rPr>
          <w:rFonts w:ascii="Calibri" w:hAnsi="Calibri" w:cs="Calibri"/>
        </w:rPr>
        <w:t xml:space="preserve"> structures with appraised values </w:t>
      </w:r>
      <w:r w:rsidRPr="008E120E">
        <w:rPr>
          <w:rFonts w:ascii="Calibri" w:hAnsi="Calibri" w:cs="Calibri"/>
          <w:b/>
          <w:bCs/>
          <w:color w:val="2E74B5"/>
        </w:rPr>
        <w:t>exceeding one million dollars</w:t>
      </w:r>
      <w:r w:rsidRPr="008E120E">
        <w:rPr>
          <w:rFonts w:ascii="Calibri" w:hAnsi="Calibri" w:cs="Calibri"/>
        </w:rPr>
        <w:t>.</w:t>
      </w:r>
      <w:r w:rsidR="00657DA3" w:rsidRPr="008E120E">
        <w:rPr>
          <w:rFonts w:ascii="Calibri" w:hAnsi="Calibri" w:cs="Calibri"/>
        </w:rPr>
        <w:t xml:space="preserve"> The majority of these structures are located in </w:t>
      </w:r>
      <w:r w:rsidR="00657DA3" w:rsidRPr="00AE6248">
        <w:rPr>
          <w:rFonts w:ascii="Calibri" w:hAnsi="Calibri" w:cs="Calibri"/>
          <w:b/>
          <w:bCs/>
          <w:color w:val="2E74B5"/>
        </w:rPr>
        <w:t>Greenbrier</w:t>
      </w:r>
      <w:r w:rsidR="00657DA3" w:rsidRPr="008E120E">
        <w:rPr>
          <w:rFonts w:ascii="Calibri" w:hAnsi="Calibri" w:cs="Calibri"/>
        </w:rPr>
        <w:t xml:space="preserve"> </w:t>
      </w:r>
      <w:r w:rsidR="0097326D" w:rsidRPr="008E120E">
        <w:rPr>
          <w:rFonts w:ascii="Calibri" w:hAnsi="Calibri" w:cs="Calibri"/>
        </w:rPr>
        <w:t xml:space="preserve">and </w:t>
      </w:r>
      <w:r w:rsidR="0097326D" w:rsidRPr="00AE6248">
        <w:rPr>
          <w:rFonts w:ascii="Calibri" w:hAnsi="Calibri" w:cs="Calibri"/>
          <w:b/>
          <w:bCs/>
          <w:color w:val="2E74B5"/>
        </w:rPr>
        <w:t>Kanawha</w:t>
      </w:r>
      <w:r w:rsidR="0097326D" w:rsidRPr="008E120E">
        <w:rPr>
          <w:rFonts w:ascii="Calibri" w:hAnsi="Calibri" w:cs="Calibri"/>
        </w:rPr>
        <w:t xml:space="preserve"> counties.</w:t>
      </w:r>
    </w:p>
    <w:p w14:paraId="0C4A3D05" w14:textId="77777777" w:rsidR="00063D6B" w:rsidRPr="008E120E" w:rsidRDefault="00063D6B" w:rsidP="00063D6B">
      <w:pPr>
        <w:pStyle w:val="ListParagraph"/>
        <w:spacing w:after="0"/>
        <w:ind w:left="540"/>
        <w:rPr>
          <w:rFonts w:ascii="Calibri" w:hAnsi="Calibri" w:cs="Calibri"/>
        </w:rPr>
      </w:pPr>
    </w:p>
    <w:p w14:paraId="68CDFAB5" w14:textId="79B45414" w:rsidR="00063D6B" w:rsidRPr="008E120E" w:rsidRDefault="00063D6B" w:rsidP="00841D7D">
      <w:pPr>
        <w:pStyle w:val="ListParagraph"/>
        <w:numPr>
          <w:ilvl w:val="0"/>
          <w:numId w:val="10"/>
        </w:numPr>
        <w:spacing w:after="0"/>
        <w:ind w:left="630" w:hanging="450"/>
        <w:rPr>
          <w:rFonts w:ascii="Calibri" w:hAnsi="Calibri" w:cs="Calibri"/>
          <w:b/>
          <w:bCs/>
        </w:rPr>
      </w:pPr>
      <w:r w:rsidRPr="008E120E">
        <w:rPr>
          <w:rFonts w:ascii="Calibri" w:hAnsi="Calibri" w:cs="Calibri"/>
          <w:b/>
          <w:bCs/>
        </w:rPr>
        <w:t xml:space="preserve">Manufactured </w:t>
      </w:r>
      <w:r w:rsidR="00FC7933" w:rsidRPr="008E120E">
        <w:rPr>
          <w:rFonts w:ascii="Calibri" w:hAnsi="Calibri" w:cs="Calibri"/>
          <w:b/>
          <w:bCs/>
        </w:rPr>
        <w:t xml:space="preserve">(Mobile) </w:t>
      </w:r>
      <w:r w:rsidRPr="008E120E">
        <w:rPr>
          <w:rFonts w:ascii="Calibri" w:hAnsi="Calibri" w:cs="Calibri"/>
          <w:b/>
          <w:bCs/>
        </w:rPr>
        <w:t>Homes in Floodplain:</w:t>
      </w:r>
    </w:p>
    <w:p w14:paraId="299FC5AC" w14:textId="1FC3A48E" w:rsidR="009F3CDA" w:rsidRPr="008E120E" w:rsidRDefault="00732C3C" w:rsidP="00732C3C">
      <w:pPr>
        <w:pStyle w:val="ListParagraph"/>
        <w:spacing w:after="0"/>
        <w:ind w:left="630"/>
        <w:rPr>
          <w:rFonts w:ascii="Calibri" w:hAnsi="Calibri" w:cs="Calibri"/>
        </w:rPr>
      </w:pPr>
      <w:r w:rsidRPr="008E120E">
        <w:rPr>
          <w:rFonts w:ascii="Calibri" w:hAnsi="Calibri" w:cs="Calibri"/>
          <w:b/>
          <w:bCs/>
          <w:color w:val="2E74B5"/>
        </w:rPr>
        <w:t xml:space="preserve">14.0% </w:t>
      </w:r>
      <w:r w:rsidRPr="008E120E">
        <w:rPr>
          <w:rFonts w:ascii="Calibri" w:hAnsi="Calibri" w:cs="Calibri"/>
        </w:rPr>
        <w:t>of all occupied residential units in West Virginia are mobile homes (</w:t>
      </w:r>
      <w:r w:rsidRPr="008E120E">
        <w:rPr>
          <w:rFonts w:ascii="Calibri" w:hAnsi="Calibri" w:cs="Calibri"/>
          <w:b/>
          <w:bCs/>
          <w:color w:val="2E74B5"/>
        </w:rPr>
        <w:t>120,734</w:t>
      </w:r>
      <w:r w:rsidRPr="008E120E">
        <w:rPr>
          <w:rFonts w:ascii="Calibri" w:hAnsi="Calibri" w:cs="Calibri"/>
        </w:rPr>
        <w:t xml:space="preserve"> out of 859,437), more than twice the national percentage of 5.9%. Of these mobile homes, </w:t>
      </w:r>
      <w:r w:rsidRPr="008E120E">
        <w:rPr>
          <w:rFonts w:ascii="Calibri" w:hAnsi="Calibri" w:cs="Calibri"/>
          <w:b/>
          <w:bCs/>
          <w:color w:val="2E74B5"/>
        </w:rPr>
        <w:t>19.3%</w:t>
      </w:r>
      <w:r w:rsidRPr="008E120E">
        <w:rPr>
          <w:rFonts w:ascii="Calibri" w:hAnsi="Calibri" w:cs="Calibri"/>
        </w:rPr>
        <w:t xml:space="preserve"> (</w:t>
      </w:r>
      <w:r w:rsidRPr="008E120E">
        <w:rPr>
          <w:rFonts w:ascii="Calibri" w:hAnsi="Calibri" w:cs="Calibri"/>
          <w:b/>
          <w:bCs/>
          <w:color w:val="2E74B5"/>
        </w:rPr>
        <w:t>23,315</w:t>
      </w:r>
      <w:r w:rsidRPr="008E120E">
        <w:rPr>
          <w:rFonts w:ascii="Calibri" w:hAnsi="Calibri" w:cs="Calibri"/>
        </w:rPr>
        <w:t xml:space="preserve">) are located within the High-Risk 1%-annual-chance (100-year) floodplain, also known as the Special Flood Hazard Area (SFHA). Mobile homes (23,315) account for </w:t>
      </w:r>
      <w:r w:rsidRPr="008E120E">
        <w:rPr>
          <w:rFonts w:ascii="Calibri" w:hAnsi="Calibri" w:cs="Calibri"/>
          <w:b/>
          <w:bCs/>
          <w:color w:val="2E74B5"/>
        </w:rPr>
        <w:t>26.8%</w:t>
      </w:r>
      <w:r w:rsidRPr="008E120E">
        <w:rPr>
          <w:rFonts w:ascii="Calibri" w:hAnsi="Calibri" w:cs="Calibri"/>
        </w:rPr>
        <w:t xml:space="preserve"> of all one-to four-unit residential buildings in the state</w:t>
      </w:r>
      <w:r w:rsidR="00DF5252">
        <w:rPr>
          <w:rFonts w:ascii="Calibri" w:hAnsi="Calibri" w:cs="Calibri"/>
        </w:rPr>
        <w:t>’</w:t>
      </w:r>
      <w:r w:rsidRPr="008E120E">
        <w:rPr>
          <w:rFonts w:ascii="Calibri" w:hAnsi="Calibri" w:cs="Calibri"/>
        </w:rPr>
        <w:t xml:space="preserve">s SFHA (86,732 total) and </w:t>
      </w:r>
      <w:r w:rsidRPr="008E120E">
        <w:rPr>
          <w:rFonts w:ascii="Calibri" w:hAnsi="Calibri" w:cs="Calibri"/>
          <w:b/>
          <w:bCs/>
          <w:color w:val="2E74B5"/>
        </w:rPr>
        <w:t>27.5%</w:t>
      </w:r>
      <w:r w:rsidRPr="008E120E">
        <w:rPr>
          <w:rFonts w:ascii="Calibri" w:hAnsi="Calibri" w:cs="Calibri"/>
        </w:rPr>
        <w:t xml:space="preserve"> of single-family dwellings in the SFHA (84,778 total). </w:t>
      </w:r>
      <w:r w:rsidR="00D05CF6" w:rsidRPr="008E120E">
        <w:rPr>
          <w:rFonts w:ascii="Calibri" w:hAnsi="Calibri" w:cs="Calibri"/>
        </w:rPr>
        <w:t>Such structures are not designed to withstand extreme weather conditions or flooding and are particularly more vulnerable to flooding compared to conventional dwellings.</w:t>
      </w:r>
      <w:r w:rsidR="00027E6E" w:rsidRPr="00027E6E">
        <w:t xml:space="preserve"> </w:t>
      </w:r>
      <w:r w:rsidR="00027E6E" w:rsidRPr="00027E6E">
        <w:rPr>
          <w:rFonts w:ascii="Calibri" w:hAnsi="Calibri" w:cs="Calibri"/>
          <w:b/>
          <w:bCs/>
          <w:color w:val="2E74B5"/>
        </w:rPr>
        <w:t>Mercer County</w:t>
      </w:r>
      <w:r w:rsidR="00027E6E" w:rsidRPr="00027E6E">
        <w:rPr>
          <w:rFonts w:ascii="Calibri" w:hAnsi="Calibri" w:cs="Calibri"/>
        </w:rPr>
        <w:t xml:space="preserve"> has the highest ratio of mobile homes among single-family dwellings in the floodplain (53.3%), followed by </w:t>
      </w:r>
      <w:r w:rsidR="00027E6E" w:rsidRPr="00027E6E">
        <w:rPr>
          <w:rFonts w:ascii="Calibri" w:hAnsi="Calibri" w:cs="Calibri"/>
          <w:b/>
          <w:bCs/>
          <w:color w:val="2E74B5"/>
        </w:rPr>
        <w:t>Mingo County</w:t>
      </w:r>
      <w:r w:rsidR="00027E6E" w:rsidRPr="00027E6E">
        <w:rPr>
          <w:rFonts w:ascii="Calibri" w:hAnsi="Calibri" w:cs="Calibri"/>
        </w:rPr>
        <w:t xml:space="preserve"> (49.8%).</w:t>
      </w:r>
    </w:p>
    <w:p w14:paraId="4E2C3835" w14:textId="77777777" w:rsidR="009F3CDA" w:rsidRPr="008E120E" w:rsidRDefault="009F3CDA" w:rsidP="009F3CDA">
      <w:pPr>
        <w:pStyle w:val="ListParagraph"/>
        <w:spacing w:after="0"/>
        <w:ind w:left="540"/>
        <w:rPr>
          <w:rFonts w:ascii="Calibri" w:hAnsi="Calibri" w:cs="Calibri"/>
        </w:rPr>
      </w:pPr>
    </w:p>
    <w:p w14:paraId="0328664C" w14:textId="160A7708" w:rsidR="009F3CDA" w:rsidRPr="008E120E" w:rsidRDefault="003602E6" w:rsidP="00841D7D">
      <w:pPr>
        <w:pStyle w:val="ListParagraph"/>
        <w:numPr>
          <w:ilvl w:val="0"/>
          <w:numId w:val="10"/>
        </w:numPr>
        <w:spacing w:after="0"/>
        <w:ind w:left="630" w:hanging="450"/>
        <w:rPr>
          <w:rFonts w:ascii="Calibri" w:hAnsi="Calibri" w:cs="Calibri"/>
          <w:b/>
          <w:bCs/>
        </w:rPr>
      </w:pPr>
      <w:r w:rsidRPr="008E120E">
        <w:rPr>
          <w:rFonts w:ascii="Calibri" w:hAnsi="Calibri" w:cs="Calibri"/>
          <w:b/>
          <w:bCs/>
        </w:rPr>
        <w:t>Structure</w:t>
      </w:r>
      <w:r w:rsidR="009F3CDA" w:rsidRPr="008E120E">
        <w:rPr>
          <w:rFonts w:ascii="Calibri" w:hAnsi="Calibri" w:cs="Calibri"/>
          <w:b/>
          <w:bCs/>
        </w:rPr>
        <w:t xml:space="preserve">s with </w:t>
      </w:r>
      <w:r w:rsidR="00786781" w:rsidRPr="008E120E">
        <w:rPr>
          <w:rFonts w:ascii="Calibri" w:hAnsi="Calibri" w:cs="Calibri"/>
          <w:b/>
          <w:bCs/>
        </w:rPr>
        <w:t xml:space="preserve">Subgrade </w:t>
      </w:r>
      <w:r w:rsidR="009F3CDA" w:rsidRPr="008E120E">
        <w:rPr>
          <w:rFonts w:ascii="Calibri" w:hAnsi="Calibri" w:cs="Calibri"/>
          <w:b/>
          <w:bCs/>
        </w:rPr>
        <w:t>Basements in Floodplain:</w:t>
      </w:r>
    </w:p>
    <w:p w14:paraId="02EFE49F" w14:textId="63FEF547" w:rsidR="00AB1134" w:rsidRPr="008E120E" w:rsidRDefault="00C50F1D" w:rsidP="00004916">
      <w:pPr>
        <w:pStyle w:val="ListParagraph"/>
        <w:spacing w:after="0"/>
        <w:ind w:left="630"/>
        <w:rPr>
          <w:rFonts w:ascii="Calibri" w:hAnsi="Calibri" w:cs="Calibri"/>
        </w:rPr>
      </w:pPr>
      <w:r w:rsidRPr="008E120E">
        <w:rPr>
          <w:rFonts w:ascii="Calibri" w:hAnsi="Calibri" w:cs="Calibri"/>
        </w:rPr>
        <w:t>Of the total buildings exposed to high-risk floods</w:t>
      </w:r>
      <w:r w:rsidR="001502CB" w:rsidRPr="008E120E">
        <w:rPr>
          <w:rFonts w:ascii="Calibri" w:hAnsi="Calibri" w:cs="Calibri"/>
        </w:rPr>
        <w:t xml:space="preserve"> in the state</w:t>
      </w:r>
      <w:r w:rsidR="00871262" w:rsidRPr="008E120E">
        <w:rPr>
          <w:rFonts w:ascii="Calibri" w:hAnsi="Calibri" w:cs="Calibri"/>
        </w:rPr>
        <w:t xml:space="preserve">, </w:t>
      </w:r>
      <w:r w:rsidR="00871262" w:rsidRPr="008E120E">
        <w:rPr>
          <w:rFonts w:ascii="Calibri" w:hAnsi="Calibri" w:cs="Calibri"/>
          <w:b/>
          <w:bCs/>
          <w:color w:val="2E74B5"/>
        </w:rPr>
        <w:t>2</w:t>
      </w:r>
      <w:r w:rsidR="00786781" w:rsidRPr="008E120E">
        <w:rPr>
          <w:rFonts w:ascii="Calibri" w:hAnsi="Calibri" w:cs="Calibri"/>
          <w:b/>
          <w:bCs/>
          <w:color w:val="2E74B5"/>
        </w:rPr>
        <w:t>4.8</w:t>
      </w:r>
      <w:r w:rsidR="00871262" w:rsidRPr="008E120E">
        <w:rPr>
          <w:rFonts w:ascii="Calibri" w:hAnsi="Calibri" w:cs="Calibri"/>
          <w:b/>
          <w:bCs/>
          <w:color w:val="2E74B5"/>
        </w:rPr>
        <w:t>%</w:t>
      </w:r>
      <w:r w:rsidR="00871262" w:rsidRPr="008E120E">
        <w:rPr>
          <w:rFonts w:ascii="Calibri" w:hAnsi="Calibri" w:cs="Calibri"/>
        </w:rPr>
        <w:t xml:space="preserve"> </w:t>
      </w:r>
      <w:r w:rsidR="00786781" w:rsidRPr="008E120E">
        <w:rPr>
          <w:rFonts w:ascii="Calibri" w:hAnsi="Calibri" w:cs="Calibri"/>
        </w:rPr>
        <w:t>(</w:t>
      </w:r>
      <w:r w:rsidR="00786781" w:rsidRPr="008E120E">
        <w:rPr>
          <w:rFonts w:ascii="Calibri" w:hAnsi="Calibri" w:cs="Calibri"/>
          <w:b/>
          <w:bCs/>
          <w:color w:val="2E74B5"/>
        </w:rPr>
        <w:t>24,323</w:t>
      </w:r>
      <w:r w:rsidR="00786781" w:rsidRPr="008E120E">
        <w:rPr>
          <w:rFonts w:ascii="Calibri" w:hAnsi="Calibri" w:cs="Calibri"/>
        </w:rPr>
        <w:t xml:space="preserve"> structures) </w:t>
      </w:r>
      <w:r w:rsidR="00871262" w:rsidRPr="008E120E">
        <w:rPr>
          <w:rFonts w:ascii="Calibri" w:hAnsi="Calibri" w:cs="Calibri"/>
        </w:rPr>
        <w:t xml:space="preserve">have </w:t>
      </w:r>
      <w:r w:rsidR="001502CB" w:rsidRPr="008E120E">
        <w:rPr>
          <w:rFonts w:ascii="Calibri" w:hAnsi="Calibri" w:cs="Calibri"/>
        </w:rPr>
        <w:t xml:space="preserve">either </w:t>
      </w:r>
      <w:r w:rsidR="00871262" w:rsidRPr="008E120E">
        <w:rPr>
          <w:rFonts w:ascii="Calibri" w:hAnsi="Calibri" w:cs="Calibri"/>
        </w:rPr>
        <w:t>full or partial basements</w:t>
      </w:r>
      <w:r w:rsidR="001502CB" w:rsidRPr="008E120E">
        <w:rPr>
          <w:rFonts w:ascii="Calibri" w:hAnsi="Calibri" w:cs="Calibri"/>
        </w:rPr>
        <w:t>, rendering them more susceptible at greater risk of physical damage.</w:t>
      </w:r>
      <w:r w:rsidR="000A0EC7">
        <w:rPr>
          <w:rFonts w:ascii="Calibri" w:hAnsi="Calibri" w:cs="Calibri"/>
        </w:rPr>
        <w:t xml:space="preserve"> </w:t>
      </w:r>
      <w:r w:rsidR="000A0EC7" w:rsidRPr="000A0EC7">
        <w:rPr>
          <w:rFonts w:ascii="Calibri" w:hAnsi="Calibri" w:cs="Calibri"/>
          <w:b/>
          <w:bCs/>
          <w:color w:val="2E74B5"/>
        </w:rPr>
        <w:t>Ohio County</w:t>
      </w:r>
      <w:r w:rsidR="000A0EC7" w:rsidRPr="000A0EC7">
        <w:rPr>
          <w:rFonts w:ascii="Calibri" w:hAnsi="Calibri" w:cs="Calibri"/>
        </w:rPr>
        <w:t xml:space="preserve"> has the highest ratio of buildings with basements in the floodplain (71.7%), while </w:t>
      </w:r>
      <w:r w:rsidR="000A0EC7" w:rsidRPr="000A0EC7">
        <w:rPr>
          <w:rFonts w:ascii="Calibri" w:hAnsi="Calibri" w:cs="Calibri"/>
          <w:b/>
          <w:bCs/>
          <w:color w:val="2E74B5"/>
        </w:rPr>
        <w:t>Lincoln County</w:t>
      </w:r>
      <w:r w:rsidR="000A0EC7" w:rsidRPr="000A0EC7">
        <w:rPr>
          <w:rFonts w:ascii="Calibri" w:hAnsi="Calibri" w:cs="Calibri"/>
        </w:rPr>
        <w:t xml:space="preserve"> has the lowest (10.4%).</w:t>
      </w:r>
    </w:p>
    <w:p w14:paraId="6AA572BA" w14:textId="77777777" w:rsidR="00AB1134" w:rsidRPr="008E120E" w:rsidRDefault="00AB1134" w:rsidP="00AB1134">
      <w:pPr>
        <w:pStyle w:val="ListParagraph"/>
        <w:spacing w:after="0"/>
        <w:ind w:left="540"/>
        <w:rPr>
          <w:rFonts w:ascii="Calibri" w:hAnsi="Calibri" w:cs="Calibri"/>
        </w:rPr>
      </w:pPr>
    </w:p>
    <w:p w14:paraId="17344ED2" w14:textId="2A8539CF" w:rsidR="00AB1134" w:rsidRPr="008E120E" w:rsidRDefault="00AB1134" w:rsidP="00841D7D">
      <w:pPr>
        <w:pStyle w:val="ListParagraph"/>
        <w:numPr>
          <w:ilvl w:val="0"/>
          <w:numId w:val="10"/>
        </w:numPr>
        <w:spacing w:after="0"/>
        <w:ind w:left="630" w:hanging="450"/>
        <w:rPr>
          <w:rFonts w:ascii="Calibri" w:hAnsi="Calibri" w:cs="Calibri"/>
          <w:b/>
          <w:bCs/>
        </w:rPr>
      </w:pPr>
      <w:r w:rsidRPr="008E120E">
        <w:rPr>
          <w:rFonts w:ascii="Calibri" w:hAnsi="Calibri" w:cs="Calibri"/>
          <w:b/>
          <w:bCs/>
        </w:rPr>
        <w:t>One-Story Buildings in Floodplain:</w:t>
      </w:r>
    </w:p>
    <w:p w14:paraId="195BB5F0" w14:textId="4B791148" w:rsidR="0051276F" w:rsidRPr="008E120E" w:rsidRDefault="00866928" w:rsidP="00004916">
      <w:pPr>
        <w:pStyle w:val="ListParagraph"/>
        <w:spacing w:after="0"/>
        <w:ind w:left="630"/>
        <w:rPr>
          <w:rFonts w:ascii="Calibri" w:hAnsi="Calibri" w:cs="Calibri"/>
        </w:rPr>
      </w:pPr>
      <w:r w:rsidRPr="008E120E">
        <w:rPr>
          <w:rFonts w:ascii="Calibri" w:hAnsi="Calibri" w:cs="Calibri"/>
        </w:rPr>
        <w:t xml:space="preserve">Of the </w:t>
      </w:r>
      <w:r w:rsidR="00C81DD5" w:rsidRPr="008E120E">
        <w:rPr>
          <w:rFonts w:ascii="Calibri" w:hAnsi="Calibri" w:cs="Calibri"/>
        </w:rPr>
        <w:t>total</w:t>
      </w:r>
      <w:r w:rsidRPr="008E120E">
        <w:rPr>
          <w:rFonts w:ascii="Calibri" w:hAnsi="Calibri" w:cs="Calibri"/>
        </w:rPr>
        <w:t xml:space="preserve"> buildings</w:t>
      </w:r>
      <w:r w:rsidR="00C50F1D" w:rsidRPr="008E120E">
        <w:rPr>
          <w:rFonts w:ascii="Calibri" w:hAnsi="Calibri" w:cs="Calibri"/>
        </w:rPr>
        <w:t xml:space="preserve"> </w:t>
      </w:r>
      <w:r w:rsidR="00FD28C9" w:rsidRPr="008E120E">
        <w:rPr>
          <w:rFonts w:ascii="Calibri" w:hAnsi="Calibri" w:cs="Calibri"/>
        </w:rPr>
        <w:t>in the</w:t>
      </w:r>
      <w:r w:rsidR="00C50F1D" w:rsidRPr="008E120E">
        <w:rPr>
          <w:rFonts w:ascii="Calibri" w:hAnsi="Calibri" w:cs="Calibri"/>
        </w:rPr>
        <w:t xml:space="preserve"> high-risk flood</w:t>
      </w:r>
      <w:r w:rsidR="00FD28C9" w:rsidRPr="008E120E">
        <w:rPr>
          <w:rFonts w:ascii="Calibri" w:hAnsi="Calibri" w:cs="Calibri"/>
        </w:rPr>
        <w:t>plains</w:t>
      </w:r>
      <w:r w:rsidRPr="008E120E">
        <w:rPr>
          <w:rFonts w:ascii="Calibri" w:hAnsi="Calibri" w:cs="Calibri"/>
        </w:rPr>
        <w:t xml:space="preserve"> state</w:t>
      </w:r>
      <w:r w:rsidR="00FD28C9" w:rsidRPr="008E120E">
        <w:rPr>
          <w:rFonts w:ascii="Calibri" w:hAnsi="Calibri" w:cs="Calibri"/>
        </w:rPr>
        <w:t>wide</w:t>
      </w:r>
      <w:r w:rsidRPr="008E120E">
        <w:rPr>
          <w:rFonts w:ascii="Calibri" w:hAnsi="Calibri" w:cs="Calibri"/>
        </w:rPr>
        <w:t xml:space="preserve">, </w:t>
      </w:r>
      <w:r w:rsidR="00C81DD5" w:rsidRPr="008E120E">
        <w:rPr>
          <w:rFonts w:ascii="Calibri" w:hAnsi="Calibri" w:cs="Calibri"/>
          <w:b/>
          <w:bCs/>
          <w:color w:val="2E74B5"/>
        </w:rPr>
        <w:t>84</w:t>
      </w:r>
      <w:r w:rsidRPr="008E120E">
        <w:rPr>
          <w:rFonts w:ascii="Calibri" w:hAnsi="Calibri" w:cs="Calibri"/>
          <w:b/>
          <w:bCs/>
          <w:color w:val="2E74B5"/>
        </w:rPr>
        <w:t>%</w:t>
      </w:r>
      <w:r w:rsidRPr="008E120E">
        <w:rPr>
          <w:rFonts w:ascii="Calibri" w:hAnsi="Calibri" w:cs="Calibri"/>
        </w:rPr>
        <w:t xml:space="preserve"> </w:t>
      </w:r>
      <w:r w:rsidR="00C81DD5" w:rsidRPr="008E120E">
        <w:rPr>
          <w:rFonts w:ascii="Calibri" w:hAnsi="Calibri" w:cs="Calibri"/>
        </w:rPr>
        <w:t>(</w:t>
      </w:r>
      <w:r w:rsidR="00C81DD5" w:rsidRPr="008E120E">
        <w:rPr>
          <w:rFonts w:ascii="Calibri" w:hAnsi="Calibri" w:cs="Calibri"/>
          <w:b/>
          <w:bCs/>
          <w:color w:val="2E74B5"/>
        </w:rPr>
        <w:t xml:space="preserve">82,201 </w:t>
      </w:r>
      <w:r w:rsidR="00C81DD5" w:rsidRPr="008E120E">
        <w:rPr>
          <w:rFonts w:ascii="Calibri" w:hAnsi="Calibri" w:cs="Calibri"/>
        </w:rPr>
        <w:t xml:space="preserve">structures) </w:t>
      </w:r>
      <w:r w:rsidRPr="008E120E">
        <w:rPr>
          <w:rFonts w:ascii="Calibri" w:hAnsi="Calibri" w:cs="Calibri"/>
        </w:rPr>
        <w:t xml:space="preserve">are one-story which </w:t>
      </w:r>
      <w:r w:rsidR="006A5194" w:rsidRPr="008E120E">
        <w:rPr>
          <w:rFonts w:ascii="Calibri" w:hAnsi="Calibri" w:cs="Calibri"/>
        </w:rPr>
        <w:t>can be</w:t>
      </w:r>
      <w:r w:rsidRPr="008E120E">
        <w:rPr>
          <w:rFonts w:ascii="Calibri" w:hAnsi="Calibri" w:cs="Calibri"/>
        </w:rPr>
        <w:t xml:space="preserve"> more vulnerable to flooding. During a flood event, residents in single-story buildings face limited options for seeking higher elevations within their premises, and given the typical exposure of the entire one-story structure to floodwaters, these buildings often experience a higher ratio of flood damage to replacement cost.</w:t>
      </w:r>
      <w:r w:rsidR="0000458D">
        <w:rPr>
          <w:rFonts w:ascii="Calibri" w:hAnsi="Calibri" w:cs="Calibri"/>
        </w:rPr>
        <w:t xml:space="preserve"> </w:t>
      </w:r>
      <w:r w:rsidR="0000458D" w:rsidRPr="0000458D">
        <w:rPr>
          <w:rFonts w:ascii="Calibri" w:hAnsi="Calibri" w:cs="Calibri"/>
        </w:rPr>
        <w:t xml:space="preserve">While this ratio is </w:t>
      </w:r>
      <w:r w:rsidR="00E01D51">
        <w:rPr>
          <w:rFonts w:ascii="Calibri" w:hAnsi="Calibri" w:cs="Calibri"/>
        </w:rPr>
        <w:t>considerable</w:t>
      </w:r>
      <w:r w:rsidR="0000458D" w:rsidRPr="0000458D">
        <w:rPr>
          <w:rFonts w:ascii="Calibri" w:hAnsi="Calibri" w:cs="Calibri"/>
        </w:rPr>
        <w:t xml:space="preserve"> for the majority of counties in the state, </w:t>
      </w:r>
      <w:r w:rsidR="0000458D" w:rsidRPr="0000458D">
        <w:rPr>
          <w:rFonts w:ascii="Calibri" w:hAnsi="Calibri" w:cs="Calibri"/>
          <w:b/>
          <w:bCs/>
          <w:color w:val="2E74B5"/>
        </w:rPr>
        <w:t>Clay County</w:t>
      </w:r>
      <w:r w:rsidR="0000458D" w:rsidRPr="0000458D">
        <w:rPr>
          <w:rFonts w:ascii="Calibri" w:hAnsi="Calibri" w:cs="Calibri"/>
        </w:rPr>
        <w:t xml:space="preserve"> has the highest ratio of one-story buildings in the floodplain (94.9%) </w:t>
      </w:r>
      <w:r w:rsidR="0000458D">
        <w:rPr>
          <w:rFonts w:ascii="Calibri" w:hAnsi="Calibri" w:cs="Calibri"/>
        </w:rPr>
        <w:t>and</w:t>
      </w:r>
      <w:r w:rsidR="0000458D" w:rsidRPr="0000458D">
        <w:rPr>
          <w:rFonts w:ascii="Calibri" w:hAnsi="Calibri" w:cs="Calibri"/>
        </w:rPr>
        <w:t xml:space="preserve"> </w:t>
      </w:r>
      <w:r w:rsidR="0000458D" w:rsidRPr="0000458D">
        <w:rPr>
          <w:rFonts w:ascii="Calibri" w:hAnsi="Calibri" w:cs="Calibri"/>
          <w:b/>
          <w:bCs/>
          <w:color w:val="2E74B5"/>
        </w:rPr>
        <w:t>Ohio County</w:t>
      </w:r>
      <w:r w:rsidR="0000458D" w:rsidRPr="0000458D">
        <w:rPr>
          <w:rFonts w:ascii="Calibri" w:hAnsi="Calibri" w:cs="Calibri"/>
        </w:rPr>
        <w:t xml:space="preserve"> has the lowest (39.4%).</w:t>
      </w:r>
    </w:p>
    <w:p w14:paraId="60474CAF" w14:textId="2A55BA34" w:rsidR="0051276F" w:rsidRDefault="0051276F" w:rsidP="0051276F">
      <w:pPr>
        <w:pStyle w:val="ListParagraph"/>
        <w:spacing w:after="0"/>
        <w:rPr>
          <w:rFonts w:ascii="Calibri" w:hAnsi="Calibri" w:cs="Calibri"/>
        </w:rPr>
      </w:pPr>
    </w:p>
    <w:p w14:paraId="4DF5AE5D" w14:textId="77777777" w:rsidR="008029AA" w:rsidRDefault="008029AA" w:rsidP="0051276F">
      <w:pPr>
        <w:pStyle w:val="ListParagraph"/>
        <w:spacing w:after="0"/>
        <w:rPr>
          <w:rFonts w:ascii="Calibri" w:hAnsi="Calibri" w:cs="Calibri"/>
        </w:rPr>
      </w:pPr>
    </w:p>
    <w:p w14:paraId="58B7FBC9" w14:textId="77777777" w:rsidR="008029AA" w:rsidRDefault="008029AA" w:rsidP="0051276F">
      <w:pPr>
        <w:pStyle w:val="ListParagraph"/>
        <w:spacing w:after="0"/>
        <w:rPr>
          <w:rFonts w:ascii="Calibri" w:hAnsi="Calibri" w:cs="Calibri"/>
        </w:rPr>
      </w:pPr>
    </w:p>
    <w:p w14:paraId="1D7F4789" w14:textId="77777777" w:rsidR="008029AA" w:rsidRPr="008E120E" w:rsidRDefault="008029AA" w:rsidP="0051276F">
      <w:pPr>
        <w:pStyle w:val="ListParagraph"/>
        <w:spacing w:after="0"/>
        <w:rPr>
          <w:rFonts w:ascii="Calibri" w:hAnsi="Calibri" w:cs="Calibri"/>
        </w:rPr>
      </w:pPr>
    </w:p>
    <w:p w14:paraId="34A5E136" w14:textId="41C9F52D" w:rsidR="006B27D2" w:rsidRPr="008E120E" w:rsidRDefault="006B27D2" w:rsidP="00841D7D">
      <w:pPr>
        <w:pStyle w:val="ListParagraph"/>
        <w:numPr>
          <w:ilvl w:val="0"/>
          <w:numId w:val="10"/>
        </w:numPr>
        <w:spacing w:after="0"/>
        <w:ind w:left="630" w:hanging="450"/>
        <w:rPr>
          <w:rFonts w:ascii="Calibri" w:hAnsi="Calibri" w:cs="Calibri"/>
          <w:b/>
          <w:bCs/>
        </w:rPr>
      </w:pPr>
      <w:r w:rsidRPr="008E120E">
        <w:rPr>
          <w:rFonts w:ascii="Calibri" w:hAnsi="Calibri" w:cs="Calibri"/>
          <w:b/>
          <w:bCs/>
        </w:rPr>
        <w:t>Low-Value Structures in Floodplain:</w:t>
      </w:r>
    </w:p>
    <w:p w14:paraId="6FA17D88" w14:textId="518667B1" w:rsidR="006B27D2" w:rsidRPr="008E120E" w:rsidRDefault="0045311D" w:rsidP="00004916">
      <w:pPr>
        <w:pStyle w:val="ListParagraph"/>
        <w:spacing w:after="0"/>
        <w:ind w:left="630"/>
        <w:rPr>
          <w:rFonts w:ascii="Calibri" w:hAnsi="Calibri" w:cs="Calibri"/>
        </w:rPr>
      </w:pPr>
      <w:r w:rsidRPr="008E120E">
        <w:rPr>
          <w:rFonts w:ascii="Calibri" w:hAnsi="Calibri" w:cs="Calibri"/>
        </w:rPr>
        <w:t xml:space="preserve">Among the total buildings exposed to high-risk floods in the state, </w:t>
      </w:r>
      <w:r w:rsidR="00AA0C21" w:rsidRPr="008E120E">
        <w:rPr>
          <w:rFonts w:ascii="Calibri" w:hAnsi="Calibri" w:cs="Calibri"/>
          <w:b/>
          <w:bCs/>
          <w:color w:val="2E74B5"/>
        </w:rPr>
        <w:t>8.5</w:t>
      </w:r>
      <w:r w:rsidRPr="008E120E">
        <w:rPr>
          <w:rFonts w:ascii="Calibri" w:hAnsi="Calibri" w:cs="Calibri"/>
          <w:b/>
          <w:bCs/>
          <w:color w:val="2E74B5"/>
        </w:rPr>
        <w:t>%</w:t>
      </w:r>
      <w:r w:rsidRPr="008E120E">
        <w:rPr>
          <w:rFonts w:ascii="Calibri" w:hAnsi="Calibri" w:cs="Calibri"/>
        </w:rPr>
        <w:t xml:space="preserve"> </w:t>
      </w:r>
      <w:r w:rsidR="00AA0C21" w:rsidRPr="008E120E">
        <w:rPr>
          <w:rFonts w:ascii="Calibri" w:hAnsi="Calibri" w:cs="Calibri"/>
        </w:rPr>
        <w:t>(</w:t>
      </w:r>
      <w:r w:rsidR="00AA0C21" w:rsidRPr="008E120E">
        <w:rPr>
          <w:rFonts w:ascii="Calibri" w:hAnsi="Calibri" w:cs="Calibri"/>
          <w:b/>
          <w:bCs/>
          <w:color w:val="2E74B5"/>
        </w:rPr>
        <w:t>7,167</w:t>
      </w:r>
      <w:r w:rsidR="00AA0C21" w:rsidRPr="008E120E">
        <w:rPr>
          <w:rFonts w:ascii="Calibri" w:hAnsi="Calibri" w:cs="Calibri"/>
        </w:rPr>
        <w:t xml:space="preserve"> structures) </w:t>
      </w:r>
      <w:r w:rsidRPr="008E120E">
        <w:rPr>
          <w:rFonts w:ascii="Calibri" w:hAnsi="Calibri" w:cs="Calibri"/>
        </w:rPr>
        <w:t xml:space="preserve">have appraised values </w:t>
      </w:r>
      <w:r w:rsidRPr="008E120E">
        <w:rPr>
          <w:rFonts w:ascii="Calibri" w:hAnsi="Calibri" w:cs="Calibri"/>
          <w:b/>
          <w:bCs/>
          <w:color w:val="2E74B5"/>
        </w:rPr>
        <w:t xml:space="preserve">less than </w:t>
      </w:r>
      <w:r w:rsidR="006A21A5" w:rsidRPr="008E120E">
        <w:rPr>
          <w:rFonts w:ascii="Calibri" w:hAnsi="Calibri" w:cs="Calibri"/>
          <w:b/>
          <w:bCs/>
          <w:color w:val="2E74B5"/>
        </w:rPr>
        <w:t>$</w:t>
      </w:r>
      <w:r w:rsidRPr="008E120E">
        <w:rPr>
          <w:rFonts w:ascii="Calibri" w:hAnsi="Calibri" w:cs="Calibri"/>
          <w:b/>
          <w:bCs/>
          <w:color w:val="2E74B5"/>
        </w:rPr>
        <w:t>10,000</w:t>
      </w:r>
      <w:r w:rsidRPr="008E120E">
        <w:rPr>
          <w:rFonts w:ascii="Calibri" w:hAnsi="Calibri" w:cs="Calibri"/>
        </w:rPr>
        <w:t>.</w:t>
      </w:r>
      <w:r w:rsidR="006A21A5" w:rsidRPr="008E120E">
        <w:rPr>
          <w:rFonts w:ascii="Calibri" w:hAnsi="Calibri" w:cs="Calibri"/>
        </w:rPr>
        <w:t xml:space="preserve"> Generally, these structures are considered more physically vulnerable due to their condition.</w:t>
      </w:r>
    </w:p>
    <w:p w14:paraId="0882E541" w14:textId="77777777" w:rsidR="006B27D2" w:rsidRPr="008E120E" w:rsidRDefault="006B27D2" w:rsidP="006B27D2">
      <w:pPr>
        <w:pStyle w:val="ListParagraph"/>
        <w:spacing w:after="0"/>
        <w:ind w:left="540"/>
        <w:rPr>
          <w:rFonts w:ascii="Calibri" w:hAnsi="Calibri" w:cs="Calibri"/>
        </w:rPr>
      </w:pPr>
    </w:p>
    <w:p w14:paraId="4F652652" w14:textId="6BCA5CE1" w:rsidR="006B27D2" w:rsidRPr="008E120E" w:rsidRDefault="006B27D2" w:rsidP="00841D7D">
      <w:pPr>
        <w:pStyle w:val="ListParagraph"/>
        <w:numPr>
          <w:ilvl w:val="0"/>
          <w:numId w:val="10"/>
        </w:numPr>
        <w:spacing w:after="0"/>
        <w:ind w:left="630" w:hanging="450"/>
        <w:rPr>
          <w:rFonts w:ascii="Calibri" w:hAnsi="Calibri" w:cs="Calibri"/>
          <w:b/>
          <w:bCs/>
        </w:rPr>
      </w:pPr>
      <w:r w:rsidRPr="008E120E">
        <w:rPr>
          <w:rFonts w:ascii="Calibri" w:hAnsi="Calibri" w:cs="Calibri"/>
          <w:b/>
          <w:bCs/>
        </w:rPr>
        <w:t xml:space="preserve">Building Year </w:t>
      </w:r>
      <w:r w:rsidR="003D0C00" w:rsidRPr="008E120E">
        <w:rPr>
          <w:rFonts w:ascii="Calibri" w:hAnsi="Calibri" w:cs="Calibri"/>
          <w:b/>
          <w:bCs/>
        </w:rPr>
        <w:t>&amp;</w:t>
      </w:r>
      <w:r w:rsidR="00326462" w:rsidRPr="008E120E">
        <w:rPr>
          <w:rFonts w:ascii="Calibri" w:hAnsi="Calibri" w:cs="Calibri"/>
          <w:b/>
          <w:bCs/>
        </w:rPr>
        <w:t xml:space="preserve"> FIRM Status</w:t>
      </w:r>
      <w:r w:rsidRPr="008E120E">
        <w:rPr>
          <w:rFonts w:ascii="Calibri" w:hAnsi="Calibri" w:cs="Calibri"/>
          <w:b/>
          <w:bCs/>
        </w:rPr>
        <w:t>:</w:t>
      </w:r>
    </w:p>
    <w:p w14:paraId="1E4BE5BB" w14:textId="26E4EBC3" w:rsidR="00FC5AA7" w:rsidRPr="008E120E" w:rsidRDefault="00FC5AA7" w:rsidP="00407DA4">
      <w:pPr>
        <w:pStyle w:val="ListParagraph"/>
        <w:spacing w:after="0"/>
        <w:ind w:left="630"/>
        <w:rPr>
          <w:rFonts w:ascii="Calibri" w:hAnsi="Calibri" w:cs="Calibri"/>
        </w:rPr>
      </w:pPr>
      <w:r w:rsidRPr="008E120E">
        <w:rPr>
          <w:rFonts w:ascii="Calibri" w:hAnsi="Calibri" w:cs="Calibri"/>
        </w:rPr>
        <w:t xml:space="preserve">The Flood Insurance Rate Map (FIRM) date marks when a community’s initial flood maps became effective and floodplain development standards were adopted. A </w:t>
      </w:r>
      <w:r w:rsidR="00D11E8B" w:rsidRPr="008E120E">
        <w:rPr>
          <w:rFonts w:ascii="Calibri" w:hAnsi="Calibri" w:cs="Calibri"/>
        </w:rPr>
        <w:t>P</w:t>
      </w:r>
      <w:r w:rsidRPr="008E120E">
        <w:rPr>
          <w:rFonts w:ascii="Calibri" w:hAnsi="Calibri" w:cs="Calibri"/>
        </w:rPr>
        <w:t>re-FIRM building, for floodplain management purposes, is defined as: (1) a building constructed before December 31, 1974; (2) a building constructed before the effective date of the community’s initial FIRM; or (3) a newly identified Post-FIRM structure mapped into an expanded Special Flood Hazard Area due to a restudy.</w:t>
      </w:r>
    </w:p>
    <w:p w14:paraId="703D4480" w14:textId="7258BDC1" w:rsidR="009E1613" w:rsidRPr="008E120E" w:rsidRDefault="00FC5AA7" w:rsidP="00407DA4">
      <w:pPr>
        <w:pStyle w:val="ListParagraph"/>
        <w:spacing w:after="0"/>
        <w:ind w:left="630"/>
        <w:rPr>
          <w:rFonts w:ascii="Calibri" w:hAnsi="Calibri" w:cs="Calibri"/>
        </w:rPr>
      </w:pPr>
      <w:r w:rsidRPr="008E120E">
        <w:rPr>
          <w:rFonts w:ascii="Calibri" w:hAnsi="Calibri" w:cs="Calibri"/>
        </w:rPr>
        <w:t xml:space="preserve">Among the total primary buildings in the statewide high-risk 1%-annual-chance (100-year) floodplains, </w:t>
      </w:r>
      <w:r w:rsidRPr="008E120E">
        <w:rPr>
          <w:rFonts w:ascii="Calibri" w:hAnsi="Calibri" w:cs="Calibri"/>
          <w:b/>
          <w:bCs/>
          <w:color w:val="2E74B5"/>
        </w:rPr>
        <w:t>77.5%</w:t>
      </w:r>
      <w:r w:rsidRPr="008E120E">
        <w:rPr>
          <w:rFonts w:ascii="Calibri" w:hAnsi="Calibri" w:cs="Calibri"/>
        </w:rPr>
        <w:t xml:space="preserve"> are classified as Pre-FIRM</w:t>
      </w:r>
      <w:r w:rsidR="00CC4A74" w:rsidRPr="008E120E">
        <w:rPr>
          <w:rFonts w:ascii="Calibri" w:hAnsi="Calibri" w:cs="Calibri"/>
        </w:rPr>
        <w:t xml:space="preserve"> (</w:t>
      </w:r>
      <w:r w:rsidR="00CC4A74" w:rsidRPr="008E120E">
        <w:rPr>
          <w:rFonts w:ascii="Calibri" w:hAnsi="Calibri" w:cs="Calibri"/>
          <w:b/>
          <w:bCs/>
          <w:color w:val="2E74B5"/>
        </w:rPr>
        <w:t>75,804</w:t>
      </w:r>
      <w:r w:rsidR="00CC4A74" w:rsidRPr="008E120E">
        <w:rPr>
          <w:rFonts w:ascii="Calibri" w:hAnsi="Calibri" w:cs="Calibri"/>
        </w:rPr>
        <w:t xml:space="preserve"> structures)</w:t>
      </w:r>
      <w:r w:rsidRPr="008E120E">
        <w:rPr>
          <w:rFonts w:ascii="Calibri" w:hAnsi="Calibri" w:cs="Calibri"/>
        </w:rPr>
        <w:t xml:space="preserve">. In contrast, </w:t>
      </w:r>
      <w:r w:rsidRPr="008E120E">
        <w:rPr>
          <w:rFonts w:ascii="Calibri" w:hAnsi="Calibri" w:cs="Calibri"/>
          <w:b/>
          <w:bCs/>
          <w:color w:val="2E74B5"/>
        </w:rPr>
        <w:t>22.5%</w:t>
      </w:r>
      <w:r w:rsidRPr="008E120E">
        <w:rPr>
          <w:rFonts w:ascii="Calibri" w:hAnsi="Calibri" w:cs="Calibri"/>
        </w:rPr>
        <w:t xml:space="preserve"> are categorized as Post-FIRM structures or new developments, which must comply with the floodplain development standards outlined in the local floodplain management ordinance.</w:t>
      </w:r>
      <w:r w:rsidR="00392683">
        <w:rPr>
          <w:rFonts w:ascii="Calibri" w:hAnsi="Calibri" w:cs="Calibri"/>
        </w:rPr>
        <w:t xml:space="preserve"> </w:t>
      </w:r>
      <w:r w:rsidR="00392683" w:rsidRPr="00392683">
        <w:rPr>
          <w:rFonts w:ascii="Calibri" w:hAnsi="Calibri" w:cs="Calibri"/>
        </w:rPr>
        <w:t xml:space="preserve">While the </w:t>
      </w:r>
      <w:r w:rsidR="00392683">
        <w:rPr>
          <w:rFonts w:ascii="Calibri" w:hAnsi="Calibri" w:cs="Calibri"/>
        </w:rPr>
        <w:t>P</w:t>
      </w:r>
      <w:r w:rsidR="00392683" w:rsidRPr="00392683">
        <w:rPr>
          <w:rFonts w:ascii="Calibri" w:hAnsi="Calibri" w:cs="Calibri"/>
        </w:rPr>
        <w:t xml:space="preserve">re-FIRM building ratio in the state’s floodplain is considerable for most counties, </w:t>
      </w:r>
      <w:r w:rsidR="00392683" w:rsidRPr="00392683">
        <w:rPr>
          <w:rFonts w:ascii="Calibri" w:hAnsi="Calibri" w:cs="Calibri"/>
          <w:b/>
          <w:bCs/>
          <w:color w:val="2E74B5"/>
        </w:rPr>
        <w:t>Ohio</w:t>
      </w:r>
      <w:r w:rsidR="00392683" w:rsidRPr="00392683">
        <w:rPr>
          <w:rFonts w:ascii="Calibri" w:hAnsi="Calibri" w:cs="Calibri"/>
        </w:rPr>
        <w:t xml:space="preserve"> and </w:t>
      </w:r>
      <w:r w:rsidR="00392683" w:rsidRPr="00392683">
        <w:rPr>
          <w:rFonts w:ascii="Calibri" w:hAnsi="Calibri" w:cs="Calibri"/>
          <w:b/>
          <w:bCs/>
          <w:color w:val="2E74B5"/>
        </w:rPr>
        <w:t>McDowell</w:t>
      </w:r>
      <w:r w:rsidR="00392683" w:rsidRPr="00392683">
        <w:rPr>
          <w:rFonts w:ascii="Calibri" w:hAnsi="Calibri" w:cs="Calibri"/>
        </w:rPr>
        <w:t xml:space="preserve"> counties have the highest ratio (92.9%), while </w:t>
      </w:r>
      <w:r w:rsidR="00392683" w:rsidRPr="00392683">
        <w:rPr>
          <w:rFonts w:ascii="Calibri" w:hAnsi="Calibri" w:cs="Calibri"/>
          <w:b/>
          <w:bCs/>
          <w:color w:val="2E74B5"/>
        </w:rPr>
        <w:t>Mingo County</w:t>
      </w:r>
      <w:r w:rsidR="00392683" w:rsidRPr="00392683">
        <w:rPr>
          <w:rFonts w:ascii="Calibri" w:hAnsi="Calibri" w:cs="Calibri"/>
        </w:rPr>
        <w:t xml:space="preserve"> has the lowest (57.3%).</w:t>
      </w:r>
    </w:p>
    <w:p w14:paraId="57492417" w14:textId="77777777" w:rsidR="00FC5AA7" w:rsidRPr="008E120E" w:rsidRDefault="00FC5AA7" w:rsidP="00FC5AA7">
      <w:pPr>
        <w:pStyle w:val="ListParagraph"/>
        <w:spacing w:after="0"/>
        <w:ind w:left="540"/>
        <w:rPr>
          <w:rFonts w:ascii="Calibri" w:hAnsi="Calibri" w:cs="Calibri"/>
        </w:rPr>
      </w:pPr>
    </w:p>
    <w:p w14:paraId="02B81751" w14:textId="1FB01BCB" w:rsidR="00407DA4" w:rsidRPr="008E120E" w:rsidRDefault="00695FCB" w:rsidP="00695FCB">
      <w:pPr>
        <w:pStyle w:val="ListParagraph"/>
        <w:numPr>
          <w:ilvl w:val="0"/>
          <w:numId w:val="10"/>
        </w:numPr>
        <w:spacing w:after="0"/>
        <w:ind w:left="630" w:hanging="450"/>
        <w:rPr>
          <w:rFonts w:ascii="Calibri" w:hAnsi="Calibri" w:cs="Calibri"/>
          <w:b/>
          <w:bCs/>
        </w:rPr>
      </w:pPr>
      <w:r w:rsidRPr="008E120E">
        <w:rPr>
          <w:rFonts w:ascii="Calibri" w:hAnsi="Calibri" w:cs="Calibri"/>
          <w:b/>
          <w:bCs/>
        </w:rPr>
        <w:t>Minus-Rated Post-FIRM</w:t>
      </w:r>
      <w:r w:rsidR="00316429" w:rsidRPr="008E120E">
        <w:rPr>
          <w:rFonts w:ascii="Calibri" w:hAnsi="Calibri" w:cs="Calibri"/>
          <w:b/>
          <w:bCs/>
        </w:rPr>
        <w:t xml:space="preserve"> Structures</w:t>
      </w:r>
      <w:r w:rsidRPr="008E120E">
        <w:rPr>
          <w:rFonts w:ascii="Calibri" w:hAnsi="Calibri" w:cs="Calibri"/>
          <w:b/>
          <w:bCs/>
        </w:rPr>
        <w:t>:</w:t>
      </w:r>
    </w:p>
    <w:p w14:paraId="3EBDE50B" w14:textId="78DEC6C3" w:rsidR="00695FCB" w:rsidRPr="008E120E" w:rsidRDefault="00025B74" w:rsidP="00687B7D">
      <w:pPr>
        <w:pStyle w:val="ListParagraph"/>
        <w:spacing w:after="0"/>
        <w:ind w:left="630"/>
        <w:rPr>
          <w:rFonts w:ascii="Calibri" w:hAnsi="Calibri" w:cs="Calibri"/>
        </w:rPr>
      </w:pPr>
      <w:r w:rsidRPr="008E120E">
        <w:rPr>
          <w:rFonts w:ascii="Calibri" w:hAnsi="Calibri" w:cs="Calibri"/>
        </w:rPr>
        <w:t xml:space="preserve">Statewide, </w:t>
      </w:r>
      <w:r w:rsidR="00687B7D" w:rsidRPr="008E120E">
        <w:rPr>
          <w:rFonts w:ascii="Calibri" w:hAnsi="Calibri" w:cs="Calibri"/>
          <w:b/>
          <w:bCs/>
          <w:color w:val="2E74B5"/>
        </w:rPr>
        <w:t>5.8%</w:t>
      </w:r>
      <w:r w:rsidR="00687B7D" w:rsidRPr="008E120E">
        <w:rPr>
          <w:rFonts w:ascii="Calibri" w:hAnsi="Calibri" w:cs="Calibri"/>
        </w:rPr>
        <w:t xml:space="preserve"> of </w:t>
      </w:r>
      <w:r w:rsidRPr="008E120E">
        <w:rPr>
          <w:rFonts w:ascii="Calibri" w:hAnsi="Calibri" w:cs="Calibri"/>
        </w:rPr>
        <w:t xml:space="preserve">the </w:t>
      </w:r>
      <w:r w:rsidR="00687B7D" w:rsidRPr="008E120E">
        <w:rPr>
          <w:rFonts w:ascii="Calibri" w:hAnsi="Calibri" w:cs="Calibri"/>
        </w:rPr>
        <w:t xml:space="preserve">floodplain buildings </w:t>
      </w:r>
      <w:r w:rsidR="008B334F" w:rsidRPr="008E120E">
        <w:rPr>
          <w:rFonts w:ascii="Calibri" w:hAnsi="Calibri" w:cs="Calibri"/>
        </w:rPr>
        <w:t>(</w:t>
      </w:r>
      <w:r w:rsidR="008B334F" w:rsidRPr="008E120E">
        <w:rPr>
          <w:rFonts w:ascii="Calibri" w:hAnsi="Calibri" w:cs="Calibri"/>
          <w:b/>
          <w:bCs/>
          <w:color w:val="2E74B5"/>
        </w:rPr>
        <w:t>4,740</w:t>
      </w:r>
      <w:r w:rsidR="008B334F" w:rsidRPr="008E120E">
        <w:rPr>
          <w:rFonts w:ascii="Calibri" w:hAnsi="Calibri" w:cs="Calibri"/>
        </w:rPr>
        <w:t xml:space="preserve"> structures) </w:t>
      </w:r>
      <w:r w:rsidR="00687B7D" w:rsidRPr="008E120E">
        <w:rPr>
          <w:rFonts w:ascii="Calibri" w:hAnsi="Calibri" w:cs="Calibri"/>
        </w:rPr>
        <w:t xml:space="preserve">are constructed or substantially improved after December 31, 1974, or after the effective date of an initial Flood Insurance Rate Map (FIRM), with their first floor </w:t>
      </w:r>
      <w:r w:rsidR="00D11E8B" w:rsidRPr="008E120E">
        <w:rPr>
          <w:rFonts w:ascii="Calibri" w:hAnsi="Calibri" w:cs="Calibri"/>
        </w:rPr>
        <w:t xml:space="preserve">still </w:t>
      </w:r>
      <w:r w:rsidR="00687B7D" w:rsidRPr="008E120E">
        <w:rPr>
          <w:rFonts w:ascii="Calibri" w:hAnsi="Calibri" w:cs="Calibri"/>
        </w:rPr>
        <w:t>positioned more than one foot below the base flood elevation (BFE) of a 100-year event.</w:t>
      </w:r>
      <w:r w:rsidR="00B24303">
        <w:rPr>
          <w:rFonts w:ascii="Calibri" w:hAnsi="Calibri" w:cs="Calibri"/>
        </w:rPr>
        <w:t xml:space="preserve"> </w:t>
      </w:r>
      <w:r w:rsidR="00B24303" w:rsidRPr="00B24303">
        <w:rPr>
          <w:rFonts w:ascii="Calibri" w:hAnsi="Calibri" w:cs="Calibri"/>
          <w:b/>
          <w:bCs/>
          <w:color w:val="2E74B5"/>
        </w:rPr>
        <w:t>Mason County</w:t>
      </w:r>
      <w:r w:rsidR="00B24303" w:rsidRPr="00B24303">
        <w:rPr>
          <w:rFonts w:ascii="Calibri" w:hAnsi="Calibri" w:cs="Calibri"/>
        </w:rPr>
        <w:t xml:space="preserve"> has the highest ratio of minus-rated Post-FIRM structures in the state (23.0%) while </w:t>
      </w:r>
      <w:r w:rsidR="00B24303" w:rsidRPr="00B24303">
        <w:rPr>
          <w:rFonts w:ascii="Calibri" w:hAnsi="Calibri" w:cs="Calibri"/>
          <w:b/>
          <w:bCs/>
          <w:color w:val="2E74B5"/>
        </w:rPr>
        <w:t>Braxton County</w:t>
      </w:r>
      <w:r w:rsidR="00B24303" w:rsidRPr="00B24303">
        <w:rPr>
          <w:rFonts w:ascii="Calibri" w:hAnsi="Calibri" w:cs="Calibri"/>
        </w:rPr>
        <w:t xml:space="preserve"> has the lowest (1.0%).</w:t>
      </w:r>
    </w:p>
    <w:p w14:paraId="75EC9A7F" w14:textId="67529428" w:rsidR="00A56B8C" w:rsidRPr="00095A45" w:rsidRDefault="00A56B8C" w:rsidP="00A56B8C">
      <w:pPr>
        <w:spacing w:before="240" w:after="0"/>
        <w:rPr>
          <w:rFonts w:ascii="Calibri" w:hAnsi="Calibri" w:cs="Calibri"/>
          <w:sz w:val="24"/>
          <w:szCs w:val="24"/>
        </w:rPr>
      </w:pPr>
      <w:r w:rsidRPr="00A56B8C">
        <w:rPr>
          <w:rFonts w:ascii="Calibri" w:eastAsiaTheme="majorEastAsia" w:hAnsi="Calibri" w:cs="Calibri"/>
          <w:b/>
          <w:bCs/>
          <w:color w:val="2E74B5"/>
          <w:sz w:val="28"/>
          <w:szCs w:val="28"/>
        </w:rPr>
        <w:t>CRITICAL INFRASTRUCTURE</w:t>
      </w:r>
    </w:p>
    <w:p w14:paraId="62BC7EB1" w14:textId="337898A4" w:rsidR="009E1613" w:rsidRPr="003523A5" w:rsidRDefault="009E1613" w:rsidP="00841D7D">
      <w:pPr>
        <w:pStyle w:val="ListParagraph"/>
        <w:numPr>
          <w:ilvl w:val="0"/>
          <w:numId w:val="10"/>
        </w:numPr>
        <w:spacing w:after="0"/>
        <w:ind w:left="630" w:hanging="450"/>
        <w:rPr>
          <w:rFonts w:ascii="Calibri" w:hAnsi="Calibri" w:cs="Calibri"/>
          <w:b/>
          <w:bCs/>
        </w:rPr>
      </w:pPr>
      <w:r w:rsidRPr="003523A5">
        <w:rPr>
          <w:rFonts w:ascii="Calibri" w:hAnsi="Calibri" w:cs="Calibri"/>
          <w:b/>
          <w:bCs/>
        </w:rPr>
        <w:t>Essential Facilities in Floodplains:</w:t>
      </w:r>
    </w:p>
    <w:p w14:paraId="37FAB240" w14:textId="0137784E" w:rsidR="009E1613" w:rsidRPr="003523A5" w:rsidRDefault="00ED14AA" w:rsidP="009E1613">
      <w:pPr>
        <w:pStyle w:val="ListParagraph"/>
        <w:spacing w:after="0"/>
        <w:ind w:left="630"/>
        <w:rPr>
          <w:rFonts w:ascii="Calibri" w:hAnsi="Calibri" w:cs="Calibri"/>
        </w:rPr>
      </w:pPr>
      <w:r w:rsidRPr="003523A5">
        <w:rPr>
          <w:rFonts w:ascii="Calibri" w:hAnsi="Calibri" w:cs="Calibri"/>
        </w:rPr>
        <w:t xml:space="preserve">In the high-risk (1%-annual-chance or 100-year) and moderate-risk (0.2%-annual-chance or 500-year) floodplains statewide, there are a total of </w:t>
      </w:r>
      <w:r w:rsidR="00877EBA" w:rsidRPr="003523A5">
        <w:rPr>
          <w:rFonts w:ascii="Calibri" w:hAnsi="Calibri" w:cs="Calibri"/>
          <w:b/>
          <w:bCs/>
          <w:color w:val="2E74B5"/>
        </w:rPr>
        <w:t>489</w:t>
      </w:r>
      <w:r w:rsidRPr="003523A5">
        <w:rPr>
          <w:rFonts w:ascii="Calibri" w:hAnsi="Calibri" w:cs="Calibri"/>
          <w:b/>
          <w:bCs/>
          <w:color w:val="2E74B5"/>
        </w:rPr>
        <w:t xml:space="preserve"> </w:t>
      </w:r>
      <w:r w:rsidRPr="003523A5">
        <w:rPr>
          <w:rFonts w:ascii="Calibri" w:hAnsi="Calibri" w:cs="Calibri"/>
        </w:rPr>
        <w:t>essential facilities. These include 18</w:t>
      </w:r>
      <w:r w:rsidR="00877EBA" w:rsidRPr="003523A5">
        <w:rPr>
          <w:rFonts w:ascii="Calibri" w:hAnsi="Calibri" w:cs="Calibri"/>
        </w:rPr>
        <w:t>7</w:t>
      </w:r>
      <w:r w:rsidRPr="003523A5">
        <w:rPr>
          <w:rFonts w:ascii="Calibri" w:hAnsi="Calibri" w:cs="Calibri"/>
        </w:rPr>
        <w:t xml:space="preserve"> fire departments, 1</w:t>
      </w:r>
      <w:r w:rsidR="006512F6" w:rsidRPr="003523A5">
        <w:rPr>
          <w:rFonts w:ascii="Calibri" w:hAnsi="Calibri" w:cs="Calibri"/>
        </w:rPr>
        <w:t>7</w:t>
      </w:r>
      <w:r w:rsidR="00877EBA" w:rsidRPr="003523A5">
        <w:rPr>
          <w:rFonts w:ascii="Calibri" w:hAnsi="Calibri" w:cs="Calibri"/>
        </w:rPr>
        <w:t>0</w:t>
      </w:r>
      <w:r w:rsidRPr="003523A5">
        <w:rPr>
          <w:rFonts w:ascii="Calibri" w:hAnsi="Calibri" w:cs="Calibri"/>
        </w:rPr>
        <w:t xml:space="preserve"> schools, 8</w:t>
      </w:r>
      <w:r w:rsidR="006512F6" w:rsidRPr="003523A5">
        <w:rPr>
          <w:rFonts w:ascii="Calibri" w:hAnsi="Calibri" w:cs="Calibri"/>
        </w:rPr>
        <w:t>8</w:t>
      </w:r>
      <w:r w:rsidRPr="003523A5">
        <w:rPr>
          <w:rFonts w:ascii="Calibri" w:hAnsi="Calibri" w:cs="Calibri"/>
        </w:rPr>
        <w:t xml:space="preserve"> police stations, 19 nursing homes, 1</w:t>
      </w:r>
      <w:r w:rsidR="006512F6" w:rsidRPr="003523A5">
        <w:rPr>
          <w:rFonts w:ascii="Calibri" w:hAnsi="Calibri" w:cs="Calibri"/>
        </w:rPr>
        <w:t>5</w:t>
      </w:r>
      <w:r w:rsidRPr="003523A5">
        <w:rPr>
          <w:rFonts w:ascii="Calibri" w:hAnsi="Calibri" w:cs="Calibri"/>
        </w:rPr>
        <w:t xml:space="preserve"> hospitals, and 10 E-911 emergency operations centers.</w:t>
      </w:r>
      <w:r w:rsidR="00F6204E" w:rsidRPr="003523A5">
        <w:rPr>
          <w:rFonts w:ascii="Calibri" w:hAnsi="Calibri" w:cs="Calibri"/>
        </w:rPr>
        <w:t xml:space="preserve"> Among the above essential facilities, </w:t>
      </w:r>
      <w:r w:rsidR="00F6204E" w:rsidRPr="003523A5">
        <w:rPr>
          <w:rFonts w:ascii="Calibri" w:hAnsi="Calibri" w:cs="Calibri"/>
          <w:b/>
          <w:bCs/>
          <w:color w:val="2E74B5"/>
        </w:rPr>
        <w:t>2</w:t>
      </w:r>
      <w:r w:rsidR="00081411" w:rsidRPr="003523A5">
        <w:rPr>
          <w:rFonts w:ascii="Calibri" w:hAnsi="Calibri" w:cs="Calibri"/>
          <w:b/>
          <w:bCs/>
          <w:color w:val="2E74B5"/>
        </w:rPr>
        <w:t>62</w:t>
      </w:r>
      <w:r w:rsidR="00F6204E" w:rsidRPr="003523A5">
        <w:rPr>
          <w:rFonts w:ascii="Calibri" w:hAnsi="Calibri" w:cs="Calibri"/>
        </w:rPr>
        <w:t xml:space="preserve"> are identified as the </w:t>
      </w:r>
      <w:r w:rsidR="00F6204E" w:rsidRPr="003523A5">
        <w:rPr>
          <w:rFonts w:ascii="Calibri" w:hAnsi="Calibri" w:cs="Calibri"/>
          <w:b/>
          <w:bCs/>
          <w:color w:val="2E74B5"/>
        </w:rPr>
        <w:t>most vulnerable</w:t>
      </w:r>
      <w:r w:rsidR="00F6204E" w:rsidRPr="003523A5">
        <w:rPr>
          <w:rFonts w:ascii="Calibri" w:hAnsi="Calibri" w:cs="Calibri"/>
        </w:rPr>
        <w:t xml:space="preserve">. This subset comprises </w:t>
      </w:r>
      <w:r w:rsidR="00721684" w:rsidRPr="003523A5">
        <w:rPr>
          <w:rFonts w:ascii="Calibri" w:hAnsi="Calibri" w:cs="Calibri"/>
        </w:rPr>
        <w:t xml:space="preserve">all </w:t>
      </w:r>
      <w:r w:rsidR="00F6204E" w:rsidRPr="003523A5">
        <w:rPr>
          <w:rFonts w:ascii="Calibri" w:hAnsi="Calibri" w:cs="Calibri"/>
        </w:rPr>
        <w:t xml:space="preserve">schools, hospitals, </w:t>
      </w:r>
      <w:r w:rsidR="00264277" w:rsidRPr="003523A5">
        <w:rPr>
          <w:rFonts w:ascii="Calibri" w:hAnsi="Calibri" w:cs="Calibri"/>
        </w:rPr>
        <w:t xml:space="preserve">and </w:t>
      </w:r>
      <w:r w:rsidR="00F6204E" w:rsidRPr="003523A5">
        <w:rPr>
          <w:rFonts w:ascii="Calibri" w:hAnsi="Calibri" w:cs="Calibri"/>
        </w:rPr>
        <w:t>nursing home</w:t>
      </w:r>
      <w:r w:rsidR="00264277" w:rsidRPr="003523A5">
        <w:rPr>
          <w:rFonts w:ascii="Calibri" w:hAnsi="Calibri" w:cs="Calibri"/>
        </w:rPr>
        <w:t xml:space="preserve">s in addition to </w:t>
      </w:r>
      <w:r w:rsidR="00F6204E" w:rsidRPr="003523A5">
        <w:rPr>
          <w:rFonts w:ascii="Calibri" w:hAnsi="Calibri" w:cs="Calibri"/>
        </w:rPr>
        <w:t xml:space="preserve">other essential facilities situated either in the floodway or in areas with </w:t>
      </w:r>
      <w:r w:rsidR="009B25C5" w:rsidRPr="003523A5">
        <w:rPr>
          <w:rFonts w:ascii="Calibri" w:hAnsi="Calibri" w:cs="Calibri"/>
        </w:rPr>
        <w:t xml:space="preserve">estimated </w:t>
      </w:r>
      <w:r w:rsidR="00F6204E" w:rsidRPr="003523A5">
        <w:rPr>
          <w:rFonts w:ascii="Calibri" w:hAnsi="Calibri" w:cs="Calibri"/>
        </w:rPr>
        <w:t>flood depths equal to or exceeding three feet.</w:t>
      </w:r>
      <w:r w:rsidR="00775A71">
        <w:rPr>
          <w:rFonts w:ascii="Calibri" w:hAnsi="Calibri" w:cs="Calibri"/>
        </w:rPr>
        <w:t xml:space="preserve"> </w:t>
      </w:r>
      <w:r w:rsidR="00775A71" w:rsidRPr="00775A71">
        <w:rPr>
          <w:rFonts w:ascii="Calibri" w:hAnsi="Calibri" w:cs="Calibri"/>
          <w:b/>
          <w:bCs/>
          <w:color w:val="2E74B5"/>
        </w:rPr>
        <w:t>Kanawha County</w:t>
      </w:r>
      <w:r w:rsidR="00775A71" w:rsidRPr="00775A71">
        <w:rPr>
          <w:rFonts w:ascii="Calibri" w:hAnsi="Calibri" w:cs="Calibri"/>
        </w:rPr>
        <w:t xml:space="preserve"> has the highest count of essential facilities in the floodplain (80)</w:t>
      </w:r>
      <w:r w:rsidR="00872EA7">
        <w:rPr>
          <w:rFonts w:ascii="Calibri" w:hAnsi="Calibri" w:cs="Calibri"/>
        </w:rPr>
        <w:t>,</w:t>
      </w:r>
      <w:r w:rsidR="00775A71" w:rsidRPr="00775A71">
        <w:rPr>
          <w:rFonts w:ascii="Calibri" w:hAnsi="Calibri" w:cs="Calibri"/>
        </w:rPr>
        <w:t xml:space="preserve"> followed by </w:t>
      </w:r>
      <w:r w:rsidR="00775A71" w:rsidRPr="00775A71">
        <w:rPr>
          <w:rFonts w:ascii="Calibri" w:hAnsi="Calibri" w:cs="Calibri"/>
          <w:b/>
          <w:bCs/>
          <w:color w:val="2E74B5"/>
        </w:rPr>
        <w:t>McDowell County</w:t>
      </w:r>
      <w:r w:rsidR="00775A71" w:rsidRPr="00775A71">
        <w:rPr>
          <w:rFonts w:ascii="Calibri" w:hAnsi="Calibri" w:cs="Calibri"/>
        </w:rPr>
        <w:t xml:space="preserve"> (32).</w:t>
      </w:r>
    </w:p>
    <w:p w14:paraId="1C79C755" w14:textId="77777777" w:rsidR="009E1613" w:rsidRPr="003523A5" w:rsidRDefault="009E1613" w:rsidP="009E1613">
      <w:pPr>
        <w:pStyle w:val="ListParagraph"/>
        <w:spacing w:after="0"/>
        <w:ind w:left="630"/>
        <w:rPr>
          <w:rFonts w:ascii="Calibri" w:hAnsi="Calibri" w:cs="Calibri"/>
        </w:rPr>
      </w:pPr>
    </w:p>
    <w:p w14:paraId="0D73F0EC" w14:textId="1B91A113" w:rsidR="008E2E98" w:rsidRPr="003523A5" w:rsidRDefault="00E1404F" w:rsidP="008E2E98">
      <w:pPr>
        <w:pStyle w:val="ListParagraph"/>
        <w:numPr>
          <w:ilvl w:val="0"/>
          <w:numId w:val="10"/>
        </w:numPr>
        <w:spacing w:after="0"/>
        <w:ind w:left="630" w:hanging="450"/>
        <w:rPr>
          <w:rFonts w:ascii="Calibri" w:hAnsi="Calibri" w:cs="Calibri"/>
          <w:b/>
          <w:bCs/>
        </w:rPr>
      </w:pPr>
      <w:r w:rsidRPr="003523A5">
        <w:rPr>
          <w:rFonts w:ascii="Calibri" w:hAnsi="Calibri" w:cs="Calibri"/>
          <w:b/>
          <w:bCs/>
        </w:rPr>
        <w:t>Transportation</w:t>
      </w:r>
      <w:r w:rsidR="009009FF" w:rsidRPr="003523A5">
        <w:rPr>
          <w:rFonts w:ascii="Calibri" w:hAnsi="Calibri" w:cs="Calibri"/>
          <w:b/>
          <w:bCs/>
        </w:rPr>
        <w:t xml:space="preserve"> Inundation Estimates</w:t>
      </w:r>
      <w:r w:rsidR="008E2E98" w:rsidRPr="003523A5">
        <w:rPr>
          <w:rFonts w:ascii="Calibri" w:hAnsi="Calibri" w:cs="Calibri"/>
          <w:b/>
          <w:bCs/>
        </w:rPr>
        <w:t>:</w:t>
      </w:r>
    </w:p>
    <w:p w14:paraId="5510E8EE" w14:textId="5A71063B" w:rsidR="008E2E98" w:rsidRDefault="00E1404F" w:rsidP="009E1613">
      <w:pPr>
        <w:pStyle w:val="ListParagraph"/>
        <w:spacing w:after="0"/>
        <w:ind w:left="630"/>
        <w:rPr>
          <w:rFonts w:ascii="Calibri" w:hAnsi="Calibri" w:cs="Calibri"/>
        </w:rPr>
      </w:pPr>
      <w:r w:rsidRPr="003523A5">
        <w:rPr>
          <w:rFonts w:ascii="Calibri" w:hAnsi="Calibri" w:cs="Calibri"/>
        </w:rPr>
        <w:t xml:space="preserve">Out of West Virginia’s 109,052 miles of </w:t>
      </w:r>
      <w:r w:rsidRPr="003523A5">
        <w:rPr>
          <w:rFonts w:ascii="Calibri" w:hAnsi="Calibri" w:cs="Calibri"/>
          <w:b/>
          <w:bCs/>
          <w:color w:val="2E74B5"/>
        </w:rPr>
        <w:t>roads</w:t>
      </w:r>
      <w:r w:rsidRPr="003523A5">
        <w:rPr>
          <w:rFonts w:ascii="Calibri" w:hAnsi="Calibri" w:cs="Calibri"/>
        </w:rPr>
        <w:t xml:space="preserve">, </w:t>
      </w:r>
      <w:r w:rsidRPr="003523A5">
        <w:rPr>
          <w:rFonts w:ascii="Calibri" w:hAnsi="Calibri" w:cs="Calibri"/>
          <w:b/>
          <w:bCs/>
          <w:color w:val="2E74B5"/>
        </w:rPr>
        <w:t>6,503 miles</w:t>
      </w:r>
      <w:r w:rsidRPr="003523A5">
        <w:rPr>
          <w:rFonts w:ascii="Calibri" w:hAnsi="Calibri" w:cs="Calibri"/>
        </w:rPr>
        <w:t xml:space="preserve"> (</w:t>
      </w:r>
      <w:r w:rsidRPr="003523A5">
        <w:rPr>
          <w:rFonts w:ascii="Calibri" w:hAnsi="Calibri" w:cs="Calibri"/>
          <w:b/>
          <w:bCs/>
          <w:color w:val="2E74B5"/>
        </w:rPr>
        <w:t>6%</w:t>
      </w:r>
      <w:r w:rsidRPr="003523A5">
        <w:rPr>
          <w:rFonts w:ascii="Calibri" w:hAnsi="Calibri" w:cs="Calibri"/>
        </w:rPr>
        <w:t xml:space="preserve">) are susceptible to inundation by a high-risk 1%-annual-chance (100-year) flood. Additionally, </w:t>
      </w:r>
      <w:r w:rsidRPr="003523A5">
        <w:rPr>
          <w:rFonts w:ascii="Calibri" w:hAnsi="Calibri" w:cs="Calibri"/>
          <w:b/>
          <w:bCs/>
          <w:color w:val="2E74B5"/>
        </w:rPr>
        <w:t>2,603</w:t>
      </w:r>
      <w:r w:rsidRPr="003523A5">
        <w:rPr>
          <w:rFonts w:ascii="Calibri" w:hAnsi="Calibri" w:cs="Calibri"/>
        </w:rPr>
        <w:t xml:space="preserve"> of the state’s 7,349 </w:t>
      </w:r>
      <w:r w:rsidRPr="003523A5">
        <w:rPr>
          <w:rFonts w:ascii="Calibri" w:hAnsi="Calibri" w:cs="Calibri"/>
          <w:b/>
          <w:bCs/>
          <w:color w:val="2E74B5"/>
        </w:rPr>
        <w:t>public bridges</w:t>
      </w:r>
      <w:r w:rsidRPr="003523A5">
        <w:rPr>
          <w:rFonts w:ascii="Calibri" w:hAnsi="Calibri" w:cs="Calibri"/>
        </w:rPr>
        <w:t xml:space="preserve"> (</w:t>
      </w:r>
      <w:r w:rsidRPr="003523A5">
        <w:rPr>
          <w:rFonts w:ascii="Calibri" w:hAnsi="Calibri" w:cs="Calibri"/>
          <w:b/>
          <w:bCs/>
          <w:color w:val="2E74B5"/>
        </w:rPr>
        <w:t>35%</w:t>
      </w:r>
      <w:r w:rsidRPr="003523A5">
        <w:rPr>
          <w:rFonts w:ascii="Calibri" w:hAnsi="Calibri" w:cs="Calibri"/>
        </w:rPr>
        <w:t xml:space="preserve">) and </w:t>
      </w:r>
      <w:r w:rsidRPr="003523A5">
        <w:rPr>
          <w:rFonts w:ascii="Calibri" w:hAnsi="Calibri" w:cs="Calibri"/>
          <w:b/>
          <w:bCs/>
          <w:color w:val="2E74B5"/>
        </w:rPr>
        <w:t>617 miles</w:t>
      </w:r>
      <w:r w:rsidRPr="003523A5">
        <w:rPr>
          <w:rFonts w:ascii="Calibri" w:hAnsi="Calibri" w:cs="Calibri"/>
        </w:rPr>
        <w:t xml:space="preserve"> (</w:t>
      </w:r>
      <w:r w:rsidRPr="003523A5">
        <w:rPr>
          <w:rFonts w:ascii="Calibri" w:hAnsi="Calibri" w:cs="Calibri"/>
          <w:b/>
          <w:bCs/>
          <w:color w:val="2E74B5"/>
        </w:rPr>
        <w:t>19%</w:t>
      </w:r>
      <w:r w:rsidRPr="003523A5">
        <w:rPr>
          <w:rFonts w:ascii="Calibri" w:hAnsi="Calibri" w:cs="Calibri"/>
        </w:rPr>
        <w:t xml:space="preserve">) of its 3,284 miles of </w:t>
      </w:r>
      <w:r w:rsidRPr="003523A5">
        <w:rPr>
          <w:rFonts w:ascii="Calibri" w:hAnsi="Calibri" w:cs="Calibri"/>
          <w:b/>
          <w:bCs/>
          <w:color w:val="2E74B5"/>
        </w:rPr>
        <w:t>railroads</w:t>
      </w:r>
      <w:r w:rsidRPr="003523A5">
        <w:rPr>
          <w:rFonts w:ascii="Calibri" w:hAnsi="Calibri" w:cs="Calibri"/>
        </w:rPr>
        <w:t xml:space="preserve"> are at risk of flooding during such an event.</w:t>
      </w:r>
      <w:r w:rsidR="00EC1176">
        <w:rPr>
          <w:rFonts w:ascii="Calibri" w:hAnsi="Calibri" w:cs="Calibri"/>
        </w:rPr>
        <w:t xml:space="preserve"> </w:t>
      </w:r>
      <w:r w:rsidR="00EC1176" w:rsidRPr="00EC1176">
        <w:rPr>
          <w:rFonts w:ascii="Calibri" w:hAnsi="Calibri" w:cs="Calibri"/>
          <w:b/>
          <w:bCs/>
          <w:color w:val="2E74B5"/>
        </w:rPr>
        <w:t>Boone County</w:t>
      </w:r>
      <w:r w:rsidR="00EC1176" w:rsidRPr="00EC1176">
        <w:rPr>
          <w:rFonts w:ascii="Calibri" w:hAnsi="Calibri" w:cs="Calibri"/>
        </w:rPr>
        <w:t xml:space="preserve"> has the highest ratio of estimated inundated roads (19.2%), while </w:t>
      </w:r>
      <w:r w:rsidR="00EC1176" w:rsidRPr="00EC1176">
        <w:rPr>
          <w:rFonts w:ascii="Calibri" w:hAnsi="Calibri" w:cs="Calibri"/>
          <w:b/>
          <w:bCs/>
          <w:color w:val="2E74B5"/>
        </w:rPr>
        <w:t xml:space="preserve">Berkeley </w:t>
      </w:r>
      <w:r w:rsidR="00EC1176" w:rsidRPr="00EC1176">
        <w:rPr>
          <w:rFonts w:ascii="Calibri" w:hAnsi="Calibri" w:cs="Calibri"/>
        </w:rPr>
        <w:t xml:space="preserve">and </w:t>
      </w:r>
      <w:r w:rsidR="00EC1176" w:rsidRPr="00EC1176">
        <w:rPr>
          <w:rFonts w:ascii="Calibri" w:hAnsi="Calibri" w:cs="Calibri"/>
          <w:b/>
          <w:bCs/>
          <w:color w:val="2E74B5"/>
        </w:rPr>
        <w:t>Grant</w:t>
      </w:r>
      <w:r w:rsidR="00EC1176" w:rsidRPr="00EC1176">
        <w:rPr>
          <w:rFonts w:ascii="Calibri" w:hAnsi="Calibri" w:cs="Calibri"/>
        </w:rPr>
        <w:t xml:space="preserve"> counties have the lowest (2.6%). </w:t>
      </w:r>
      <w:r w:rsidR="00EC1176" w:rsidRPr="00EC1176">
        <w:rPr>
          <w:rFonts w:ascii="Calibri" w:hAnsi="Calibri" w:cs="Calibri"/>
          <w:b/>
          <w:bCs/>
          <w:color w:val="2E74B5"/>
        </w:rPr>
        <w:t>McDowell County</w:t>
      </w:r>
      <w:r w:rsidR="00EC1176" w:rsidRPr="00EC1176">
        <w:rPr>
          <w:rFonts w:ascii="Calibri" w:hAnsi="Calibri" w:cs="Calibri"/>
        </w:rPr>
        <w:t xml:space="preserve"> has the highest number of public bridges susceptible to inundation (188), followed by </w:t>
      </w:r>
      <w:r w:rsidR="00EC1176" w:rsidRPr="00EC1176">
        <w:rPr>
          <w:rFonts w:ascii="Calibri" w:hAnsi="Calibri" w:cs="Calibri"/>
          <w:b/>
          <w:bCs/>
          <w:color w:val="2E74B5"/>
        </w:rPr>
        <w:t>Fayette County</w:t>
      </w:r>
      <w:r w:rsidR="00EC1176" w:rsidRPr="00EC1176">
        <w:rPr>
          <w:rFonts w:ascii="Calibri" w:hAnsi="Calibri" w:cs="Calibri"/>
        </w:rPr>
        <w:t xml:space="preserve"> (159). Among the counties, </w:t>
      </w:r>
      <w:r w:rsidR="00EC1176" w:rsidRPr="00EC1176">
        <w:rPr>
          <w:rFonts w:ascii="Calibri" w:hAnsi="Calibri" w:cs="Calibri"/>
          <w:b/>
          <w:bCs/>
          <w:color w:val="2E74B5"/>
        </w:rPr>
        <w:t>Hardy County</w:t>
      </w:r>
      <w:r w:rsidR="00EC1176" w:rsidRPr="00EC1176">
        <w:rPr>
          <w:rFonts w:ascii="Calibri" w:hAnsi="Calibri" w:cs="Calibri"/>
        </w:rPr>
        <w:t xml:space="preserve"> has the highest estimated ratio of inundated railroads (74.1%), followed by </w:t>
      </w:r>
      <w:r w:rsidR="00EC1176" w:rsidRPr="00EC1176">
        <w:rPr>
          <w:rFonts w:ascii="Calibri" w:hAnsi="Calibri" w:cs="Calibri"/>
          <w:b/>
          <w:bCs/>
          <w:color w:val="2E74B5"/>
        </w:rPr>
        <w:t>Tyler County</w:t>
      </w:r>
      <w:r w:rsidR="00EC1176" w:rsidRPr="00EC1176">
        <w:rPr>
          <w:rFonts w:ascii="Calibri" w:hAnsi="Calibri" w:cs="Calibri"/>
        </w:rPr>
        <w:t xml:space="preserve"> (64.3%).</w:t>
      </w:r>
    </w:p>
    <w:p w14:paraId="35149CC8" w14:textId="77777777" w:rsidR="00EC1176" w:rsidRPr="003523A5" w:rsidRDefault="00EC1176" w:rsidP="009E1613">
      <w:pPr>
        <w:pStyle w:val="ListParagraph"/>
        <w:spacing w:after="0"/>
        <w:ind w:left="630"/>
        <w:rPr>
          <w:rFonts w:ascii="Calibri" w:hAnsi="Calibri" w:cs="Calibri"/>
        </w:rPr>
      </w:pPr>
    </w:p>
    <w:p w14:paraId="294FA0C8" w14:textId="1393D0DD" w:rsidR="00881552" w:rsidRPr="00095A45" w:rsidRDefault="00881552" w:rsidP="00881552">
      <w:pPr>
        <w:spacing w:before="240" w:after="0"/>
        <w:rPr>
          <w:rFonts w:ascii="Calibri" w:hAnsi="Calibri" w:cs="Calibri"/>
          <w:sz w:val="24"/>
          <w:szCs w:val="24"/>
        </w:rPr>
      </w:pPr>
      <w:r w:rsidRPr="00881552">
        <w:rPr>
          <w:rFonts w:ascii="Calibri" w:eastAsiaTheme="majorEastAsia" w:hAnsi="Calibri" w:cs="Calibri"/>
          <w:b/>
          <w:bCs/>
          <w:color w:val="2E74B5"/>
          <w:sz w:val="28"/>
          <w:szCs w:val="28"/>
        </w:rPr>
        <w:t>COMMUNITY ASSETS</w:t>
      </w:r>
    </w:p>
    <w:p w14:paraId="25CC8245" w14:textId="7BCF949D" w:rsidR="009E1613" w:rsidRPr="00070309" w:rsidRDefault="009E1613" w:rsidP="00841D7D">
      <w:pPr>
        <w:pStyle w:val="ListParagraph"/>
        <w:numPr>
          <w:ilvl w:val="0"/>
          <w:numId w:val="10"/>
        </w:numPr>
        <w:spacing w:after="0"/>
        <w:ind w:left="630" w:hanging="450"/>
        <w:rPr>
          <w:rFonts w:ascii="Calibri" w:hAnsi="Calibri" w:cs="Calibri"/>
          <w:b/>
          <w:bCs/>
        </w:rPr>
      </w:pPr>
      <w:r w:rsidRPr="00070309">
        <w:rPr>
          <w:rFonts w:ascii="Calibri" w:hAnsi="Calibri" w:cs="Calibri"/>
          <w:b/>
          <w:bCs/>
        </w:rPr>
        <w:t xml:space="preserve">Non-historical </w:t>
      </w:r>
      <w:r w:rsidR="00A03389" w:rsidRPr="00070309">
        <w:rPr>
          <w:rFonts w:ascii="Calibri" w:hAnsi="Calibri" w:cs="Calibri"/>
          <w:b/>
          <w:bCs/>
        </w:rPr>
        <w:t>C</w:t>
      </w:r>
      <w:r w:rsidRPr="00070309">
        <w:rPr>
          <w:rFonts w:ascii="Calibri" w:hAnsi="Calibri" w:cs="Calibri"/>
          <w:b/>
          <w:bCs/>
        </w:rPr>
        <w:t xml:space="preserve">ommunity </w:t>
      </w:r>
      <w:r w:rsidR="00A03389" w:rsidRPr="00070309">
        <w:rPr>
          <w:rFonts w:ascii="Calibri" w:hAnsi="Calibri" w:cs="Calibri"/>
          <w:b/>
          <w:bCs/>
        </w:rPr>
        <w:t>A</w:t>
      </w:r>
      <w:r w:rsidRPr="00070309">
        <w:rPr>
          <w:rFonts w:ascii="Calibri" w:hAnsi="Calibri" w:cs="Calibri"/>
          <w:b/>
          <w:bCs/>
        </w:rPr>
        <w:t>ssets in Floodplain:</w:t>
      </w:r>
    </w:p>
    <w:p w14:paraId="3F021CD8" w14:textId="63DF1BB9" w:rsidR="009E1613" w:rsidRPr="00070309" w:rsidRDefault="009B25C5" w:rsidP="009E1613">
      <w:pPr>
        <w:pStyle w:val="ListParagraph"/>
        <w:spacing w:after="0"/>
        <w:ind w:left="630"/>
        <w:rPr>
          <w:rFonts w:ascii="Calibri" w:hAnsi="Calibri" w:cs="Calibri"/>
        </w:rPr>
      </w:pPr>
      <w:r w:rsidRPr="00070309">
        <w:rPr>
          <w:rFonts w:ascii="Calibri" w:hAnsi="Calibri" w:cs="Calibri"/>
        </w:rPr>
        <w:t xml:space="preserve">In the high-risk (1%-annual-chance or 100-year) floodplains statewide, there are </w:t>
      </w:r>
      <w:r w:rsidR="00EF6B21" w:rsidRPr="00070309">
        <w:rPr>
          <w:rFonts w:ascii="Calibri" w:hAnsi="Calibri" w:cs="Calibri"/>
          <w:b/>
          <w:bCs/>
          <w:color w:val="2E74B5"/>
        </w:rPr>
        <w:t>2,092</w:t>
      </w:r>
      <w:r w:rsidRPr="00070309">
        <w:rPr>
          <w:rFonts w:ascii="Calibri" w:hAnsi="Calibri" w:cs="Calibri"/>
        </w:rPr>
        <w:t xml:space="preserve"> structures classified as </w:t>
      </w:r>
      <w:r w:rsidR="001836CE" w:rsidRPr="00070309">
        <w:rPr>
          <w:rFonts w:ascii="Calibri" w:hAnsi="Calibri" w:cs="Calibri"/>
        </w:rPr>
        <w:t xml:space="preserve">non-historical </w:t>
      </w:r>
      <w:r w:rsidRPr="00070309">
        <w:rPr>
          <w:rFonts w:ascii="Calibri" w:hAnsi="Calibri" w:cs="Calibri"/>
        </w:rPr>
        <w:t>community assets. These include 1,4</w:t>
      </w:r>
      <w:r w:rsidR="00EF6B21" w:rsidRPr="00070309">
        <w:rPr>
          <w:rFonts w:ascii="Calibri" w:hAnsi="Calibri" w:cs="Calibri"/>
        </w:rPr>
        <w:t>50</w:t>
      </w:r>
      <w:r w:rsidRPr="00070309">
        <w:rPr>
          <w:rFonts w:ascii="Calibri" w:hAnsi="Calibri" w:cs="Calibri"/>
        </w:rPr>
        <w:t xml:space="preserve"> structures affiliated with religious organizations, </w:t>
      </w:r>
      <w:r w:rsidR="00154660" w:rsidRPr="00070309">
        <w:rPr>
          <w:rFonts w:ascii="Calibri" w:hAnsi="Calibri" w:cs="Calibri"/>
        </w:rPr>
        <w:t>4</w:t>
      </w:r>
      <w:r w:rsidR="00EF6B21" w:rsidRPr="00070309">
        <w:rPr>
          <w:rFonts w:ascii="Calibri" w:hAnsi="Calibri" w:cs="Calibri"/>
        </w:rPr>
        <w:t>23</w:t>
      </w:r>
      <w:r w:rsidRPr="00070309">
        <w:rPr>
          <w:rFonts w:ascii="Calibri" w:hAnsi="Calibri" w:cs="Calibri"/>
        </w:rPr>
        <w:t xml:space="preserve"> federal, state, or local government facilities, </w:t>
      </w:r>
      <w:r w:rsidR="00154660" w:rsidRPr="00070309">
        <w:rPr>
          <w:rFonts w:ascii="Calibri" w:hAnsi="Calibri" w:cs="Calibri"/>
        </w:rPr>
        <w:t>16</w:t>
      </w:r>
      <w:r w:rsidR="00EF6B21" w:rsidRPr="00070309">
        <w:rPr>
          <w:rFonts w:ascii="Calibri" w:hAnsi="Calibri" w:cs="Calibri"/>
        </w:rPr>
        <w:t>6</w:t>
      </w:r>
      <w:r w:rsidRPr="00070309">
        <w:rPr>
          <w:rFonts w:ascii="Calibri" w:hAnsi="Calibri" w:cs="Calibri"/>
        </w:rPr>
        <w:t xml:space="preserve"> utilities (water, sewage, gas, electric, or phone), </w:t>
      </w:r>
      <w:r w:rsidR="00154660" w:rsidRPr="00070309">
        <w:rPr>
          <w:rFonts w:ascii="Calibri" w:hAnsi="Calibri" w:cs="Calibri"/>
        </w:rPr>
        <w:t>2</w:t>
      </w:r>
      <w:r w:rsidR="00EF6B21" w:rsidRPr="00070309">
        <w:rPr>
          <w:rFonts w:ascii="Calibri" w:hAnsi="Calibri" w:cs="Calibri"/>
        </w:rPr>
        <w:t>4</w:t>
      </w:r>
      <w:r w:rsidRPr="00070309">
        <w:rPr>
          <w:rFonts w:ascii="Calibri" w:hAnsi="Calibri" w:cs="Calibri"/>
        </w:rPr>
        <w:t xml:space="preserve"> emergency medical response (EMS) facilities, </w:t>
      </w:r>
      <w:r w:rsidR="00154660" w:rsidRPr="00070309">
        <w:rPr>
          <w:rFonts w:ascii="Calibri" w:hAnsi="Calibri" w:cs="Calibri"/>
        </w:rPr>
        <w:t>21</w:t>
      </w:r>
      <w:r w:rsidRPr="00070309">
        <w:rPr>
          <w:rFonts w:ascii="Calibri" w:hAnsi="Calibri" w:cs="Calibri"/>
        </w:rPr>
        <w:t xml:space="preserve"> postsecondary educational facilities, and 8 other significant buildings contributing to the built environment of the community. Among these community assets, </w:t>
      </w:r>
      <w:r w:rsidR="006F219B" w:rsidRPr="00070309">
        <w:rPr>
          <w:rFonts w:ascii="Calibri" w:hAnsi="Calibri" w:cs="Calibri"/>
          <w:b/>
          <w:bCs/>
          <w:color w:val="2E74B5"/>
        </w:rPr>
        <w:t>616</w:t>
      </w:r>
      <w:r w:rsidRPr="00070309">
        <w:rPr>
          <w:rFonts w:ascii="Calibri" w:hAnsi="Calibri" w:cs="Calibri"/>
        </w:rPr>
        <w:t xml:space="preserve"> are identified as the </w:t>
      </w:r>
      <w:r w:rsidRPr="00070309">
        <w:rPr>
          <w:rFonts w:ascii="Calibri" w:hAnsi="Calibri" w:cs="Calibri"/>
          <w:b/>
          <w:bCs/>
          <w:color w:val="2E74B5"/>
        </w:rPr>
        <w:t>most vulnerable</w:t>
      </w:r>
      <w:r w:rsidRPr="00070309">
        <w:rPr>
          <w:rFonts w:ascii="Calibri" w:hAnsi="Calibri" w:cs="Calibri"/>
        </w:rPr>
        <w:t>, comprising structures situated in the floodway or in areas with estimated flood depths equal to or exceeding three feet.</w:t>
      </w:r>
      <w:r w:rsidR="00214E44">
        <w:rPr>
          <w:rFonts w:ascii="Calibri" w:hAnsi="Calibri" w:cs="Calibri"/>
        </w:rPr>
        <w:t xml:space="preserve"> </w:t>
      </w:r>
      <w:r w:rsidR="00214E44" w:rsidRPr="00214E44">
        <w:rPr>
          <w:rFonts w:ascii="Calibri" w:hAnsi="Calibri" w:cs="Calibri"/>
          <w:b/>
          <w:bCs/>
          <w:color w:val="2E74B5"/>
        </w:rPr>
        <w:t>Kanawha County</w:t>
      </w:r>
      <w:r w:rsidR="00214E44" w:rsidRPr="00214E44">
        <w:rPr>
          <w:rFonts w:ascii="Calibri" w:hAnsi="Calibri" w:cs="Calibri"/>
        </w:rPr>
        <w:t xml:space="preserve"> has the highest count of non-historical community assets in the floodplain (261)</w:t>
      </w:r>
      <w:r w:rsidR="00872EA7">
        <w:rPr>
          <w:rFonts w:ascii="Calibri" w:hAnsi="Calibri" w:cs="Calibri"/>
        </w:rPr>
        <w:t>,</w:t>
      </w:r>
      <w:r w:rsidR="00214E44" w:rsidRPr="00214E44">
        <w:rPr>
          <w:rFonts w:ascii="Calibri" w:hAnsi="Calibri" w:cs="Calibri"/>
        </w:rPr>
        <w:t xml:space="preserve"> followed by </w:t>
      </w:r>
      <w:r w:rsidR="00214E44" w:rsidRPr="00214E44">
        <w:rPr>
          <w:rFonts w:ascii="Calibri" w:hAnsi="Calibri" w:cs="Calibri"/>
          <w:b/>
          <w:bCs/>
          <w:color w:val="2E74B5"/>
        </w:rPr>
        <w:t>McDowell County</w:t>
      </w:r>
      <w:r w:rsidR="00214E44" w:rsidRPr="00214E44">
        <w:rPr>
          <w:rFonts w:ascii="Calibri" w:hAnsi="Calibri" w:cs="Calibri"/>
        </w:rPr>
        <w:t xml:space="preserve"> (116).</w:t>
      </w:r>
    </w:p>
    <w:p w14:paraId="1BA00295" w14:textId="01838082" w:rsidR="009E1613" w:rsidRPr="00070309" w:rsidRDefault="009E1613" w:rsidP="009E1613">
      <w:pPr>
        <w:pStyle w:val="ListParagraph"/>
        <w:spacing w:after="0"/>
        <w:ind w:left="630"/>
        <w:rPr>
          <w:rFonts w:ascii="Calibri" w:hAnsi="Calibri" w:cs="Calibri"/>
        </w:rPr>
      </w:pPr>
    </w:p>
    <w:p w14:paraId="37223CA2" w14:textId="65853FFF" w:rsidR="009E1613" w:rsidRPr="00070309" w:rsidRDefault="009E1613" w:rsidP="00841D7D">
      <w:pPr>
        <w:pStyle w:val="ListParagraph"/>
        <w:numPr>
          <w:ilvl w:val="0"/>
          <w:numId w:val="10"/>
        </w:numPr>
        <w:spacing w:after="0"/>
        <w:ind w:left="630" w:hanging="450"/>
        <w:rPr>
          <w:rFonts w:ascii="Calibri" w:hAnsi="Calibri" w:cs="Calibri"/>
          <w:b/>
          <w:bCs/>
        </w:rPr>
      </w:pPr>
      <w:r w:rsidRPr="00070309">
        <w:rPr>
          <w:rFonts w:ascii="Calibri" w:hAnsi="Calibri" w:cs="Calibri"/>
          <w:b/>
          <w:bCs/>
        </w:rPr>
        <w:t>Historical Community Assets in Floodplain:</w:t>
      </w:r>
    </w:p>
    <w:p w14:paraId="05D9BB47" w14:textId="263F424C" w:rsidR="009E1613" w:rsidRPr="00070309" w:rsidRDefault="001836CE" w:rsidP="00004916">
      <w:pPr>
        <w:pStyle w:val="ListParagraph"/>
        <w:spacing w:after="0"/>
        <w:ind w:left="630"/>
        <w:rPr>
          <w:rFonts w:ascii="Calibri" w:hAnsi="Calibri" w:cs="Calibri"/>
        </w:rPr>
      </w:pPr>
      <w:r w:rsidRPr="00070309">
        <w:rPr>
          <w:rFonts w:ascii="Calibri" w:hAnsi="Calibri" w:cs="Calibri"/>
        </w:rPr>
        <w:t xml:space="preserve">There are </w:t>
      </w:r>
      <w:r w:rsidR="00CA3320" w:rsidRPr="00070309">
        <w:rPr>
          <w:rFonts w:ascii="Calibri" w:hAnsi="Calibri" w:cs="Calibri"/>
          <w:b/>
          <w:bCs/>
          <w:color w:val="2E74B5"/>
        </w:rPr>
        <w:t>2,758</w:t>
      </w:r>
      <w:r w:rsidRPr="00070309">
        <w:rPr>
          <w:rFonts w:ascii="Calibri" w:hAnsi="Calibri" w:cs="Calibri"/>
        </w:rPr>
        <w:t xml:space="preserve"> historical community assets in the high-risk (1%-annual-chance or 100-year) floodplains statewide. These include flood-prone buildings identified within National Register Areas (</w:t>
      </w:r>
      <w:r w:rsidR="00CA3320" w:rsidRPr="00070309">
        <w:rPr>
          <w:rFonts w:ascii="Calibri" w:hAnsi="Calibri" w:cs="Calibri"/>
        </w:rPr>
        <w:t>94</w:t>
      </w:r>
      <w:r w:rsidRPr="00070309">
        <w:rPr>
          <w:rFonts w:ascii="Calibri" w:hAnsi="Calibri" w:cs="Calibri"/>
        </w:rPr>
        <w:t xml:space="preserve"> structures) or structures in registered historic districts constructed before 1930 (</w:t>
      </w:r>
      <w:r w:rsidR="00CA3320" w:rsidRPr="00070309">
        <w:rPr>
          <w:rFonts w:ascii="Calibri" w:hAnsi="Calibri" w:cs="Calibri"/>
        </w:rPr>
        <w:t>2,664</w:t>
      </w:r>
      <w:r w:rsidRPr="00070309">
        <w:rPr>
          <w:rFonts w:ascii="Calibri" w:hAnsi="Calibri" w:cs="Calibri"/>
        </w:rPr>
        <w:t xml:space="preserve"> structures). Among these </w:t>
      </w:r>
      <w:r w:rsidR="009E3C6D" w:rsidRPr="00070309">
        <w:rPr>
          <w:rFonts w:ascii="Calibri" w:hAnsi="Calibri" w:cs="Calibri"/>
        </w:rPr>
        <w:t xml:space="preserve">historical </w:t>
      </w:r>
      <w:r w:rsidRPr="00070309">
        <w:rPr>
          <w:rFonts w:ascii="Calibri" w:hAnsi="Calibri" w:cs="Calibri"/>
        </w:rPr>
        <w:t>community assets,</w:t>
      </w:r>
      <w:r w:rsidR="009E3C6D" w:rsidRPr="00070309">
        <w:rPr>
          <w:rFonts w:ascii="Calibri" w:hAnsi="Calibri" w:cs="Calibri"/>
        </w:rPr>
        <w:t xml:space="preserve"> </w:t>
      </w:r>
      <w:r w:rsidR="009E3C6D" w:rsidRPr="00070309">
        <w:rPr>
          <w:rFonts w:ascii="Calibri" w:hAnsi="Calibri" w:cs="Calibri"/>
          <w:b/>
          <w:bCs/>
          <w:color w:val="2E74B5"/>
        </w:rPr>
        <w:t>1,</w:t>
      </w:r>
      <w:r w:rsidR="00F20DBE" w:rsidRPr="00070309">
        <w:rPr>
          <w:rFonts w:ascii="Calibri" w:hAnsi="Calibri" w:cs="Calibri"/>
          <w:b/>
          <w:bCs/>
          <w:color w:val="2E74B5"/>
        </w:rPr>
        <w:t>493</w:t>
      </w:r>
      <w:r w:rsidR="009E3C6D" w:rsidRPr="00070309">
        <w:rPr>
          <w:rFonts w:ascii="Calibri" w:hAnsi="Calibri" w:cs="Calibri"/>
        </w:rPr>
        <w:t xml:space="preserve"> are identified as the </w:t>
      </w:r>
      <w:r w:rsidR="009E3C6D" w:rsidRPr="00070309">
        <w:rPr>
          <w:rFonts w:ascii="Calibri" w:hAnsi="Calibri" w:cs="Calibri"/>
          <w:b/>
          <w:bCs/>
          <w:color w:val="2E74B5"/>
        </w:rPr>
        <w:t>most vulnerable</w:t>
      </w:r>
      <w:r w:rsidR="009E3C6D" w:rsidRPr="00070309">
        <w:rPr>
          <w:rFonts w:ascii="Calibri" w:hAnsi="Calibri" w:cs="Calibri"/>
        </w:rPr>
        <w:t>, comprising structures situated in the floodway or in areas with estimated flood depths equal to or exceeding three feet.</w:t>
      </w:r>
      <w:r w:rsidR="00F84D13">
        <w:rPr>
          <w:rFonts w:ascii="Calibri" w:hAnsi="Calibri" w:cs="Calibri"/>
        </w:rPr>
        <w:t xml:space="preserve"> </w:t>
      </w:r>
      <w:r w:rsidR="00F84D13" w:rsidRPr="00F84D13">
        <w:rPr>
          <w:rFonts w:ascii="Calibri" w:hAnsi="Calibri" w:cs="Calibri"/>
          <w:b/>
          <w:bCs/>
          <w:color w:val="2E74B5"/>
        </w:rPr>
        <w:t>Ohio County</w:t>
      </w:r>
      <w:r w:rsidR="00F84D13" w:rsidRPr="00F84D13">
        <w:rPr>
          <w:rFonts w:ascii="Calibri" w:hAnsi="Calibri" w:cs="Calibri"/>
        </w:rPr>
        <w:t xml:space="preserve"> has the highest number of historical community assets in the floodplain (1,263)</w:t>
      </w:r>
      <w:r w:rsidR="00872EA7">
        <w:rPr>
          <w:rFonts w:ascii="Calibri" w:hAnsi="Calibri" w:cs="Calibri"/>
        </w:rPr>
        <w:t>,</w:t>
      </w:r>
      <w:r w:rsidR="00F84D13" w:rsidRPr="00F84D13">
        <w:rPr>
          <w:rFonts w:ascii="Calibri" w:hAnsi="Calibri" w:cs="Calibri"/>
        </w:rPr>
        <w:t xml:space="preserve"> followed by </w:t>
      </w:r>
      <w:r w:rsidR="00F84D13" w:rsidRPr="00F84D13">
        <w:rPr>
          <w:rFonts w:ascii="Calibri" w:hAnsi="Calibri" w:cs="Calibri"/>
          <w:b/>
          <w:bCs/>
          <w:color w:val="2E74B5"/>
        </w:rPr>
        <w:t>Brooke County</w:t>
      </w:r>
      <w:r w:rsidR="00F84D13" w:rsidRPr="00F84D13">
        <w:rPr>
          <w:rFonts w:ascii="Calibri" w:hAnsi="Calibri" w:cs="Calibri"/>
        </w:rPr>
        <w:t xml:space="preserve"> (507).</w:t>
      </w:r>
    </w:p>
    <w:p w14:paraId="6204D436" w14:textId="5B842B41" w:rsidR="00705300" w:rsidRPr="00095A45" w:rsidRDefault="00705300" w:rsidP="00705300">
      <w:pPr>
        <w:spacing w:before="240" w:after="0"/>
        <w:rPr>
          <w:rFonts w:ascii="Calibri" w:hAnsi="Calibri" w:cs="Calibri"/>
          <w:sz w:val="24"/>
          <w:szCs w:val="24"/>
        </w:rPr>
      </w:pPr>
      <w:r w:rsidRPr="00705300">
        <w:rPr>
          <w:rFonts w:ascii="Calibri" w:eastAsiaTheme="majorEastAsia" w:hAnsi="Calibri" w:cs="Calibri"/>
          <w:b/>
          <w:bCs/>
          <w:color w:val="2E74B5"/>
          <w:sz w:val="28"/>
          <w:szCs w:val="28"/>
        </w:rPr>
        <w:t>BUILDING DAMAGE LOSS</w:t>
      </w:r>
    </w:p>
    <w:p w14:paraId="77966AE2" w14:textId="3EB7892A" w:rsidR="0092673C" w:rsidRPr="00F84D13" w:rsidRDefault="0092673C" w:rsidP="00841D7D">
      <w:pPr>
        <w:pStyle w:val="ListParagraph"/>
        <w:numPr>
          <w:ilvl w:val="0"/>
          <w:numId w:val="10"/>
        </w:numPr>
        <w:spacing w:after="0"/>
        <w:ind w:left="630" w:hanging="450"/>
        <w:rPr>
          <w:rFonts w:ascii="Calibri" w:hAnsi="Calibri" w:cs="Calibri"/>
          <w:b/>
          <w:bCs/>
        </w:rPr>
      </w:pPr>
      <w:r w:rsidRPr="00F84D13">
        <w:rPr>
          <w:rFonts w:ascii="Calibri" w:hAnsi="Calibri" w:cs="Calibri"/>
          <w:b/>
          <w:bCs/>
        </w:rPr>
        <w:t>Flood Building Damage Estimates:</w:t>
      </w:r>
    </w:p>
    <w:p w14:paraId="752DB97B" w14:textId="6BAAFCAC" w:rsidR="0092673C" w:rsidRPr="00F84D13" w:rsidRDefault="00D53B21" w:rsidP="0092673C">
      <w:pPr>
        <w:pStyle w:val="ListParagraph"/>
        <w:numPr>
          <w:ilvl w:val="0"/>
          <w:numId w:val="13"/>
        </w:numPr>
        <w:spacing w:after="0"/>
        <w:ind w:hanging="270"/>
        <w:rPr>
          <w:rFonts w:ascii="Calibri" w:hAnsi="Calibri" w:cs="Calibri"/>
        </w:rPr>
      </w:pPr>
      <w:r w:rsidRPr="00F84D13">
        <w:rPr>
          <w:rFonts w:ascii="Calibri" w:hAnsi="Calibri" w:cs="Calibri"/>
        </w:rPr>
        <w:t xml:space="preserve">The cumulative estimated </w:t>
      </w:r>
      <w:r w:rsidR="00B31EDF" w:rsidRPr="00F84D13">
        <w:rPr>
          <w:rFonts w:ascii="Calibri" w:hAnsi="Calibri" w:cs="Calibri"/>
        </w:rPr>
        <w:t xml:space="preserve">building </w:t>
      </w:r>
      <w:r w:rsidRPr="00F84D13">
        <w:rPr>
          <w:rFonts w:ascii="Calibri" w:hAnsi="Calibri" w:cs="Calibri"/>
        </w:rPr>
        <w:t xml:space="preserve">loss resulting from a high-risk (1%-annual-chance or 100-year) flood in the state amounts to </w:t>
      </w:r>
      <w:r w:rsidRPr="00F84D13">
        <w:rPr>
          <w:rFonts w:ascii="Calibri" w:hAnsi="Calibri" w:cs="Calibri"/>
          <w:b/>
          <w:bCs/>
          <w:color w:val="2E74B5"/>
        </w:rPr>
        <w:t>85</w:t>
      </w:r>
      <w:r w:rsidR="008E431B" w:rsidRPr="00F84D13">
        <w:rPr>
          <w:rFonts w:ascii="Calibri" w:hAnsi="Calibri" w:cs="Calibri"/>
          <w:b/>
          <w:bCs/>
          <w:color w:val="2E74B5"/>
        </w:rPr>
        <w:t>8</w:t>
      </w:r>
      <w:r w:rsidRPr="00F84D13">
        <w:rPr>
          <w:rFonts w:ascii="Calibri" w:hAnsi="Calibri" w:cs="Calibri"/>
          <w:b/>
          <w:bCs/>
          <w:color w:val="2E74B5"/>
        </w:rPr>
        <w:t xml:space="preserve"> million dollars</w:t>
      </w:r>
      <w:r w:rsidRPr="00F84D13">
        <w:rPr>
          <w:rFonts w:ascii="Calibri" w:hAnsi="Calibri" w:cs="Calibri"/>
        </w:rPr>
        <w:t xml:space="preserve">, equivalent to </w:t>
      </w:r>
      <w:r w:rsidRPr="00F84D13">
        <w:rPr>
          <w:rFonts w:ascii="Calibri" w:hAnsi="Calibri" w:cs="Calibri"/>
          <w:b/>
          <w:bCs/>
          <w:color w:val="2E74B5"/>
        </w:rPr>
        <w:t>8.</w:t>
      </w:r>
      <w:r w:rsidR="008E431B" w:rsidRPr="00F84D13">
        <w:rPr>
          <w:rFonts w:ascii="Calibri" w:hAnsi="Calibri" w:cs="Calibri"/>
          <w:b/>
          <w:bCs/>
          <w:color w:val="2E74B5"/>
        </w:rPr>
        <w:t>6</w:t>
      </w:r>
      <w:r w:rsidRPr="00F84D13">
        <w:rPr>
          <w:rFonts w:ascii="Calibri" w:hAnsi="Calibri" w:cs="Calibri"/>
          <w:b/>
          <w:bCs/>
          <w:color w:val="2E74B5"/>
        </w:rPr>
        <w:t>%</w:t>
      </w:r>
      <w:r w:rsidRPr="00F84D13">
        <w:rPr>
          <w:rFonts w:ascii="Calibri" w:hAnsi="Calibri" w:cs="Calibri"/>
        </w:rPr>
        <w:t xml:space="preserve"> of the total building value exposed to such a flood statewide.</w:t>
      </w:r>
    </w:p>
    <w:p w14:paraId="6254960C" w14:textId="77777777" w:rsidR="0092673C" w:rsidRPr="00F84D13" w:rsidRDefault="0092673C" w:rsidP="0092673C">
      <w:pPr>
        <w:pStyle w:val="ListParagraph"/>
        <w:spacing w:after="0"/>
        <w:ind w:left="900"/>
        <w:rPr>
          <w:rFonts w:ascii="Calibri" w:hAnsi="Calibri" w:cs="Calibri"/>
          <w:sz w:val="10"/>
          <w:szCs w:val="10"/>
        </w:rPr>
      </w:pPr>
    </w:p>
    <w:p w14:paraId="22046D2F" w14:textId="3CBB7AC7" w:rsidR="00DF197C" w:rsidRPr="00F84D13" w:rsidRDefault="0009395C" w:rsidP="00DF197C">
      <w:pPr>
        <w:pStyle w:val="ListParagraph"/>
        <w:numPr>
          <w:ilvl w:val="0"/>
          <w:numId w:val="13"/>
        </w:numPr>
        <w:spacing w:after="0"/>
        <w:ind w:hanging="270"/>
        <w:rPr>
          <w:rFonts w:ascii="Calibri" w:hAnsi="Calibri" w:cs="Calibri"/>
        </w:rPr>
      </w:pPr>
      <w:r w:rsidRPr="00F84D13">
        <w:rPr>
          <w:rFonts w:ascii="Calibri" w:hAnsi="Calibri" w:cs="Calibri"/>
        </w:rPr>
        <w:t xml:space="preserve">Overall, </w:t>
      </w:r>
      <w:r w:rsidR="00163899" w:rsidRPr="00F84D13">
        <w:rPr>
          <w:rFonts w:ascii="Calibri" w:hAnsi="Calibri" w:cs="Calibri"/>
          <w:b/>
          <w:bCs/>
          <w:color w:val="2E74B5"/>
        </w:rPr>
        <w:t>6,493</w:t>
      </w:r>
      <w:r w:rsidRPr="00F84D13">
        <w:rPr>
          <w:rFonts w:ascii="Calibri" w:hAnsi="Calibri" w:cs="Calibri"/>
        </w:rPr>
        <w:t xml:space="preserve"> primary structures in the state are estimated to incur </w:t>
      </w:r>
      <w:r w:rsidRPr="00F84D13">
        <w:rPr>
          <w:rFonts w:ascii="Calibri" w:hAnsi="Calibri" w:cs="Calibri"/>
          <w:b/>
          <w:bCs/>
          <w:color w:val="2E74B5"/>
        </w:rPr>
        <w:t>substantial damage</w:t>
      </w:r>
      <w:r w:rsidRPr="00F84D13">
        <w:rPr>
          <w:rFonts w:ascii="Calibri" w:hAnsi="Calibri" w:cs="Calibri"/>
        </w:rPr>
        <w:t xml:space="preserve">, amounting to 50% or more of their appraised value, due to a high-risk (1%-annual-chance or 100-year) flood. This figure represents </w:t>
      </w:r>
      <w:r w:rsidR="00163899" w:rsidRPr="00F84D13">
        <w:rPr>
          <w:rFonts w:ascii="Calibri" w:hAnsi="Calibri" w:cs="Calibri"/>
          <w:b/>
          <w:bCs/>
          <w:color w:val="2E74B5"/>
        </w:rPr>
        <w:t>7.9</w:t>
      </w:r>
      <w:r w:rsidRPr="00F84D13">
        <w:rPr>
          <w:rFonts w:ascii="Calibri" w:hAnsi="Calibri" w:cs="Calibri"/>
          <w:b/>
          <w:bCs/>
          <w:color w:val="2E74B5"/>
        </w:rPr>
        <w:t>%</w:t>
      </w:r>
      <w:r w:rsidRPr="00F84D13">
        <w:rPr>
          <w:rFonts w:ascii="Calibri" w:hAnsi="Calibri" w:cs="Calibri"/>
        </w:rPr>
        <w:t xml:space="preserve"> of the buildings exposed to such a flood event statewide.</w:t>
      </w:r>
      <w:r w:rsidR="00F87170">
        <w:rPr>
          <w:rFonts w:ascii="Calibri" w:hAnsi="Calibri" w:cs="Calibri"/>
        </w:rPr>
        <w:t xml:space="preserve"> </w:t>
      </w:r>
      <w:r w:rsidR="00F87170" w:rsidRPr="00A6530B">
        <w:rPr>
          <w:rFonts w:ascii="Calibri" w:hAnsi="Calibri" w:cs="Calibri"/>
          <w:b/>
          <w:bCs/>
          <w:color w:val="2E74B5"/>
        </w:rPr>
        <w:t>Kanawha County</w:t>
      </w:r>
      <w:r w:rsidR="00F87170">
        <w:rPr>
          <w:rFonts w:ascii="Calibri" w:hAnsi="Calibri" w:cs="Calibri"/>
        </w:rPr>
        <w:t xml:space="preserve"> is estimated to have the highest number of substantially damaged buildings (</w:t>
      </w:r>
      <w:r w:rsidR="00F87170" w:rsidRPr="00F87170">
        <w:rPr>
          <w:rFonts w:ascii="Calibri" w:hAnsi="Calibri" w:cs="Calibri"/>
        </w:rPr>
        <w:t>975</w:t>
      </w:r>
      <w:r w:rsidR="00F87170">
        <w:rPr>
          <w:rFonts w:ascii="Calibri" w:hAnsi="Calibri" w:cs="Calibri"/>
        </w:rPr>
        <w:t xml:space="preserve">) in the state, followed by </w:t>
      </w:r>
      <w:r w:rsidR="00F87170" w:rsidRPr="00A6530B">
        <w:rPr>
          <w:rFonts w:ascii="Calibri" w:hAnsi="Calibri" w:cs="Calibri"/>
          <w:b/>
          <w:bCs/>
          <w:color w:val="2E74B5"/>
        </w:rPr>
        <w:t>Boone County</w:t>
      </w:r>
      <w:r w:rsidR="00F87170">
        <w:rPr>
          <w:rFonts w:ascii="Calibri" w:hAnsi="Calibri" w:cs="Calibri"/>
        </w:rPr>
        <w:t xml:space="preserve"> (</w:t>
      </w:r>
      <w:r w:rsidR="00F87170" w:rsidRPr="00F87170">
        <w:rPr>
          <w:rFonts w:ascii="Calibri" w:hAnsi="Calibri" w:cs="Calibri"/>
        </w:rPr>
        <w:t>439</w:t>
      </w:r>
      <w:r w:rsidR="00F87170">
        <w:rPr>
          <w:rFonts w:ascii="Calibri" w:hAnsi="Calibri" w:cs="Calibri"/>
        </w:rPr>
        <w:t>).</w:t>
      </w:r>
    </w:p>
    <w:p w14:paraId="1EDD57DA" w14:textId="77777777" w:rsidR="00DF197C" w:rsidRPr="00F84D13" w:rsidRDefault="00DF197C" w:rsidP="00DF197C">
      <w:pPr>
        <w:pStyle w:val="ListParagraph"/>
        <w:rPr>
          <w:rFonts w:ascii="Calibri" w:hAnsi="Calibri" w:cs="Calibri"/>
        </w:rPr>
      </w:pPr>
    </w:p>
    <w:p w14:paraId="02D6D3E9" w14:textId="03EDEF33" w:rsidR="00DF197C" w:rsidRPr="00F84D13" w:rsidRDefault="00DF197C" w:rsidP="00841D7D">
      <w:pPr>
        <w:pStyle w:val="ListParagraph"/>
        <w:numPr>
          <w:ilvl w:val="0"/>
          <w:numId w:val="10"/>
        </w:numPr>
        <w:spacing w:after="0"/>
        <w:ind w:left="630" w:hanging="450"/>
        <w:rPr>
          <w:rFonts w:ascii="Calibri" w:hAnsi="Calibri" w:cs="Calibri"/>
          <w:b/>
          <w:bCs/>
        </w:rPr>
      </w:pPr>
      <w:r w:rsidRPr="00F84D13">
        <w:rPr>
          <w:rFonts w:ascii="Calibri" w:hAnsi="Calibri" w:cs="Calibri"/>
          <w:b/>
          <w:bCs/>
        </w:rPr>
        <w:t>Flood Debris Removal Estimates:</w:t>
      </w:r>
    </w:p>
    <w:p w14:paraId="3D115E65" w14:textId="460DEF7E" w:rsidR="00A87B27" w:rsidRPr="00F84D13" w:rsidRDefault="00596DFE" w:rsidP="00A87B27">
      <w:pPr>
        <w:pStyle w:val="ListParagraph"/>
        <w:spacing w:after="0"/>
        <w:ind w:left="630"/>
        <w:rPr>
          <w:rFonts w:ascii="Calibri" w:hAnsi="Calibri" w:cs="Calibri"/>
        </w:rPr>
      </w:pPr>
      <w:r w:rsidRPr="00F84D13">
        <w:rPr>
          <w:rFonts w:ascii="Calibri" w:hAnsi="Calibri" w:cs="Calibri"/>
        </w:rPr>
        <w:t xml:space="preserve">The total estimated debris resulting from a high-risk (1%-annual-chance or 100-year) flood in the state amounts to </w:t>
      </w:r>
      <w:r w:rsidR="00585E50" w:rsidRPr="00F84D13">
        <w:rPr>
          <w:rFonts w:ascii="Calibri" w:hAnsi="Calibri" w:cs="Calibri"/>
          <w:b/>
          <w:bCs/>
          <w:color w:val="2E74B5"/>
        </w:rPr>
        <w:t>521,283</w:t>
      </w:r>
      <w:r w:rsidRPr="00F84D13">
        <w:rPr>
          <w:rFonts w:ascii="Calibri" w:hAnsi="Calibri" w:cs="Calibri"/>
          <w:b/>
          <w:bCs/>
          <w:color w:val="2E74B5"/>
        </w:rPr>
        <w:t xml:space="preserve"> tons</w:t>
      </w:r>
      <w:r w:rsidR="00CC345C" w:rsidRPr="00F84D13">
        <w:rPr>
          <w:rFonts w:ascii="Calibri" w:hAnsi="Calibri" w:cs="Calibri"/>
        </w:rPr>
        <w:t>.</w:t>
      </w:r>
      <w:r w:rsidR="00F87170">
        <w:rPr>
          <w:rFonts w:ascii="Calibri" w:hAnsi="Calibri" w:cs="Calibri"/>
        </w:rPr>
        <w:t xml:space="preserve"> </w:t>
      </w:r>
      <w:r w:rsidR="00F87170" w:rsidRPr="00F87170">
        <w:rPr>
          <w:rFonts w:ascii="Calibri" w:hAnsi="Calibri" w:cs="Calibri"/>
          <w:b/>
          <w:bCs/>
          <w:color w:val="2E74B5"/>
        </w:rPr>
        <w:t>Kanawha County</w:t>
      </w:r>
      <w:r w:rsidR="00F87170" w:rsidRPr="00F87170">
        <w:rPr>
          <w:rFonts w:ascii="Calibri" w:hAnsi="Calibri" w:cs="Calibri"/>
        </w:rPr>
        <w:t xml:space="preserve"> is estimated to have the largest amount of debris (90,280 tons), followed by </w:t>
      </w:r>
      <w:r w:rsidR="00F87170" w:rsidRPr="00F87170">
        <w:rPr>
          <w:rFonts w:ascii="Calibri" w:hAnsi="Calibri" w:cs="Calibri"/>
          <w:b/>
          <w:bCs/>
          <w:color w:val="2E74B5"/>
        </w:rPr>
        <w:t>Ohio County</w:t>
      </w:r>
      <w:r w:rsidR="00F87170" w:rsidRPr="00F87170">
        <w:rPr>
          <w:rFonts w:ascii="Calibri" w:hAnsi="Calibri" w:cs="Calibri"/>
        </w:rPr>
        <w:t xml:space="preserve"> (71,161 tons).</w:t>
      </w:r>
    </w:p>
    <w:p w14:paraId="690D886E" w14:textId="3B849884" w:rsidR="0040036C" w:rsidRPr="0040036C" w:rsidRDefault="0040036C" w:rsidP="0040036C">
      <w:pPr>
        <w:spacing w:before="240" w:after="0"/>
        <w:rPr>
          <w:rFonts w:ascii="Calibri" w:eastAsiaTheme="majorEastAsia" w:hAnsi="Calibri" w:cs="Calibri"/>
          <w:b/>
          <w:bCs/>
          <w:color w:val="2E74B5"/>
          <w:sz w:val="28"/>
          <w:szCs w:val="28"/>
        </w:rPr>
      </w:pPr>
      <w:r w:rsidRPr="0040036C">
        <w:rPr>
          <w:rFonts w:ascii="Calibri" w:eastAsiaTheme="majorEastAsia" w:hAnsi="Calibri" w:cs="Calibri"/>
          <w:b/>
          <w:bCs/>
          <w:color w:val="2E74B5"/>
          <w:sz w:val="28"/>
          <w:szCs w:val="28"/>
        </w:rPr>
        <w:t>PEOPLE / SOCIAL</w:t>
      </w:r>
      <w:r>
        <w:rPr>
          <w:rFonts w:ascii="Calibri" w:eastAsiaTheme="majorEastAsia" w:hAnsi="Calibri" w:cs="Calibri"/>
          <w:b/>
          <w:bCs/>
          <w:color w:val="2E74B5"/>
          <w:sz w:val="28"/>
          <w:szCs w:val="28"/>
        </w:rPr>
        <w:t xml:space="preserve"> </w:t>
      </w:r>
      <w:r w:rsidRPr="0040036C">
        <w:rPr>
          <w:rFonts w:ascii="Calibri" w:eastAsiaTheme="majorEastAsia" w:hAnsi="Calibri" w:cs="Calibri"/>
          <w:b/>
          <w:bCs/>
          <w:color w:val="2E74B5"/>
          <w:sz w:val="28"/>
          <w:szCs w:val="28"/>
        </w:rPr>
        <w:t>VULNERABILITIES</w:t>
      </w:r>
    </w:p>
    <w:p w14:paraId="71D26F4C" w14:textId="7D56EEA3" w:rsidR="00956C32" w:rsidRPr="00F87170" w:rsidRDefault="00956C32" w:rsidP="00841D7D">
      <w:pPr>
        <w:pStyle w:val="ListParagraph"/>
        <w:numPr>
          <w:ilvl w:val="0"/>
          <w:numId w:val="10"/>
        </w:numPr>
        <w:spacing w:after="0"/>
        <w:ind w:left="630" w:hanging="450"/>
        <w:rPr>
          <w:rFonts w:ascii="Calibri" w:hAnsi="Calibri" w:cs="Calibri"/>
          <w:b/>
          <w:bCs/>
        </w:rPr>
      </w:pPr>
      <w:r w:rsidRPr="00F87170">
        <w:rPr>
          <w:rFonts w:ascii="Calibri" w:hAnsi="Calibri" w:cs="Calibri"/>
          <w:b/>
          <w:bCs/>
        </w:rPr>
        <w:t>Population in Floodplain:</w:t>
      </w:r>
    </w:p>
    <w:p w14:paraId="37915A0B" w14:textId="45C59DF6" w:rsidR="00956C32" w:rsidRPr="00F87170" w:rsidRDefault="00835D15" w:rsidP="00956C32">
      <w:pPr>
        <w:pStyle w:val="ListParagraph"/>
        <w:spacing w:after="0"/>
        <w:ind w:left="630"/>
        <w:rPr>
          <w:rFonts w:ascii="Calibri" w:hAnsi="Calibri" w:cs="Calibri"/>
        </w:rPr>
      </w:pPr>
      <w:r w:rsidRPr="00F87170">
        <w:rPr>
          <w:rFonts w:ascii="Calibri" w:hAnsi="Calibri" w:cs="Calibri"/>
        </w:rPr>
        <w:t xml:space="preserve">Overall, </w:t>
      </w:r>
      <w:r w:rsidR="00607EDF" w:rsidRPr="00F87170">
        <w:rPr>
          <w:rFonts w:ascii="Calibri" w:hAnsi="Calibri" w:cs="Calibri"/>
          <w:b/>
          <w:bCs/>
          <w:color w:val="2E74B5"/>
        </w:rPr>
        <w:t>198,888</w:t>
      </w:r>
      <w:r w:rsidRPr="00F87170">
        <w:rPr>
          <w:rFonts w:ascii="Calibri" w:hAnsi="Calibri" w:cs="Calibri"/>
          <w:b/>
          <w:bCs/>
          <w:color w:val="2E74B5"/>
        </w:rPr>
        <w:t xml:space="preserve"> </w:t>
      </w:r>
      <w:r w:rsidRPr="00F87170">
        <w:rPr>
          <w:rFonts w:ascii="Calibri" w:hAnsi="Calibri" w:cs="Calibri"/>
        </w:rPr>
        <w:t xml:space="preserve">persons are estimated to reside in the high-risk (1%-annual-chance or 100-year) floodplain statewide, constituting </w:t>
      </w:r>
      <w:r w:rsidRPr="00F87170">
        <w:rPr>
          <w:rFonts w:ascii="Calibri" w:hAnsi="Calibri" w:cs="Calibri"/>
          <w:b/>
          <w:bCs/>
          <w:color w:val="2E74B5"/>
        </w:rPr>
        <w:t xml:space="preserve">11% </w:t>
      </w:r>
      <w:r w:rsidRPr="00F87170">
        <w:rPr>
          <w:rFonts w:ascii="Calibri" w:hAnsi="Calibri" w:cs="Calibri"/>
        </w:rPr>
        <w:t>of the state</w:t>
      </w:r>
      <w:r w:rsidR="00EE2D0E" w:rsidRPr="00F87170">
        <w:rPr>
          <w:rFonts w:ascii="Calibri" w:hAnsi="Calibri" w:cs="Calibri"/>
        </w:rPr>
        <w:t>’</w:t>
      </w:r>
      <w:r w:rsidRPr="00F87170">
        <w:rPr>
          <w:rFonts w:ascii="Calibri" w:hAnsi="Calibri" w:cs="Calibri"/>
        </w:rPr>
        <w:t>s population according to the Census Bureau</w:t>
      </w:r>
      <w:r w:rsidR="00EE2D0E" w:rsidRPr="00F87170">
        <w:rPr>
          <w:rFonts w:ascii="Calibri" w:hAnsi="Calibri" w:cs="Calibri"/>
        </w:rPr>
        <w:t>’</w:t>
      </w:r>
      <w:r w:rsidRPr="00F87170">
        <w:rPr>
          <w:rFonts w:ascii="Calibri" w:hAnsi="Calibri" w:cs="Calibri"/>
        </w:rPr>
        <w:t>s 2021 American Community Survey (ACS).</w:t>
      </w:r>
      <w:r w:rsidR="00237880">
        <w:rPr>
          <w:rFonts w:ascii="Calibri" w:hAnsi="Calibri" w:cs="Calibri"/>
        </w:rPr>
        <w:t xml:space="preserve"> </w:t>
      </w:r>
      <w:r w:rsidR="00237880" w:rsidRPr="00237880">
        <w:rPr>
          <w:rFonts w:ascii="Calibri" w:hAnsi="Calibri" w:cs="Calibri"/>
          <w:b/>
          <w:bCs/>
          <w:color w:val="2E74B5"/>
        </w:rPr>
        <w:t>McDowell County</w:t>
      </w:r>
      <w:r w:rsidR="00237880" w:rsidRPr="00237880">
        <w:rPr>
          <w:rFonts w:ascii="Calibri" w:hAnsi="Calibri" w:cs="Calibri"/>
        </w:rPr>
        <w:t xml:space="preserve"> has the highest percentage of population residing in the floodplain (45.0%), followed by </w:t>
      </w:r>
      <w:r w:rsidR="00237880" w:rsidRPr="00237880">
        <w:rPr>
          <w:rFonts w:ascii="Calibri" w:hAnsi="Calibri" w:cs="Calibri"/>
          <w:b/>
          <w:bCs/>
          <w:color w:val="2E74B5"/>
        </w:rPr>
        <w:t>Boone County</w:t>
      </w:r>
      <w:r w:rsidR="00237880" w:rsidRPr="00237880">
        <w:rPr>
          <w:rFonts w:ascii="Calibri" w:hAnsi="Calibri" w:cs="Calibri"/>
        </w:rPr>
        <w:t xml:space="preserve"> (37.5%), while </w:t>
      </w:r>
      <w:r w:rsidR="00237880" w:rsidRPr="00237880">
        <w:rPr>
          <w:rFonts w:ascii="Calibri" w:hAnsi="Calibri" w:cs="Calibri"/>
          <w:b/>
          <w:bCs/>
          <w:color w:val="2E74B5"/>
        </w:rPr>
        <w:t>Berkeley County</w:t>
      </w:r>
      <w:r w:rsidR="00237880" w:rsidRPr="00237880">
        <w:rPr>
          <w:rFonts w:ascii="Calibri" w:hAnsi="Calibri" w:cs="Calibri"/>
        </w:rPr>
        <w:t xml:space="preserve"> has the lowest (1.0%).</w:t>
      </w:r>
    </w:p>
    <w:p w14:paraId="2CC89152" w14:textId="77777777" w:rsidR="00956C32" w:rsidRDefault="00956C32" w:rsidP="00956C32">
      <w:pPr>
        <w:pStyle w:val="ListParagraph"/>
        <w:spacing w:after="0"/>
        <w:ind w:left="630"/>
        <w:rPr>
          <w:rFonts w:ascii="Calibri" w:hAnsi="Calibri" w:cs="Calibri"/>
        </w:rPr>
      </w:pPr>
    </w:p>
    <w:p w14:paraId="74E89886" w14:textId="77777777" w:rsidR="00756082" w:rsidRDefault="00756082" w:rsidP="00956C32">
      <w:pPr>
        <w:pStyle w:val="ListParagraph"/>
        <w:spacing w:after="0"/>
        <w:ind w:left="630"/>
        <w:rPr>
          <w:rFonts w:ascii="Calibri" w:hAnsi="Calibri" w:cs="Calibri"/>
        </w:rPr>
      </w:pPr>
    </w:p>
    <w:p w14:paraId="461CD8A6" w14:textId="77777777" w:rsidR="00756082" w:rsidRPr="00F87170" w:rsidRDefault="00756082" w:rsidP="00956C32">
      <w:pPr>
        <w:pStyle w:val="ListParagraph"/>
        <w:spacing w:after="0"/>
        <w:ind w:left="630"/>
        <w:rPr>
          <w:rFonts w:ascii="Calibri" w:hAnsi="Calibri" w:cs="Calibri"/>
        </w:rPr>
      </w:pPr>
    </w:p>
    <w:p w14:paraId="50D47B53" w14:textId="6C1466E7" w:rsidR="00F239B2" w:rsidRPr="00F87170" w:rsidRDefault="00956C32" w:rsidP="00841D7D">
      <w:pPr>
        <w:pStyle w:val="ListParagraph"/>
        <w:numPr>
          <w:ilvl w:val="0"/>
          <w:numId w:val="10"/>
        </w:numPr>
        <w:spacing w:after="0"/>
        <w:ind w:left="630" w:hanging="450"/>
        <w:rPr>
          <w:rFonts w:ascii="Calibri" w:hAnsi="Calibri" w:cs="Calibri"/>
          <w:b/>
          <w:bCs/>
        </w:rPr>
      </w:pPr>
      <w:r w:rsidRPr="00F87170">
        <w:rPr>
          <w:rFonts w:ascii="Calibri" w:hAnsi="Calibri" w:cs="Calibri"/>
          <w:b/>
          <w:bCs/>
        </w:rPr>
        <w:t>Population Displace</w:t>
      </w:r>
      <w:r w:rsidR="005029D3" w:rsidRPr="00F87170">
        <w:rPr>
          <w:rFonts w:ascii="Calibri" w:hAnsi="Calibri" w:cs="Calibri"/>
          <w:b/>
          <w:bCs/>
        </w:rPr>
        <w:t>d</w:t>
      </w:r>
      <w:r w:rsidRPr="00F87170">
        <w:rPr>
          <w:rFonts w:ascii="Calibri" w:hAnsi="Calibri" w:cs="Calibri"/>
          <w:b/>
          <w:bCs/>
        </w:rPr>
        <w:t xml:space="preserve"> </w:t>
      </w:r>
      <w:r w:rsidR="00433F31" w:rsidRPr="00F87170">
        <w:rPr>
          <w:rFonts w:ascii="Calibri" w:hAnsi="Calibri" w:cs="Calibri"/>
          <w:b/>
          <w:bCs/>
        </w:rPr>
        <w:t>by Flooding</w:t>
      </w:r>
      <w:r w:rsidRPr="00F87170">
        <w:rPr>
          <w:rFonts w:ascii="Calibri" w:hAnsi="Calibri" w:cs="Calibri"/>
          <w:b/>
          <w:bCs/>
        </w:rPr>
        <w:t>:</w:t>
      </w:r>
    </w:p>
    <w:p w14:paraId="0368AEF5" w14:textId="04A2909E" w:rsidR="00CE5FB3" w:rsidRPr="00F87170" w:rsidRDefault="00F239B2" w:rsidP="00CE5FB3">
      <w:pPr>
        <w:pStyle w:val="ListParagraph"/>
        <w:spacing w:after="0"/>
        <w:ind w:left="630"/>
        <w:rPr>
          <w:rFonts w:ascii="Calibri" w:hAnsi="Calibri" w:cs="Calibri"/>
        </w:rPr>
      </w:pPr>
      <w:r w:rsidRPr="00F87170">
        <w:rPr>
          <w:rFonts w:ascii="Calibri" w:hAnsi="Calibri" w:cs="Calibri"/>
        </w:rPr>
        <w:t xml:space="preserve">In the event of a statewide high-risk (1%-annual-chance or 100-year) flood, it is anticipated that </w:t>
      </w:r>
      <w:r w:rsidR="00C65FFB" w:rsidRPr="00F87170">
        <w:rPr>
          <w:rFonts w:ascii="Calibri" w:hAnsi="Calibri" w:cs="Calibri"/>
          <w:b/>
          <w:bCs/>
          <w:color w:val="2E74B5"/>
        </w:rPr>
        <w:t>119,350</w:t>
      </w:r>
      <w:r w:rsidRPr="00F87170">
        <w:rPr>
          <w:rFonts w:ascii="Calibri" w:hAnsi="Calibri" w:cs="Calibri"/>
        </w:rPr>
        <w:t xml:space="preserve"> individuals will be temporarily displaced from their residences. This displacement represents approximately </w:t>
      </w:r>
      <w:r w:rsidRPr="00F87170">
        <w:rPr>
          <w:rFonts w:ascii="Calibri" w:hAnsi="Calibri" w:cs="Calibri"/>
          <w:b/>
          <w:bCs/>
          <w:color w:val="2E74B5"/>
        </w:rPr>
        <w:t>6.6%</w:t>
      </w:r>
      <w:r w:rsidRPr="00F87170">
        <w:rPr>
          <w:rFonts w:ascii="Calibri" w:hAnsi="Calibri" w:cs="Calibri"/>
        </w:rPr>
        <w:t xml:space="preserve"> of the state</w:t>
      </w:r>
      <w:r w:rsidR="00EE2D0E" w:rsidRPr="00F87170">
        <w:rPr>
          <w:rFonts w:ascii="Calibri" w:hAnsi="Calibri" w:cs="Calibri"/>
        </w:rPr>
        <w:t>’</w:t>
      </w:r>
      <w:r w:rsidRPr="00F87170">
        <w:rPr>
          <w:rFonts w:ascii="Calibri" w:hAnsi="Calibri" w:cs="Calibri"/>
        </w:rPr>
        <w:t>s population, based on data from the Census Bureau</w:t>
      </w:r>
      <w:r w:rsidR="003D0C00" w:rsidRPr="00F87170">
        <w:rPr>
          <w:rFonts w:ascii="Calibri" w:hAnsi="Calibri" w:cs="Calibri"/>
        </w:rPr>
        <w:t>’</w:t>
      </w:r>
      <w:r w:rsidRPr="00F87170">
        <w:rPr>
          <w:rFonts w:ascii="Calibri" w:hAnsi="Calibri" w:cs="Calibri"/>
        </w:rPr>
        <w:t>s 2021 American Community Survey (ACS).</w:t>
      </w:r>
      <w:r w:rsidR="009370B7">
        <w:rPr>
          <w:rFonts w:ascii="Calibri" w:hAnsi="Calibri" w:cs="Calibri"/>
        </w:rPr>
        <w:t xml:space="preserve"> </w:t>
      </w:r>
      <w:r w:rsidR="009370B7" w:rsidRPr="009370B7">
        <w:rPr>
          <w:rFonts w:ascii="Calibri" w:hAnsi="Calibri" w:cs="Calibri"/>
          <w:b/>
          <w:bCs/>
          <w:color w:val="2E74B5"/>
        </w:rPr>
        <w:t>Kanawha County</w:t>
      </w:r>
      <w:r w:rsidR="009370B7" w:rsidRPr="009370B7">
        <w:rPr>
          <w:rFonts w:ascii="Calibri" w:hAnsi="Calibri" w:cs="Calibri"/>
        </w:rPr>
        <w:t xml:space="preserve"> is estimated to have the highest number of displaced people (20,393), followed by </w:t>
      </w:r>
      <w:r w:rsidR="009370B7" w:rsidRPr="009370B7">
        <w:rPr>
          <w:rFonts w:ascii="Calibri" w:hAnsi="Calibri" w:cs="Calibri"/>
          <w:b/>
          <w:bCs/>
          <w:color w:val="2E74B5"/>
        </w:rPr>
        <w:t>Logan County</w:t>
      </w:r>
      <w:r w:rsidR="009370B7" w:rsidRPr="009370B7">
        <w:rPr>
          <w:rFonts w:ascii="Calibri" w:hAnsi="Calibri" w:cs="Calibri"/>
        </w:rPr>
        <w:t xml:space="preserve"> (7,531). However, </w:t>
      </w:r>
      <w:r w:rsidR="009370B7" w:rsidRPr="009370B7">
        <w:rPr>
          <w:rFonts w:ascii="Calibri" w:hAnsi="Calibri" w:cs="Calibri"/>
          <w:b/>
          <w:bCs/>
          <w:color w:val="2E74B5"/>
        </w:rPr>
        <w:t>McDowell County</w:t>
      </w:r>
      <w:r w:rsidR="009370B7" w:rsidRPr="009370B7">
        <w:rPr>
          <w:rFonts w:ascii="Calibri" w:hAnsi="Calibri" w:cs="Calibri"/>
        </w:rPr>
        <w:t xml:space="preserve"> has the highest percentage of the total population estimated to be displaced (30.4%), followed by </w:t>
      </w:r>
      <w:r w:rsidR="009370B7" w:rsidRPr="009370B7">
        <w:rPr>
          <w:rFonts w:ascii="Calibri" w:hAnsi="Calibri" w:cs="Calibri"/>
          <w:b/>
          <w:bCs/>
          <w:color w:val="2E74B5"/>
        </w:rPr>
        <w:t>Boone County</w:t>
      </w:r>
      <w:r w:rsidR="009370B7" w:rsidRPr="009370B7">
        <w:rPr>
          <w:rFonts w:ascii="Calibri" w:hAnsi="Calibri" w:cs="Calibri"/>
        </w:rPr>
        <w:t xml:space="preserve"> (26.6%).</w:t>
      </w:r>
    </w:p>
    <w:p w14:paraId="19DFBB93" w14:textId="77777777" w:rsidR="00CE5FB3" w:rsidRPr="00F87170" w:rsidRDefault="00CE5FB3" w:rsidP="00CE5FB3">
      <w:pPr>
        <w:pStyle w:val="ListParagraph"/>
        <w:spacing w:after="0"/>
        <w:ind w:left="630"/>
        <w:rPr>
          <w:rFonts w:ascii="Calibri" w:hAnsi="Calibri" w:cs="Calibri"/>
        </w:rPr>
      </w:pPr>
    </w:p>
    <w:p w14:paraId="1CE480D6" w14:textId="4B35FD67" w:rsidR="00CE5FB3" w:rsidRPr="00F87170" w:rsidRDefault="00CE5FB3" w:rsidP="00841D7D">
      <w:pPr>
        <w:pStyle w:val="ListParagraph"/>
        <w:numPr>
          <w:ilvl w:val="0"/>
          <w:numId w:val="10"/>
        </w:numPr>
        <w:spacing w:after="0"/>
        <w:ind w:left="630" w:hanging="450"/>
        <w:rPr>
          <w:rFonts w:ascii="Calibri" w:hAnsi="Calibri" w:cs="Calibri"/>
          <w:b/>
          <w:bCs/>
        </w:rPr>
      </w:pPr>
      <w:r w:rsidRPr="00F87170">
        <w:rPr>
          <w:rFonts w:ascii="Calibri" w:hAnsi="Calibri" w:cs="Calibri"/>
          <w:b/>
          <w:bCs/>
        </w:rPr>
        <w:t>Short-Term Shelter Needs:</w:t>
      </w:r>
    </w:p>
    <w:p w14:paraId="2EEE99C1" w14:textId="4AEB5C49" w:rsidR="0086296B" w:rsidRPr="00F87170" w:rsidRDefault="00CE5FB3" w:rsidP="0086296B">
      <w:pPr>
        <w:pStyle w:val="ListParagraph"/>
        <w:spacing w:after="0"/>
        <w:ind w:left="630"/>
        <w:rPr>
          <w:rFonts w:ascii="Calibri" w:hAnsi="Calibri" w:cs="Calibri"/>
        </w:rPr>
      </w:pPr>
      <w:r w:rsidRPr="00F87170">
        <w:rPr>
          <w:rFonts w:ascii="Calibri" w:hAnsi="Calibri" w:cs="Calibri"/>
        </w:rPr>
        <w:t>I</w:t>
      </w:r>
      <w:r w:rsidR="00124B44" w:rsidRPr="00F87170">
        <w:rPr>
          <w:rFonts w:ascii="Calibri" w:hAnsi="Calibri" w:cs="Calibri"/>
        </w:rPr>
        <w:t xml:space="preserve">n the event of a statewide high-risk (1%-annual-chance or 100-year) flood, it is projected that </w:t>
      </w:r>
      <w:r w:rsidR="00C513B2" w:rsidRPr="00F87170">
        <w:rPr>
          <w:rFonts w:ascii="Calibri" w:hAnsi="Calibri" w:cs="Calibri"/>
          <w:b/>
          <w:bCs/>
          <w:color w:val="2E74B5"/>
        </w:rPr>
        <w:t>23,003</w:t>
      </w:r>
      <w:r w:rsidR="00124B44" w:rsidRPr="00F87170">
        <w:rPr>
          <w:rFonts w:ascii="Calibri" w:hAnsi="Calibri" w:cs="Calibri"/>
          <w:b/>
          <w:bCs/>
          <w:color w:val="2E74B5"/>
        </w:rPr>
        <w:t xml:space="preserve"> </w:t>
      </w:r>
      <w:r w:rsidR="00124B44" w:rsidRPr="00F87170">
        <w:rPr>
          <w:rFonts w:ascii="Calibri" w:hAnsi="Calibri" w:cs="Calibri"/>
        </w:rPr>
        <w:t xml:space="preserve">individuals, along with </w:t>
      </w:r>
      <w:r w:rsidR="00C513B2" w:rsidRPr="00F87170">
        <w:rPr>
          <w:rFonts w:ascii="Calibri" w:hAnsi="Calibri" w:cs="Calibri"/>
          <w:b/>
          <w:bCs/>
          <w:color w:val="2E74B5"/>
        </w:rPr>
        <w:t>6,411</w:t>
      </w:r>
      <w:r w:rsidR="00124B44" w:rsidRPr="00F87170">
        <w:rPr>
          <w:rFonts w:ascii="Calibri" w:hAnsi="Calibri" w:cs="Calibri"/>
          <w:b/>
          <w:bCs/>
          <w:color w:val="2E74B5"/>
        </w:rPr>
        <w:t xml:space="preserve"> </w:t>
      </w:r>
      <w:r w:rsidR="00124B44" w:rsidRPr="00F87170">
        <w:rPr>
          <w:rFonts w:ascii="Calibri" w:hAnsi="Calibri" w:cs="Calibri"/>
        </w:rPr>
        <w:t>companion pets (</w:t>
      </w:r>
      <w:r w:rsidR="00C513B2" w:rsidRPr="00F87170">
        <w:rPr>
          <w:rFonts w:ascii="Calibri" w:hAnsi="Calibri" w:cs="Calibri"/>
        </w:rPr>
        <w:t xml:space="preserve">4,057 </w:t>
      </w:r>
      <w:r w:rsidR="00124B44" w:rsidRPr="00F87170">
        <w:rPr>
          <w:rFonts w:ascii="Calibri" w:hAnsi="Calibri" w:cs="Calibri"/>
        </w:rPr>
        <w:t xml:space="preserve">dogs and </w:t>
      </w:r>
      <w:r w:rsidR="00C513B2" w:rsidRPr="00F87170">
        <w:rPr>
          <w:rFonts w:ascii="Calibri" w:hAnsi="Calibri" w:cs="Calibri"/>
        </w:rPr>
        <w:t xml:space="preserve">2,354 </w:t>
      </w:r>
      <w:r w:rsidR="00124B44" w:rsidRPr="00F87170">
        <w:rPr>
          <w:rFonts w:ascii="Calibri" w:hAnsi="Calibri" w:cs="Calibri"/>
        </w:rPr>
        <w:t xml:space="preserve">cats), </w:t>
      </w:r>
      <w:r w:rsidR="003E40DF" w:rsidRPr="00F87170">
        <w:rPr>
          <w:rFonts w:ascii="Calibri" w:hAnsi="Calibri" w:cs="Calibri"/>
        </w:rPr>
        <w:t>are anticipated to</w:t>
      </w:r>
      <w:r w:rsidR="00124B44" w:rsidRPr="00F87170">
        <w:rPr>
          <w:rFonts w:ascii="Calibri" w:hAnsi="Calibri" w:cs="Calibri"/>
        </w:rPr>
        <w:t xml:space="preserve"> require short-term shelters</w:t>
      </w:r>
      <w:r w:rsidR="003E40DF" w:rsidRPr="00F87170">
        <w:rPr>
          <w:rFonts w:ascii="Calibri" w:hAnsi="Calibri" w:cs="Calibri"/>
        </w:rPr>
        <w:t xml:space="preserve"> for up to two weeks</w:t>
      </w:r>
      <w:r w:rsidR="00124B44" w:rsidRPr="00F87170">
        <w:rPr>
          <w:rFonts w:ascii="Calibri" w:hAnsi="Calibri" w:cs="Calibri"/>
        </w:rPr>
        <w:t>.</w:t>
      </w:r>
      <w:r w:rsidR="009370B7">
        <w:rPr>
          <w:rFonts w:ascii="Calibri" w:hAnsi="Calibri" w:cs="Calibri"/>
        </w:rPr>
        <w:t xml:space="preserve"> </w:t>
      </w:r>
      <w:r w:rsidR="009370B7" w:rsidRPr="009370B7">
        <w:rPr>
          <w:rFonts w:ascii="Calibri" w:hAnsi="Calibri" w:cs="Calibri"/>
        </w:rPr>
        <w:t xml:space="preserve">The highest number of people estimated to be in need of short-term shelters is in </w:t>
      </w:r>
      <w:r w:rsidR="009370B7" w:rsidRPr="009370B7">
        <w:rPr>
          <w:rFonts w:ascii="Calibri" w:hAnsi="Calibri" w:cs="Calibri"/>
          <w:b/>
          <w:bCs/>
          <w:color w:val="2E74B5"/>
        </w:rPr>
        <w:t>Kanawha County</w:t>
      </w:r>
      <w:r w:rsidR="009370B7" w:rsidRPr="009370B7">
        <w:rPr>
          <w:rFonts w:ascii="Calibri" w:hAnsi="Calibri" w:cs="Calibri"/>
        </w:rPr>
        <w:t xml:space="preserve"> (3,719 people with 1,092 pets), followed by </w:t>
      </w:r>
      <w:r w:rsidR="009370B7" w:rsidRPr="009370B7">
        <w:rPr>
          <w:rFonts w:ascii="Calibri" w:hAnsi="Calibri" w:cs="Calibri"/>
          <w:b/>
          <w:bCs/>
          <w:color w:val="2E74B5"/>
        </w:rPr>
        <w:t>Logan County</w:t>
      </w:r>
      <w:r w:rsidR="009370B7" w:rsidRPr="009370B7">
        <w:rPr>
          <w:rFonts w:ascii="Calibri" w:hAnsi="Calibri" w:cs="Calibri"/>
        </w:rPr>
        <w:t xml:space="preserve"> (1,570 people with 425 pets).</w:t>
      </w:r>
    </w:p>
    <w:p w14:paraId="1A43FEE9" w14:textId="77777777" w:rsidR="001D44D4" w:rsidRPr="00F87170" w:rsidRDefault="001D44D4" w:rsidP="0086296B">
      <w:pPr>
        <w:pStyle w:val="ListParagraph"/>
        <w:spacing w:after="0"/>
        <w:ind w:left="630"/>
        <w:rPr>
          <w:rFonts w:ascii="Calibri" w:hAnsi="Calibri" w:cs="Calibri"/>
        </w:rPr>
      </w:pPr>
    </w:p>
    <w:p w14:paraId="08EBEAA0" w14:textId="75090064" w:rsidR="001D44D4" w:rsidRPr="00F87170" w:rsidRDefault="001D44D4" w:rsidP="001D44D4">
      <w:pPr>
        <w:pStyle w:val="ListParagraph"/>
        <w:numPr>
          <w:ilvl w:val="0"/>
          <w:numId w:val="10"/>
        </w:numPr>
        <w:spacing w:after="0"/>
        <w:ind w:left="630" w:hanging="450"/>
        <w:rPr>
          <w:rFonts w:ascii="Calibri" w:hAnsi="Calibri" w:cs="Calibri"/>
          <w:b/>
          <w:bCs/>
        </w:rPr>
      </w:pPr>
      <w:r w:rsidRPr="00F87170">
        <w:rPr>
          <w:rFonts w:ascii="Calibri" w:hAnsi="Calibri" w:cs="Calibri"/>
          <w:b/>
          <w:bCs/>
        </w:rPr>
        <w:t>WV Social Vulnerability Index:</w:t>
      </w:r>
    </w:p>
    <w:p w14:paraId="1EA465B5" w14:textId="40626567" w:rsidR="004B3739" w:rsidRPr="00F87170" w:rsidRDefault="008E3084" w:rsidP="008E3084">
      <w:pPr>
        <w:pStyle w:val="ListParagraph"/>
        <w:spacing w:after="0"/>
        <w:ind w:left="630"/>
        <w:rPr>
          <w:rFonts w:ascii="Calibri" w:hAnsi="Calibri" w:cs="Calibri"/>
        </w:rPr>
      </w:pPr>
      <w:r w:rsidRPr="00F87170">
        <w:rPr>
          <w:rFonts w:ascii="Calibri" w:hAnsi="Calibri" w:cs="Calibri"/>
        </w:rPr>
        <w:t xml:space="preserve">Communities with higher social vulnerability are less able to prepare for, respond to, and recover from flood disasters quickly and fully. The WV </w:t>
      </w:r>
      <w:r w:rsidR="004B3739" w:rsidRPr="00F87170">
        <w:rPr>
          <w:rFonts w:ascii="Calibri" w:hAnsi="Calibri" w:cs="Calibri"/>
        </w:rPr>
        <w:t xml:space="preserve">Social </w:t>
      </w:r>
      <w:r w:rsidRPr="00F87170">
        <w:rPr>
          <w:rFonts w:ascii="Calibri" w:hAnsi="Calibri" w:cs="Calibri"/>
        </w:rPr>
        <w:t>Vulnerability Index integrates eight social and economic indicators to assess a population</w:t>
      </w:r>
      <w:r w:rsidR="00EE2D0E" w:rsidRPr="00F87170">
        <w:rPr>
          <w:rFonts w:ascii="Calibri" w:hAnsi="Calibri" w:cs="Calibri"/>
        </w:rPr>
        <w:t>’</w:t>
      </w:r>
      <w:r w:rsidRPr="00F87170">
        <w:rPr>
          <w:rFonts w:ascii="Calibri" w:hAnsi="Calibri" w:cs="Calibri"/>
        </w:rPr>
        <w:t>s susceptibility to flood hazards using a localized approach. These indicators include economic factors (Poverty Rate, Unemployment Rate), population characteristics (Vulnerable Ages Rate, Disability Rate, Population without a High School Education, Population Change), and housing factors (Median Housing Unit Value, Mobile Homes as a Percentage of Housing).</w:t>
      </w:r>
    </w:p>
    <w:p w14:paraId="3203490B" w14:textId="23DC43B5" w:rsidR="008E3084" w:rsidRDefault="009D62A0" w:rsidP="008E3084">
      <w:pPr>
        <w:pStyle w:val="ListParagraph"/>
        <w:spacing w:after="0"/>
        <w:ind w:left="630"/>
        <w:rPr>
          <w:rFonts w:ascii="Calibri" w:hAnsi="Calibri" w:cs="Calibri"/>
        </w:rPr>
      </w:pPr>
      <w:r w:rsidRPr="00F87170">
        <w:rPr>
          <w:rFonts w:ascii="Calibri" w:hAnsi="Calibri" w:cs="Calibri"/>
        </w:rPr>
        <w:t xml:space="preserve">In the state, </w:t>
      </w:r>
      <w:r w:rsidR="008E3084" w:rsidRPr="00F87170">
        <w:rPr>
          <w:rFonts w:ascii="Calibri" w:hAnsi="Calibri" w:cs="Calibri"/>
          <w:b/>
          <w:bCs/>
          <w:color w:val="2E74B5"/>
        </w:rPr>
        <w:t>McDowell County</w:t>
      </w:r>
      <w:r w:rsidR="008E3084" w:rsidRPr="00F87170">
        <w:rPr>
          <w:rFonts w:ascii="Calibri" w:hAnsi="Calibri" w:cs="Calibri"/>
        </w:rPr>
        <w:t xml:space="preserve"> has the </w:t>
      </w:r>
      <w:r w:rsidR="008E3084" w:rsidRPr="00CB3DB9">
        <w:rPr>
          <w:rFonts w:ascii="Calibri" w:hAnsi="Calibri" w:cs="Calibri"/>
        </w:rPr>
        <w:t xml:space="preserve">highest </w:t>
      </w:r>
      <w:r w:rsidR="008E3084" w:rsidRPr="00F87170">
        <w:rPr>
          <w:rFonts w:ascii="Calibri" w:hAnsi="Calibri" w:cs="Calibri"/>
        </w:rPr>
        <w:t xml:space="preserve">vulnerability score (100%), </w:t>
      </w:r>
      <w:r w:rsidR="00CB3DB9">
        <w:rPr>
          <w:rFonts w:ascii="Calibri" w:hAnsi="Calibri" w:cs="Calibri"/>
        </w:rPr>
        <w:t xml:space="preserve">followed by </w:t>
      </w:r>
      <w:r w:rsidR="00CB3DB9" w:rsidRPr="00CB3DB9">
        <w:rPr>
          <w:rFonts w:ascii="Calibri" w:hAnsi="Calibri" w:cs="Calibri"/>
          <w:b/>
          <w:bCs/>
          <w:color w:val="2E74B5"/>
        </w:rPr>
        <w:t>Wyoming County</w:t>
      </w:r>
      <w:r w:rsidR="00CB3DB9">
        <w:rPr>
          <w:rFonts w:ascii="Calibri" w:hAnsi="Calibri" w:cs="Calibri"/>
        </w:rPr>
        <w:t xml:space="preserve"> (98.1%), </w:t>
      </w:r>
      <w:r w:rsidR="008E3084" w:rsidRPr="00F87170">
        <w:rPr>
          <w:rFonts w:ascii="Calibri" w:hAnsi="Calibri" w:cs="Calibri"/>
        </w:rPr>
        <w:t xml:space="preserve">while </w:t>
      </w:r>
      <w:r w:rsidR="008E3084" w:rsidRPr="00F87170">
        <w:rPr>
          <w:rFonts w:ascii="Calibri" w:hAnsi="Calibri" w:cs="Calibri"/>
          <w:b/>
          <w:bCs/>
          <w:color w:val="2E74B5"/>
        </w:rPr>
        <w:t>Jefferson County</w:t>
      </w:r>
      <w:r w:rsidR="008E3084" w:rsidRPr="00F87170">
        <w:rPr>
          <w:rFonts w:ascii="Calibri" w:hAnsi="Calibri" w:cs="Calibri"/>
        </w:rPr>
        <w:t xml:space="preserve"> has the </w:t>
      </w:r>
      <w:r w:rsidR="008E3084" w:rsidRPr="00CB3DB9">
        <w:rPr>
          <w:rFonts w:ascii="Calibri" w:hAnsi="Calibri" w:cs="Calibri"/>
        </w:rPr>
        <w:t xml:space="preserve">lowest </w:t>
      </w:r>
      <w:r w:rsidR="008E3084" w:rsidRPr="00F87170">
        <w:rPr>
          <w:rFonts w:ascii="Calibri" w:hAnsi="Calibri" w:cs="Calibri"/>
        </w:rPr>
        <w:t>(0%).</w:t>
      </w:r>
    </w:p>
    <w:p w14:paraId="17737EA9" w14:textId="77777777" w:rsidR="00F87170" w:rsidRPr="0022227C" w:rsidRDefault="00F87170" w:rsidP="008E3084">
      <w:pPr>
        <w:pStyle w:val="ListParagraph"/>
        <w:spacing w:after="0"/>
        <w:ind w:left="630"/>
        <w:rPr>
          <w:rFonts w:ascii="Calibri" w:hAnsi="Calibri" w:cs="Calibri"/>
        </w:rPr>
      </w:pPr>
    </w:p>
    <w:p w14:paraId="42FD7555" w14:textId="32EA8BC6" w:rsidR="0086296B" w:rsidRPr="0022227C" w:rsidRDefault="00A01161" w:rsidP="00AF7A0E">
      <w:pPr>
        <w:pStyle w:val="ListParagraph"/>
        <w:numPr>
          <w:ilvl w:val="0"/>
          <w:numId w:val="10"/>
        </w:numPr>
        <w:spacing w:after="0"/>
        <w:ind w:left="630" w:hanging="450"/>
        <w:rPr>
          <w:rFonts w:ascii="Calibri" w:hAnsi="Calibri" w:cs="Calibri"/>
        </w:rPr>
      </w:pPr>
      <w:r w:rsidRPr="0022227C">
        <w:rPr>
          <w:rFonts w:ascii="Calibri" w:hAnsi="Calibri" w:cs="Calibri"/>
          <w:b/>
          <w:bCs/>
        </w:rPr>
        <w:t>Flood Fatalities over Time:</w:t>
      </w:r>
    </w:p>
    <w:p w14:paraId="3E334214" w14:textId="399A6E32" w:rsidR="00E25832" w:rsidRPr="0022227C" w:rsidRDefault="00E25832" w:rsidP="00D06E81">
      <w:pPr>
        <w:pStyle w:val="ListParagraph"/>
        <w:spacing w:after="0"/>
        <w:ind w:left="630"/>
        <w:rPr>
          <w:rFonts w:ascii="Calibri" w:hAnsi="Calibri" w:cs="Calibri"/>
        </w:rPr>
      </w:pPr>
      <w:r w:rsidRPr="0022227C">
        <w:rPr>
          <w:rFonts w:ascii="Calibri" w:hAnsi="Calibri" w:cs="Calibri"/>
        </w:rPr>
        <w:t xml:space="preserve">According to the analysis of </w:t>
      </w:r>
      <w:r w:rsidRPr="0022227C">
        <w:rPr>
          <w:rFonts w:ascii="Calibri" w:hAnsi="Calibri" w:cs="Calibri"/>
          <w:b/>
          <w:bCs/>
          <w:color w:val="2E74B5"/>
        </w:rPr>
        <w:t>flood fatalities in the 48 contiguous United States</w:t>
      </w:r>
      <w:r w:rsidRPr="0022227C">
        <w:rPr>
          <w:rFonts w:ascii="Calibri" w:hAnsi="Calibri" w:cs="Calibri"/>
        </w:rPr>
        <w:t xml:space="preserve"> between 1959 and 2019, West Virginia has the </w:t>
      </w:r>
      <w:r w:rsidRPr="0022227C">
        <w:rPr>
          <w:rFonts w:ascii="Calibri" w:hAnsi="Calibri" w:cs="Calibri"/>
          <w:b/>
          <w:bCs/>
          <w:color w:val="2E74B5"/>
        </w:rPr>
        <w:t>third highest ranking</w:t>
      </w:r>
      <w:r w:rsidRPr="0022227C">
        <w:rPr>
          <w:rFonts w:ascii="Calibri" w:hAnsi="Calibri" w:cs="Calibri"/>
        </w:rPr>
        <w:t xml:space="preserve"> in the nation when flood fatalities are standardized as the average annual number of fatalities per million inhabitants.</w:t>
      </w:r>
    </w:p>
    <w:p w14:paraId="74823C04" w14:textId="77777777" w:rsidR="00D06E81" w:rsidRPr="0022227C" w:rsidRDefault="00D06E81" w:rsidP="00D06E81">
      <w:pPr>
        <w:pStyle w:val="ListParagraph"/>
        <w:spacing w:after="0"/>
        <w:ind w:left="630"/>
        <w:rPr>
          <w:rFonts w:ascii="Calibri" w:hAnsi="Calibri" w:cs="Calibri"/>
          <w:sz w:val="10"/>
          <w:szCs w:val="10"/>
        </w:rPr>
      </w:pPr>
    </w:p>
    <w:p w14:paraId="2ED949FF" w14:textId="7AF8E170" w:rsidR="002D2D3C" w:rsidRPr="00C971E3" w:rsidRDefault="00D06E81" w:rsidP="002D2D3C">
      <w:pPr>
        <w:pStyle w:val="ListParagraph"/>
        <w:rPr>
          <w:rFonts w:ascii="Calibri" w:hAnsi="Calibri" w:cs="Calibri"/>
          <w:color w:val="222222"/>
          <w:sz w:val="18"/>
          <w:szCs w:val="18"/>
          <w:shd w:val="clear" w:color="auto" w:fill="FFFFFF"/>
        </w:rPr>
      </w:pPr>
      <w:r w:rsidRPr="00C971E3">
        <w:rPr>
          <w:rFonts w:ascii="Calibri" w:hAnsi="Calibri" w:cs="Calibri"/>
          <w:sz w:val="18"/>
          <w:szCs w:val="18"/>
        </w:rPr>
        <w:t xml:space="preserve">Reference: </w:t>
      </w:r>
      <w:r w:rsidRPr="00C971E3">
        <w:rPr>
          <w:rFonts w:ascii="Calibri" w:hAnsi="Calibri" w:cs="Calibri"/>
          <w:color w:val="222222"/>
          <w:sz w:val="18"/>
          <w:szCs w:val="18"/>
          <w:shd w:val="clear" w:color="auto" w:fill="FFFFFF"/>
        </w:rPr>
        <w:t>Han, Z., &amp; Sharif, H. O. (2021). Analysis of flood fatalities in the United States, 1959–2019. </w:t>
      </w:r>
      <w:r w:rsidRPr="00C971E3">
        <w:rPr>
          <w:rFonts w:ascii="Calibri" w:hAnsi="Calibri" w:cs="Calibri"/>
          <w:i/>
          <w:iCs/>
          <w:color w:val="222222"/>
          <w:sz w:val="18"/>
          <w:szCs w:val="18"/>
          <w:shd w:val="clear" w:color="auto" w:fill="FFFFFF"/>
        </w:rPr>
        <w:t>Water</w:t>
      </w:r>
      <w:r w:rsidRPr="00C971E3">
        <w:rPr>
          <w:rFonts w:ascii="Calibri" w:hAnsi="Calibri" w:cs="Calibri"/>
          <w:color w:val="222222"/>
          <w:sz w:val="18"/>
          <w:szCs w:val="18"/>
          <w:shd w:val="clear" w:color="auto" w:fill="FFFFFF"/>
        </w:rPr>
        <w:t>, </w:t>
      </w:r>
      <w:r w:rsidRPr="00C971E3">
        <w:rPr>
          <w:rFonts w:ascii="Calibri" w:hAnsi="Calibri" w:cs="Calibri"/>
          <w:i/>
          <w:iCs/>
          <w:color w:val="222222"/>
          <w:sz w:val="18"/>
          <w:szCs w:val="18"/>
          <w:shd w:val="clear" w:color="auto" w:fill="FFFFFF"/>
        </w:rPr>
        <w:t>13</w:t>
      </w:r>
      <w:r w:rsidRPr="00C971E3">
        <w:rPr>
          <w:rFonts w:ascii="Calibri" w:hAnsi="Calibri" w:cs="Calibri"/>
          <w:color w:val="222222"/>
          <w:sz w:val="18"/>
          <w:szCs w:val="18"/>
          <w:shd w:val="clear" w:color="auto" w:fill="FFFFFF"/>
        </w:rPr>
        <w:t>(13), 1871.</w:t>
      </w:r>
    </w:p>
    <w:p w14:paraId="3547633E" w14:textId="77777777" w:rsidR="00D06E81" w:rsidRPr="00C971E3" w:rsidRDefault="00D06E81" w:rsidP="002D2D3C">
      <w:pPr>
        <w:pStyle w:val="ListParagraph"/>
        <w:rPr>
          <w:rFonts w:ascii="Calibri" w:hAnsi="Calibri" w:cs="Calibri"/>
          <w:sz w:val="18"/>
          <w:szCs w:val="18"/>
        </w:rPr>
      </w:pPr>
    </w:p>
    <w:p w14:paraId="653DA61D" w14:textId="3AAF8B2C" w:rsidR="004C0239" w:rsidRPr="0022227C" w:rsidRDefault="005E0867" w:rsidP="00841D7D">
      <w:pPr>
        <w:pStyle w:val="ListParagraph"/>
        <w:numPr>
          <w:ilvl w:val="0"/>
          <w:numId w:val="10"/>
        </w:numPr>
        <w:spacing w:after="0"/>
        <w:ind w:left="630" w:hanging="450"/>
        <w:rPr>
          <w:rFonts w:ascii="Calibri" w:hAnsi="Calibri" w:cs="Calibri"/>
          <w:b/>
          <w:bCs/>
        </w:rPr>
      </w:pPr>
      <w:r w:rsidRPr="0022227C">
        <w:rPr>
          <w:rFonts w:ascii="Calibri" w:hAnsi="Calibri" w:cs="Calibri"/>
          <w:b/>
          <w:bCs/>
        </w:rPr>
        <w:t>2016 Flood Fatalities &amp; Flood Maps:</w:t>
      </w:r>
    </w:p>
    <w:p w14:paraId="60DD5231" w14:textId="102D7FEF" w:rsidR="005E0867" w:rsidRDefault="00A37776" w:rsidP="005E0867">
      <w:pPr>
        <w:pStyle w:val="ListParagraph"/>
        <w:spacing w:after="0"/>
        <w:ind w:left="630"/>
        <w:rPr>
          <w:rFonts w:ascii="Calibri" w:hAnsi="Calibri" w:cs="Calibri"/>
        </w:rPr>
      </w:pPr>
      <w:r w:rsidRPr="0022227C">
        <w:rPr>
          <w:rFonts w:ascii="Calibri" w:hAnsi="Calibri" w:cs="Calibri"/>
        </w:rPr>
        <w:t xml:space="preserve">Of the fatalities by the 2016 flood, </w:t>
      </w:r>
      <w:r w:rsidRPr="0022227C">
        <w:rPr>
          <w:rFonts w:ascii="Calibri" w:hAnsi="Calibri" w:cs="Calibri"/>
          <w:b/>
          <w:bCs/>
          <w:color w:val="2E74B5"/>
        </w:rPr>
        <w:t>91%</w:t>
      </w:r>
      <w:r w:rsidRPr="0022227C">
        <w:rPr>
          <w:rFonts w:ascii="Calibri" w:hAnsi="Calibri" w:cs="Calibri"/>
        </w:rPr>
        <w:t xml:space="preserve"> occurred in </w:t>
      </w:r>
      <w:r w:rsidR="00FB0528" w:rsidRPr="0022227C">
        <w:rPr>
          <w:rFonts w:ascii="Calibri" w:hAnsi="Calibri" w:cs="Calibri"/>
        </w:rPr>
        <w:t xml:space="preserve">the </w:t>
      </w:r>
      <w:r w:rsidRPr="0022227C">
        <w:rPr>
          <w:rFonts w:ascii="Calibri" w:hAnsi="Calibri" w:cs="Calibri"/>
        </w:rPr>
        <w:t>high</w:t>
      </w:r>
      <w:r w:rsidR="00FB0528" w:rsidRPr="0022227C">
        <w:rPr>
          <w:rFonts w:ascii="Calibri" w:hAnsi="Calibri" w:cs="Calibri"/>
        </w:rPr>
        <w:t>-</w:t>
      </w:r>
      <w:r w:rsidRPr="0022227C">
        <w:rPr>
          <w:rFonts w:ascii="Calibri" w:hAnsi="Calibri" w:cs="Calibri"/>
        </w:rPr>
        <w:t xml:space="preserve">risk (100-year) flood zones mapped by FEMA, while the remaining fatalities occurred in close proximity to </w:t>
      </w:r>
      <w:r w:rsidR="00FB0528" w:rsidRPr="0022227C">
        <w:rPr>
          <w:rFonts w:ascii="Calibri" w:hAnsi="Calibri" w:cs="Calibri"/>
        </w:rPr>
        <w:t xml:space="preserve">the </w:t>
      </w:r>
      <w:r w:rsidRPr="0022227C">
        <w:rPr>
          <w:rFonts w:ascii="Calibri" w:hAnsi="Calibri" w:cs="Calibri"/>
        </w:rPr>
        <w:t>high</w:t>
      </w:r>
      <w:r w:rsidR="00FB0528" w:rsidRPr="0022227C">
        <w:rPr>
          <w:rFonts w:ascii="Calibri" w:hAnsi="Calibri" w:cs="Calibri"/>
        </w:rPr>
        <w:t>-</w:t>
      </w:r>
      <w:r w:rsidRPr="0022227C">
        <w:rPr>
          <w:rFonts w:ascii="Calibri" w:hAnsi="Calibri" w:cs="Calibri"/>
        </w:rPr>
        <w:t>risk flood zones.</w:t>
      </w:r>
    </w:p>
    <w:p w14:paraId="5E7F8FAA" w14:textId="77777777" w:rsidR="0022227C" w:rsidRPr="0022227C" w:rsidRDefault="0022227C" w:rsidP="005E0867">
      <w:pPr>
        <w:pStyle w:val="ListParagraph"/>
        <w:spacing w:after="0"/>
        <w:ind w:left="630"/>
        <w:rPr>
          <w:rFonts w:ascii="Calibri" w:hAnsi="Calibri" w:cs="Calibri"/>
        </w:rPr>
      </w:pPr>
    </w:p>
    <w:p w14:paraId="0ABE2AFF" w14:textId="2352CDD8" w:rsidR="005E0867" w:rsidRPr="0022227C" w:rsidRDefault="005E0867" w:rsidP="00841D7D">
      <w:pPr>
        <w:pStyle w:val="ListParagraph"/>
        <w:numPr>
          <w:ilvl w:val="0"/>
          <w:numId w:val="10"/>
        </w:numPr>
        <w:spacing w:after="0"/>
        <w:ind w:left="630" w:hanging="450"/>
        <w:rPr>
          <w:rFonts w:ascii="Calibri" w:hAnsi="Calibri" w:cs="Calibri"/>
        </w:rPr>
      </w:pPr>
      <w:r w:rsidRPr="0022227C">
        <w:rPr>
          <w:rFonts w:ascii="Calibri" w:hAnsi="Calibri" w:cs="Calibri"/>
          <w:b/>
          <w:bCs/>
        </w:rPr>
        <w:t>2016 Flood Fatalities &amp; Flood Characteristics:</w:t>
      </w:r>
    </w:p>
    <w:p w14:paraId="75E3D9D0" w14:textId="7B7AD732" w:rsidR="00636BDB" w:rsidRPr="0022227C" w:rsidRDefault="003C016D" w:rsidP="00636BDB">
      <w:pPr>
        <w:pStyle w:val="ListParagraph"/>
        <w:spacing w:after="0"/>
        <w:ind w:left="630"/>
        <w:rPr>
          <w:rFonts w:ascii="Calibri" w:hAnsi="Calibri" w:cs="Calibri"/>
        </w:rPr>
      </w:pPr>
      <w:r w:rsidRPr="0022227C">
        <w:rPr>
          <w:rFonts w:ascii="Calibri" w:hAnsi="Calibri" w:cs="Calibri"/>
        </w:rPr>
        <w:t xml:space="preserve">It is estimated that the </w:t>
      </w:r>
      <w:r w:rsidRPr="0022227C">
        <w:rPr>
          <w:rFonts w:ascii="Calibri" w:hAnsi="Calibri" w:cs="Calibri"/>
          <w:b/>
          <w:bCs/>
          <w:color w:val="2E74B5"/>
        </w:rPr>
        <w:t>rapid rise of water</w:t>
      </w:r>
      <w:r w:rsidRPr="0022227C">
        <w:rPr>
          <w:rFonts w:ascii="Calibri" w:hAnsi="Calibri" w:cs="Calibri"/>
        </w:rPr>
        <w:t xml:space="preserve"> contributed to the death of </w:t>
      </w:r>
      <w:r w:rsidRPr="0022227C">
        <w:rPr>
          <w:rFonts w:ascii="Calibri" w:hAnsi="Calibri" w:cs="Calibri"/>
          <w:b/>
          <w:bCs/>
          <w:color w:val="2E74B5"/>
        </w:rPr>
        <w:t>87%</w:t>
      </w:r>
      <w:r w:rsidRPr="0022227C">
        <w:rPr>
          <w:rFonts w:ascii="Calibri" w:hAnsi="Calibri" w:cs="Calibri"/>
        </w:rPr>
        <w:t xml:space="preserve"> (20 of 23) of the victims by the 2016 flood because they did not evacuate to higher ground or a higher floor in time. Eighteen of the 23 or </w:t>
      </w:r>
      <w:r w:rsidRPr="0022227C">
        <w:rPr>
          <w:rFonts w:ascii="Calibri" w:hAnsi="Calibri" w:cs="Calibri"/>
          <w:b/>
          <w:bCs/>
          <w:color w:val="2E74B5"/>
        </w:rPr>
        <w:t>78%</w:t>
      </w:r>
      <w:r w:rsidRPr="0022227C">
        <w:rPr>
          <w:rFonts w:ascii="Calibri" w:hAnsi="Calibri" w:cs="Calibri"/>
        </w:rPr>
        <w:t xml:space="preserve"> fatalities were contributed to </w:t>
      </w:r>
      <w:r w:rsidRPr="0022227C">
        <w:rPr>
          <w:rFonts w:ascii="Calibri" w:hAnsi="Calibri" w:cs="Calibri"/>
          <w:b/>
          <w:bCs/>
          <w:color w:val="2E74B5"/>
        </w:rPr>
        <w:t xml:space="preserve">high flood velocities and flood depths </w:t>
      </w:r>
      <w:r w:rsidRPr="0022227C">
        <w:rPr>
          <w:rFonts w:ascii="Calibri" w:hAnsi="Calibri" w:cs="Calibri"/>
        </w:rPr>
        <w:t>in which the victims drowned, while the remaining five flood fatalities occurred from injuries related to flooding (e.g., respiratory or heart failure, electrocution, severe burns).</w:t>
      </w:r>
    </w:p>
    <w:p w14:paraId="329E8C8E" w14:textId="77777777" w:rsidR="00636BDB" w:rsidRDefault="00636BDB" w:rsidP="00636BDB">
      <w:pPr>
        <w:pStyle w:val="ListParagraph"/>
        <w:spacing w:after="0"/>
        <w:ind w:left="630"/>
        <w:rPr>
          <w:rFonts w:ascii="Calibri" w:hAnsi="Calibri" w:cs="Calibri"/>
        </w:rPr>
      </w:pPr>
    </w:p>
    <w:p w14:paraId="619F2E0A" w14:textId="77777777" w:rsidR="000E76B8" w:rsidRDefault="000E76B8" w:rsidP="00636BDB">
      <w:pPr>
        <w:pStyle w:val="ListParagraph"/>
        <w:spacing w:after="0"/>
        <w:ind w:left="630"/>
        <w:rPr>
          <w:rFonts w:ascii="Calibri" w:hAnsi="Calibri" w:cs="Calibri"/>
        </w:rPr>
      </w:pPr>
    </w:p>
    <w:p w14:paraId="118FD7B0" w14:textId="77777777" w:rsidR="000E76B8" w:rsidRDefault="000E76B8" w:rsidP="00636BDB">
      <w:pPr>
        <w:pStyle w:val="ListParagraph"/>
        <w:spacing w:after="0"/>
        <w:ind w:left="630"/>
        <w:rPr>
          <w:rFonts w:ascii="Calibri" w:hAnsi="Calibri" w:cs="Calibri"/>
        </w:rPr>
      </w:pPr>
    </w:p>
    <w:p w14:paraId="29C2CA92" w14:textId="77777777" w:rsidR="000E76B8" w:rsidRPr="0022227C" w:rsidRDefault="000E76B8" w:rsidP="00636BDB">
      <w:pPr>
        <w:pStyle w:val="ListParagraph"/>
        <w:spacing w:after="0"/>
        <w:ind w:left="630"/>
        <w:rPr>
          <w:rFonts w:ascii="Calibri" w:hAnsi="Calibri" w:cs="Calibri"/>
        </w:rPr>
      </w:pPr>
    </w:p>
    <w:p w14:paraId="19115D27" w14:textId="06848248" w:rsidR="00636BDB" w:rsidRPr="0022227C" w:rsidRDefault="00636BDB" w:rsidP="00841D7D">
      <w:pPr>
        <w:pStyle w:val="ListParagraph"/>
        <w:numPr>
          <w:ilvl w:val="0"/>
          <w:numId w:val="10"/>
        </w:numPr>
        <w:spacing w:after="0"/>
        <w:ind w:left="630" w:hanging="450"/>
        <w:rPr>
          <w:rFonts w:ascii="Calibri" w:hAnsi="Calibri" w:cs="Calibri"/>
        </w:rPr>
      </w:pPr>
      <w:r w:rsidRPr="0022227C">
        <w:rPr>
          <w:rFonts w:ascii="Calibri" w:hAnsi="Calibri" w:cs="Calibri"/>
          <w:b/>
          <w:bCs/>
        </w:rPr>
        <w:t>2016 Flood Fatalities &amp; Building Type:</w:t>
      </w:r>
    </w:p>
    <w:p w14:paraId="6906AE29" w14:textId="77777777" w:rsidR="00636BDB" w:rsidRPr="0022227C" w:rsidRDefault="003F2DDA" w:rsidP="00636BDB">
      <w:pPr>
        <w:pStyle w:val="ListParagraph"/>
        <w:spacing w:after="0"/>
        <w:ind w:left="630"/>
        <w:rPr>
          <w:rFonts w:ascii="Calibri" w:hAnsi="Calibri" w:cs="Calibri"/>
        </w:rPr>
      </w:pPr>
      <w:r w:rsidRPr="0022227C">
        <w:rPr>
          <w:rFonts w:ascii="Calibri" w:hAnsi="Calibri" w:cs="Calibri"/>
        </w:rPr>
        <w:t xml:space="preserve">Seventeen of the 23 or </w:t>
      </w:r>
      <w:r w:rsidRPr="0022227C">
        <w:rPr>
          <w:rFonts w:ascii="Calibri" w:hAnsi="Calibri" w:cs="Calibri"/>
          <w:b/>
          <w:bCs/>
          <w:color w:val="2E74B5"/>
        </w:rPr>
        <w:t>74%</w:t>
      </w:r>
      <w:r w:rsidRPr="0022227C">
        <w:rPr>
          <w:rFonts w:ascii="Calibri" w:hAnsi="Calibri" w:cs="Calibri"/>
        </w:rPr>
        <w:t xml:space="preserve"> of fatalities </w:t>
      </w:r>
      <w:r w:rsidR="00651270" w:rsidRPr="0022227C">
        <w:rPr>
          <w:rFonts w:ascii="Calibri" w:hAnsi="Calibri" w:cs="Calibri"/>
        </w:rPr>
        <w:t>by</w:t>
      </w:r>
      <w:r w:rsidR="00477D6E" w:rsidRPr="0022227C">
        <w:rPr>
          <w:rFonts w:ascii="Calibri" w:hAnsi="Calibri" w:cs="Calibri"/>
        </w:rPr>
        <w:t xml:space="preserve"> the 2016 flood </w:t>
      </w:r>
      <w:r w:rsidRPr="0022227C">
        <w:rPr>
          <w:rFonts w:ascii="Calibri" w:hAnsi="Calibri" w:cs="Calibri"/>
        </w:rPr>
        <w:t xml:space="preserve">were associated with private residential structures of which homes with </w:t>
      </w:r>
      <w:r w:rsidRPr="0022227C">
        <w:rPr>
          <w:rFonts w:ascii="Calibri" w:hAnsi="Calibri" w:cs="Calibri"/>
          <w:b/>
          <w:bCs/>
          <w:color w:val="2E74B5"/>
        </w:rPr>
        <w:t>basements</w:t>
      </w:r>
      <w:r w:rsidRPr="0022227C">
        <w:rPr>
          <w:rFonts w:ascii="Calibri" w:hAnsi="Calibri" w:cs="Calibri"/>
        </w:rPr>
        <w:t xml:space="preserve"> or </w:t>
      </w:r>
      <w:r w:rsidRPr="0022227C">
        <w:rPr>
          <w:rFonts w:ascii="Calibri" w:hAnsi="Calibri" w:cs="Calibri"/>
          <w:b/>
          <w:bCs/>
          <w:color w:val="2E74B5"/>
        </w:rPr>
        <w:t>no second floor</w:t>
      </w:r>
      <w:r w:rsidRPr="0022227C">
        <w:rPr>
          <w:rFonts w:ascii="Calibri" w:hAnsi="Calibri" w:cs="Calibri"/>
        </w:rPr>
        <w:t xml:space="preserve"> presented a greater risk to loss of life.</w:t>
      </w:r>
    </w:p>
    <w:p w14:paraId="7BD386CF" w14:textId="77777777" w:rsidR="00636BDB" w:rsidRPr="0022227C" w:rsidRDefault="00636BDB" w:rsidP="00636BDB">
      <w:pPr>
        <w:pStyle w:val="ListParagraph"/>
        <w:spacing w:after="0"/>
        <w:ind w:left="630"/>
        <w:rPr>
          <w:rFonts w:ascii="Calibri" w:hAnsi="Calibri" w:cs="Calibri"/>
        </w:rPr>
      </w:pPr>
    </w:p>
    <w:p w14:paraId="5A0B2CC5" w14:textId="62AD0CC1" w:rsidR="00636BDB" w:rsidRPr="0022227C" w:rsidRDefault="00636BDB" w:rsidP="00841D7D">
      <w:pPr>
        <w:pStyle w:val="ListParagraph"/>
        <w:numPr>
          <w:ilvl w:val="0"/>
          <w:numId w:val="10"/>
        </w:numPr>
        <w:spacing w:after="0"/>
        <w:ind w:left="630" w:hanging="450"/>
        <w:rPr>
          <w:rFonts w:ascii="Calibri" w:hAnsi="Calibri" w:cs="Calibri"/>
        </w:rPr>
      </w:pPr>
      <w:r w:rsidRPr="0022227C">
        <w:rPr>
          <w:rFonts w:ascii="Calibri" w:hAnsi="Calibri" w:cs="Calibri"/>
          <w:b/>
          <w:bCs/>
        </w:rPr>
        <w:t>2016 Flood Fatalities &amp; Behavior:</w:t>
      </w:r>
    </w:p>
    <w:p w14:paraId="221A76F6" w14:textId="77777777" w:rsidR="00636BDB" w:rsidRPr="0022227C" w:rsidRDefault="00540440" w:rsidP="00636BDB">
      <w:pPr>
        <w:pStyle w:val="ListParagraph"/>
        <w:spacing w:after="0"/>
        <w:ind w:left="630"/>
        <w:rPr>
          <w:rFonts w:ascii="Calibri" w:hAnsi="Calibri" w:cs="Calibri"/>
        </w:rPr>
      </w:pPr>
      <w:r w:rsidRPr="0022227C">
        <w:rPr>
          <w:rFonts w:ascii="Calibri" w:hAnsi="Calibri" w:cs="Calibri"/>
          <w:b/>
          <w:bCs/>
          <w:color w:val="2E74B5"/>
        </w:rPr>
        <w:t>Risky behavior</w:t>
      </w:r>
      <w:r w:rsidRPr="0022227C">
        <w:rPr>
          <w:rFonts w:ascii="Calibri" w:hAnsi="Calibri" w:cs="Calibri"/>
        </w:rPr>
        <w:t xml:space="preserve">, such as attempting to rescue pets, retrieve memorabilia from basements, playing near flooded creeks, driving into floodwaters, and crossing or viewing from bridges, was identified for nine of the 23 victims or </w:t>
      </w:r>
      <w:r w:rsidRPr="0022227C">
        <w:rPr>
          <w:rFonts w:ascii="Calibri" w:hAnsi="Calibri" w:cs="Calibri"/>
          <w:b/>
          <w:bCs/>
          <w:color w:val="2E74B5"/>
        </w:rPr>
        <w:t>39%</w:t>
      </w:r>
      <w:r w:rsidRPr="0022227C">
        <w:rPr>
          <w:rFonts w:ascii="Calibri" w:hAnsi="Calibri" w:cs="Calibri"/>
        </w:rPr>
        <w:t xml:space="preserve"> of the fatalities by the 2016 flood. It is estimated that the other 14 victims or </w:t>
      </w:r>
      <w:r w:rsidRPr="0022227C">
        <w:rPr>
          <w:rFonts w:ascii="Calibri" w:hAnsi="Calibri" w:cs="Calibri"/>
          <w:b/>
          <w:bCs/>
          <w:color w:val="2E74B5"/>
        </w:rPr>
        <w:t>61%</w:t>
      </w:r>
      <w:r w:rsidRPr="0022227C">
        <w:rPr>
          <w:rFonts w:ascii="Calibri" w:hAnsi="Calibri" w:cs="Calibri"/>
        </w:rPr>
        <w:t xml:space="preserve"> of the fatalities </w:t>
      </w:r>
      <w:r w:rsidRPr="0022227C">
        <w:rPr>
          <w:rFonts w:ascii="Calibri" w:hAnsi="Calibri" w:cs="Calibri"/>
          <w:b/>
          <w:bCs/>
          <w:color w:val="2E74B5"/>
        </w:rPr>
        <w:t>delayed evacuations</w:t>
      </w:r>
      <w:r w:rsidRPr="0022227C">
        <w:rPr>
          <w:rFonts w:ascii="Calibri" w:hAnsi="Calibri" w:cs="Calibri"/>
        </w:rPr>
        <w:t xml:space="preserve"> of which three victims had had major health issues and required special assistance for evacuation.</w:t>
      </w:r>
    </w:p>
    <w:p w14:paraId="35A07608" w14:textId="77777777" w:rsidR="00636BDB" w:rsidRPr="0022227C" w:rsidRDefault="00636BDB" w:rsidP="00636BDB">
      <w:pPr>
        <w:pStyle w:val="ListParagraph"/>
        <w:spacing w:after="0"/>
        <w:ind w:left="630"/>
        <w:rPr>
          <w:rFonts w:ascii="Calibri" w:hAnsi="Calibri" w:cs="Calibri"/>
        </w:rPr>
      </w:pPr>
    </w:p>
    <w:p w14:paraId="1836D473" w14:textId="1952E441" w:rsidR="00636BDB" w:rsidRPr="0022227C" w:rsidRDefault="00636BDB" w:rsidP="00841D7D">
      <w:pPr>
        <w:pStyle w:val="ListParagraph"/>
        <w:numPr>
          <w:ilvl w:val="0"/>
          <w:numId w:val="10"/>
        </w:numPr>
        <w:spacing w:after="0"/>
        <w:ind w:left="630" w:hanging="450"/>
        <w:rPr>
          <w:rFonts w:ascii="Calibri" w:hAnsi="Calibri" w:cs="Calibri"/>
        </w:rPr>
      </w:pPr>
      <w:r w:rsidRPr="0022227C">
        <w:rPr>
          <w:rFonts w:ascii="Calibri" w:hAnsi="Calibri" w:cs="Calibri"/>
          <w:b/>
          <w:bCs/>
        </w:rPr>
        <w:t>Demographics of the 2016 Flood Victims:</w:t>
      </w:r>
    </w:p>
    <w:p w14:paraId="023DB0DE" w14:textId="548D1DF0" w:rsidR="00636BDB" w:rsidRPr="0022227C" w:rsidRDefault="00E064C0" w:rsidP="00BC5C88">
      <w:pPr>
        <w:pStyle w:val="ListParagraph"/>
        <w:numPr>
          <w:ilvl w:val="0"/>
          <w:numId w:val="14"/>
        </w:numPr>
        <w:spacing w:after="0"/>
        <w:ind w:left="900" w:hanging="270"/>
        <w:rPr>
          <w:rFonts w:ascii="Calibri" w:hAnsi="Calibri" w:cs="Calibri"/>
        </w:rPr>
      </w:pPr>
      <w:r w:rsidRPr="0022227C">
        <w:rPr>
          <w:rFonts w:ascii="Calibri" w:hAnsi="Calibri" w:cs="Calibri"/>
        </w:rPr>
        <w:t xml:space="preserve">Of the total victims of the 2016 flood, </w:t>
      </w:r>
      <w:r w:rsidRPr="0022227C">
        <w:rPr>
          <w:rFonts w:ascii="Calibri" w:hAnsi="Calibri" w:cs="Calibri"/>
          <w:b/>
          <w:bCs/>
          <w:color w:val="2E74B5"/>
        </w:rPr>
        <w:t>nine</w:t>
      </w:r>
      <w:r w:rsidRPr="0022227C">
        <w:rPr>
          <w:rFonts w:ascii="Calibri" w:hAnsi="Calibri" w:cs="Calibri"/>
        </w:rPr>
        <w:t xml:space="preserve"> were </w:t>
      </w:r>
      <w:r w:rsidRPr="0022227C">
        <w:rPr>
          <w:rFonts w:ascii="Calibri" w:hAnsi="Calibri" w:cs="Calibri"/>
          <w:b/>
          <w:bCs/>
          <w:color w:val="2E74B5"/>
        </w:rPr>
        <w:t>aged over 65</w:t>
      </w:r>
      <w:r w:rsidRPr="0022227C">
        <w:rPr>
          <w:rFonts w:ascii="Calibri" w:hAnsi="Calibri" w:cs="Calibri"/>
        </w:rPr>
        <w:t xml:space="preserve">, accounting for </w:t>
      </w:r>
      <w:r w:rsidRPr="0022227C">
        <w:rPr>
          <w:rFonts w:ascii="Calibri" w:hAnsi="Calibri" w:cs="Calibri"/>
          <w:b/>
          <w:bCs/>
          <w:color w:val="2E74B5"/>
        </w:rPr>
        <w:t>39.1%</w:t>
      </w:r>
      <w:r w:rsidRPr="0022227C">
        <w:rPr>
          <w:rFonts w:ascii="Calibri" w:hAnsi="Calibri" w:cs="Calibri"/>
        </w:rPr>
        <w:t xml:space="preserve"> of the total fatalities. This proportion is significantly higher than the ratio of this age group in the state population, which was 19.9% in 2016. Additionally, </w:t>
      </w:r>
      <w:r w:rsidRPr="0022227C">
        <w:rPr>
          <w:rFonts w:ascii="Calibri" w:hAnsi="Calibri" w:cs="Calibri"/>
          <w:b/>
          <w:bCs/>
          <w:color w:val="2E74B5"/>
        </w:rPr>
        <w:t>eleven</w:t>
      </w:r>
      <w:r w:rsidRPr="0022227C">
        <w:rPr>
          <w:rFonts w:ascii="Calibri" w:hAnsi="Calibri" w:cs="Calibri"/>
        </w:rPr>
        <w:t xml:space="preserve"> victims were between </w:t>
      </w:r>
      <w:r w:rsidRPr="0022227C">
        <w:rPr>
          <w:rFonts w:ascii="Calibri" w:hAnsi="Calibri" w:cs="Calibri"/>
          <w:b/>
          <w:bCs/>
          <w:color w:val="2E74B5"/>
        </w:rPr>
        <w:t>15 to 64 years old</w:t>
      </w:r>
      <w:r w:rsidRPr="0022227C">
        <w:rPr>
          <w:rFonts w:ascii="Calibri" w:hAnsi="Calibri" w:cs="Calibri"/>
        </w:rPr>
        <w:t xml:space="preserve">, while </w:t>
      </w:r>
      <w:r w:rsidRPr="0022227C">
        <w:rPr>
          <w:rFonts w:ascii="Calibri" w:hAnsi="Calibri" w:cs="Calibri"/>
          <w:b/>
          <w:bCs/>
          <w:color w:val="2E74B5"/>
        </w:rPr>
        <w:t>three</w:t>
      </w:r>
      <w:r w:rsidRPr="0022227C">
        <w:rPr>
          <w:rFonts w:ascii="Calibri" w:hAnsi="Calibri" w:cs="Calibri"/>
        </w:rPr>
        <w:t xml:space="preserve"> were </w:t>
      </w:r>
      <w:r w:rsidRPr="0022227C">
        <w:rPr>
          <w:rFonts w:ascii="Calibri" w:hAnsi="Calibri" w:cs="Calibri"/>
          <w:b/>
          <w:bCs/>
          <w:color w:val="2E74B5"/>
        </w:rPr>
        <w:t>younger than 15</w:t>
      </w:r>
      <w:r w:rsidRPr="0022227C">
        <w:rPr>
          <w:rFonts w:ascii="Calibri" w:hAnsi="Calibri" w:cs="Calibri"/>
        </w:rPr>
        <w:t>.</w:t>
      </w:r>
    </w:p>
    <w:p w14:paraId="685063B0" w14:textId="77777777" w:rsidR="00636BDB" w:rsidRPr="0022227C" w:rsidRDefault="00636BDB" w:rsidP="00BC5C88">
      <w:pPr>
        <w:pStyle w:val="ListParagraph"/>
        <w:spacing w:after="0"/>
        <w:ind w:left="900" w:hanging="270"/>
        <w:rPr>
          <w:rFonts w:ascii="Calibri" w:hAnsi="Calibri" w:cs="Calibri"/>
          <w:sz w:val="10"/>
          <w:szCs w:val="10"/>
        </w:rPr>
      </w:pPr>
    </w:p>
    <w:p w14:paraId="2D20F1D4" w14:textId="26F5FF56" w:rsidR="00E71E73" w:rsidRPr="00F56BF6" w:rsidRDefault="002D742B" w:rsidP="00C93C00">
      <w:pPr>
        <w:pStyle w:val="ListParagraph"/>
        <w:numPr>
          <w:ilvl w:val="0"/>
          <w:numId w:val="14"/>
        </w:numPr>
        <w:spacing w:after="0"/>
        <w:ind w:left="900" w:hanging="270"/>
      </w:pPr>
      <w:r w:rsidRPr="0022227C">
        <w:rPr>
          <w:rFonts w:ascii="Calibri" w:hAnsi="Calibri" w:cs="Calibri"/>
        </w:rPr>
        <w:t xml:space="preserve">A minimum of </w:t>
      </w:r>
      <w:r w:rsidRPr="0022227C">
        <w:rPr>
          <w:rFonts w:ascii="Calibri" w:hAnsi="Calibri" w:cs="Calibri"/>
          <w:b/>
          <w:bCs/>
          <w:color w:val="2E74B5"/>
        </w:rPr>
        <w:t xml:space="preserve">five </w:t>
      </w:r>
      <w:r w:rsidRPr="0022227C">
        <w:rPr>
          <w:rFonts w:ascii="Calibri" w:hAnsi="Calibri" w:cs="Calibri"/>
        </w:rPr>
        <w:t xml:space="preserve">victims of the 2016 flood </w:t>
      </w:r>
      <w:r w:rsidR="008C1FC3" w:rsidRPr="0022227C">
        <w:rPr>
          <w:rFonts w:ascii="Calibri" w:hAnsi="Calibri" w:cs="Calibri"/>
        </w:rPr>
        <w:t xml:space="preserve">(22%) </w:t>
      </w:r>
      <w:r w:rsidRPr="0022227C">
        <w:rPr>
          <w:rFonts w:ascii="Calibri" w:hAnsi="Calibri" w:cs="Calibri"/>
        </w:rPr>
        <w:t xml:space="preserve">had </w:t>
      </w:r>
      <w:r w:rsidRPr="0022227C">
        <w:rPr>
          <w:rFonts w:ascii="Calibri" w:hAnsi="Calibri" w:cs="Calibri"/>
          <w:b/>
          <w:bCs/>
          <w:color w:val="2E74B5"/>
        </w:rPr>
        <w:t>pre-existing health conditions</w:t>
      </w:r>
      <w:r w:rsidRPr="0022227C">
        <w:rPr>
          <w:rFonts w:ascii="Calibri" w:hAnsi="Calibri" w:cs="Calibri"/>
        </w:rPr>
        <w:t xml:space="preserve"> (cancer, Alzheimer’s, respiratory disease, etc.) and </w:t>
      </w:r>
      <w:r w:rsidRPr="0022227C">
        <w:rPr>
          <w:rFonts w:ascii="Calibri" w:hAnsi="Calibri" w:cs="Calibri"/>
          <w:b/>
          <w:bCs/>
          <w:color w:val="2E74B5"/>
        </w:rPr>
        <w:t>disabilities</w:t>
      </w:r>
      <w:r w:rsidRPr="0022227C">
        <w:rPr>
          <w:rFonts w:ascii="Calibri" w:hAnsi="Calibri" w:cs="Calibri"/>
        </w:rPr>
        <w:t xml:space="preserve"> while living with care givers who were unable to seek medical attention or evacuate persons of need in a timely manner</w:t>
      </w:r>
      <w:r w:rsidR="00AB6F26" w:rsidRPr="0022227C">
        <w:rPr>
          <w:rFonts w:ascii="Calibri" w:hAnsi="Calibri" w:cs="Calibri"/>
        </w:rPr>
        <w:t>. The 2016 fatalities exceeded the statewide disabled population percentage</w:t>
      </w:r>
      <w:r w:rsidR="0043151D" w:rsidRPr="0022227C">
        <w:rPr>
          <w:rFonts w:ascii="Calibri" w:hAnsi="Calibri" w:cs="Calibri"/>
        </w:rPr>
        <w:t xml:space="preserve"> </w:t>
      </w:r>
      <w:r w:rsidR="00AB6F26" w:rsidRPr="0022227C">
        <w:rPr>
          <w:rFonts w:ascii="Calibri" w:hAnsi="Calibri" w:cs="Calibri"/>
        </w:rPr>
        <w:t>of 20%</w:t>
      </w:r>
      <w:r w:rsidR="0043151D" w:rsidRPr="0022227C">
        <w:rPr>
          <w:rFonts w:ascii="Calibri" w:hAnsi="Calibri" w:cs="Calibri"/>
        </w:rPr>
        <w:t xml:space="preserve"> in 2016.</w:t>
      </w:r>
    </w:p>
    <w:p w14:paraId="756A1F24" w14:textId="77777777" w:rsidR="00753A41" w:rsidRDefault="00753A41" w:rsidP="00F56BF6">
      <w:pPr>
        <w:spacing w:after="0"/>
      </w:pPr>
    </w:p>
    <w:p w14:paraId="03D1234E" w14:textId="3A9B5DCC" w:rsidR="00F56BF6" w:rsidRDefault="00F56BF6" w:rsidP="00F56BF6">
      <w:pPr>
        <w:spacing w:after="0"/>
      </w:pPr>
      <w:r>
        <w:t>------------------------------------------------------------------------------------------------------------------------------------------</w:t>
      </w:r>
    </w:p>
    <w:p w14:paraId="5D8E821D" w14:textId="77777777" w:rsidR="00F56BF6" w:rsidRDefault="00F56BF6" w:rsidP="00F56BF6"/>
    <w:p w14:paraId="1848D2B9" w14:textId="77777777" w:rsidR="00670F37" w:rsidRDefault="00670F37" w:rsidP="00F56BF6"/>
    <w:p w14:paraId="424CD5DE" w14:textId="77777777" w:rsidR="00670F37" w:rsidRPr="00F56BF6" w:rsidRDefault="00670F37" w:rsidP="00F56BF6">
      <w:pPr>
        <w:jc w:val="both"/>
        <w:rPr>
          <w:b/>
          <w:bCs/>
          <w:i/>
          <w:iCs/>
          <w:color w:val="0070C0"/>
        </w:rPr>
      </w:pPr>
    </w:p>
    <w:sectPr w:rsidR="00670F37" w:rsidRPr="00F56BF6" w:rsidSect="00392058">
      <w:headerReference w:type="default" r:id="rId14"/>
      <w:footerReference w:type="default" r:id="rId15"/>
      <w:pgSz w:w="12240" w:h="15840"/>
      <w:pgMar w:top="810" w:right="1440" w:bottom="630" w:left="1440" w:header="63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FBFC6" w14:textId="77777777" w:rsidR="00004916" w:rsidRDefault="00004916" w:rsidP="00004916">
      <w:pPr>
        <w:spacing w:after="0" w:line="240" w:lineRule="auto"/>
      </w:pPr>
      <w:r>
        <w:separator/>
      </w:r>
    </w:p>
  </w:endnote>
  <w:endnote w:type="continuationSeparator" w:id="0">
    <w:p w14:paraId="7D378870" w14:textId="77777777" w:rsidR="00004916" w:rsidRDefault="00004916" w:rsidP="00004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4D235" w14:textId="1050FA97" w:rsidR="00004916" w:rsidRDefault="00004916">
    <w:pPr>
      <w:pStyle w:val="Footer"/>
      <w:jc w:val="center"/>
    </w:pPr>
  </w:p>
  <w:p w14:paraId="7BC17A01" w14:textId="77777777" w:rsidR="00004916" w:rsidRDefault="000049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2435660"/>
      <w:docPartObj>
        <w:docPartGallery w:val="Page Numbers (Bottom of Page)"/>
        <w:docPartUnique/>
      </w:docPartObj>
    </w:sdtPr>
    <w:sdtEndPr>
      <w:rPr>
        <w:noProof/>
      </w:rPr>
    </w:sdtEndPr>
    <w:sdtContent>
      <w:p w14:paraId="47545689" w14:textId="77777777" w:rsidR="00004916" w:rsidRDefault="00093E43">
        <w:pPr>
          <w:pStyle w:val="Footer"/>
          <w:jc w:val="center"/>
        </w:pPr>
        <w:r>
          <w:rPr>
            <w:noProof/>
          </w:rPr>
          <mc:AlternateContent>
            <mc:Choice Requires="wps">
              <w:drawing>
                <wp:anchor distT="0" distB="0" distL="114300" distR="114300" simplePos="0" relativeHeight="251669504" behindDoc="0" locked="0" layoutInCell="1" allowOverlap="1" wp14:anchorId="14FAF315" wp14:editId="28D8AC92">
                  <wp:simplePos x="0" y="0"/>
                  <wp:positionH relativeFrom="column">
                    <wp:posOffset>-908050</wp:posOffset>
                  </wp:positionH>
                  <wp:positionV relativeFrom="paragraph">
                    <wp:posOffset>-52705</wp:posOffset>
                  </wp:positionV>
                  <wp:extent cx="7759700" cy="0"/>
                  <wp:effectExtent l="0" t="19050" r="31750" b="19050"/>
                  <wp:wrapNone/>
                  <wp:docPr id="8" name="Straight Connector 8"/>
                  <wp:cNvGraphicFramePr/>
                  <a:graphic xmlns:a="http://schemas.openxmlformats.org/drawingml/2006/main">
                    <a:graphicData uri="http://schemas.microsoft.com/office/word/2010/wordprocessingShape">
                      <wps:wsp>
                        <wps:cNvCnPr/>
                        <wps:spPr>
                          <a:xfrm>
                            <a:off x="0" y="0"/>
                            <a:ext cx="7759700" cy="0"/>
                          </a:xfrm>
                          <a:prstGeom prst="line">
                            <a:avLst/>
                          </a:prstGeom>
                          <a:ln w="28575">
                            <a:solidFill>
                              <a:srgbClr val="20386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46E8B6" id="Straight Connector 8"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pt,-4.15pt" to="539.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" strokecolor="#203864" strokeweight="2.25pt">
                  <v:stroke joinstyle="miter"/>
                </v:line>
              </w:pict>
            </mc:Fallback>
          </mc:AlternateContent>
        </w:r>
        <w:r w:rsidR="00004916">
          <w:fldChar w:fldCharType="begin"/>
        </w:r>
        <w:r w:rsidR="00004916">
          <w:instrText xml:space="preserve"> PAGE   \* MERGEFORMAT </w:instrText>
        </w:r>
        <w:r w:rsidR="00004916">
          <w:fldChar w:fldCharType="separate"/>
        </w:r>
        <w:r w:rsidR="00004916">
          <w:rPr>
            <w:noProof/>
          </w:rPr>
          <w:t>2</w:t>
        </w:r>
        <w:r w:rsidR="00004916">
          <w:rPr>
            <w:noProof/>
          </w:rPr>
          <w:fldChar w:fldCharType="end"/>
        </w:r>
      </w:p>
    </w:sdtContent>
  </w:sdt>
  <w:p w14:paraId="0988B27E" w14:textId="77777777" w:rsidR="00004916" w:rsidRDefault="00004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353CF" w14:textId="77777777" w:rsidR="00004916" w:rsidRDefault="00004916" w:rsidP="00004916">
      <w:pPr>
        <w:spacing w:after="0" w:line="240" w:lineRule="auto"/>
      </w:pPr>
      <w:r>
        <w:separator/>
      </w:r>
    </w:p>
  </w:footnote>
  <w:footnote w:type="continuationSeparator" w:id="0">
    <w:p w14:paraId="49CD0FEA" w14:textId="77777777" w:rsidR="00004916" w:rsidRDefault="00004916" w:rsidP="000049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7D2B" w14:textId="3BCBA1A4" w:rsidR="001F04F3" w:rsidRPr="001F04F3" w:rsidRDefault="001F04F3" w:rsidP="001F04F3">
    <w:pPr>
      <w:pStyle w:val="Header"/>
      <w:rPr>
        <w:rFonts w:ascii="Times New Roman" w:hAnsi="Times New Roman" w:cs="Times New Roman"/>
      </w:rPr>
    </w:pPr>
    <w:r w:rsidRPr="001F04F3">
      <w:rPr>
        <w:rFonts w:ascii="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55825" w14:textId="425D8A4D" w:rsidR="001F04F3" w:rsidRPr="001F04F3" w:rsidRDefault="00DD25B6" w:rsidP="001F04F3">
    <w:pPr>
      <w:pStyle w:val="Header"/>
      <w:rPr>
        <w:rFonts w:ascii="Times New Roman" w:hAnsi="Times New Roman" w:cs="Times New Roman"/>
      </w:rPr>
    </w:pPr>
    <w:r w:rsidRPr="006876D9">
      <w:rPr>
        <w:rFonts w:ascii="Times New Roman" w:hAnsi="Times New Roman" w:cs="Times New Roman"/>
        <w:noProof/>
      </w:rPr>
      <w:drawing>
        <wp:anchor distT="0" distB="0" distL="114300" distR="114300" simplePos="0" relativeHeight="251671552" behindDoc="0" locked="0" layoutInCell="1" allowOverlap="1" wp14:anchorId="0E03E06C" wp14:editId="02182EB2">
          <wp:simplePos x="0" y="0"/>
          <wp:positionH relativeFrom="column">
            <wp:posOffset>5786755</wp:posOffset>
          </wp:positionH>
          <wp:positionV relativeFrom="paragraph">
            <wp:posOffset>-133744</wp:posOffset>
          </wp:positionV>
          <wp:extent cx="228600" cy="224658"/>
          <wp:effectExtent l="0" t="0" r="0" b="4445"/>
          <wp:wrapNone/>
          <wp:docPr id="1416118238" name="Picture 86" descr="A blue circle with yellow text and a map&#10;&#10;AI-generated content may be incorrect.">
            <a:extLst xmlns:a="http://schemas.openxmlformats.org/drawingml/2006/main">
              <a:ext uri="{FF2B5EF4-FFF2-40B4-BE49-F238E27FC236}">
                <a16:creationId xmlns:a16="http://schemas.microsoft.com/office/drawing/2014/main" id="{1CE63EC8-B57C-4593-A8E5-1098022E8A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6" descr="A blue circle with yellow text and a map&#10;&#10;AI-generated content may be incorrect.">
                    <a:extLst>
                      <a:ext uri="{FF2B5EF4-FFF2-40B4-BE49-F238E27FC236}">
                        <a16:creationId xmlns:a16="http://schemas.microsoft.com/office/drawing/2014/main" id="{1CE63EC8-B57C-4593-A8E5-1098022E8AA7}"/>
                      </a:ext>
                    </a:extLst>
                  </pic:cNvPr>
                  <pic:cNvPicPr>
                    <a:picLocks noChangeAspect="1"/>
                  </pic:cNvPicPr>
                </pic:nvPicPr>
                <pic:blipFill>
                  <a:blip r:embed="rId1">
                    <a:extLst>
                      <a:ext uri="{28A0092B-C50C-407E-A947-70E740481C1C}">
                        <a14:useLocalDpi xmlns:a14="http://schemas.microsoft.com/office/drawing/2010/main" val="0"/>
                      </a:ext>
                    </a:extLst>
                  </a:blip>
                  <a:srcRect t="786" b="786"/>
                  <a:stretch/>
                </pic:blipFill>
                <pic:spPr bwMode="auto">
                  <a:xfrm>
                    <a:off x="0" y="0"/>
                    <a:ext cx="228600" cy="224658"/>
                  </a:xfrm>
                  <a:prstGeom prst="rect">
                    <a:avLst/>
                  </a:prstGeom>
                  <a:noFill/>
                </pic:spPr>
              </pic:pic>
            </a:graphicData>
          </a:graphic>
          <wp14:sizeRelH relativeFrom="margin">
            <wp14:pctWidth>0</wp14:pctWidth>
          </wp14:sizeRelH>
          <wp14:sizeRelV relativeFrom="margin">
            <wp14:pctHeight>0</wp14:pctHeight>
          </wp14:sizeRelV>
        </wp:anchor>
      </w:drawing>
    </w:r>
    <w:r w:rsidRPr="006876D9">
      <w:rPr>
        <w:rFonts w:ascii="Times New Roman" w:hAnsi="Times New Roman" w:cs="Times New Roman"/>
        <w:noProof/>
      </w:rPr>
      <w:drawing>
        <wp:anchor distT="0" distB="0" distL="114300" distR="114300" simplePos="0" relativeHeight="251672576" behindDoc="0" locked="0" layoutInCell="1" allowOverlap="1" wp14:anchorId="3F3D8804" wp14:editId="5D68B617">
          <wp:simplePos x="0" y="0"/>
          <wp:positionH relativeFrom="column">
            <wp:posOffset>5526405</wp:posOffset>
          </wp:positionH>
          <wp:positionV relativeFrom="paragraph">
            <wp:posOffset>-116205</wp:posOffset>
          </wp:positionV>
          <wp:extent cx="226060" cy="195434"/>
          <wp:effectExtent l="0" t="0" r="2540" b="0"/>
          <wp:wrapNone/>
          <wp:docPr id="1312182336" name="Picture 88" descr="A yellow w logo with white background&#10;&#10;AI-generated content may be incorrect.">
            <a:extLst xmlns:a="http://schemas.openxmlformats.org/drawingml/2006/main">
              <a:ext uri="{FF2B5EF4-FFF2-40B4-BE49-F238E27FC236}">
                <a16:creationId xmlns:a16="http://schemas.microsoft.com/office/drawing/2014/main" id="{45C7D7CD-F1A2-494E-A856-2053E8F689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8" descr="A yellow w logo with white background&#10;&#10;AI-generated content may be incorrect.">
                    <a:extLst>
                      <a:ext uri="{FF2B5EF4-FFF2-40B4-BE49-F238E27FC236}">
                        <a16:creationId xmlns:a16="http://schemas.microsoft.com/office/drawing/2014/main" id="{45C7D7CD-F1A2-494E-A856-2053E8F6897F}"/>
                      </a:ext>
                    </a:extLst>
                  </pic:cNvPr>
                  <pic:cNvPicPr>
                    <a:picLocks noChangeAspect="1"/>
                  </pic:cNvPicPr>
                </pic:nvPicPr>
                <pic:blipFill>
                  <a:blip r:embed="rId2">
                    <a:extLst>
                      <a:ext uri="{28A0092B-C50C-407E-A947-70E740481C1C}">
                        <a14:useLocalDpi xmlns:a14="http://schemas.microsoft.com/office/drawing/2010/main" val="0"/>
                      </a:ext>
                    </a:extLst>
                  </a:blip>
                  <a:srcRect/>
                  <a:stretch/>
                </pic:blipFill>
                <pic:spPr>
                  <a:xfrm>
                    <a:off x="0" y="0"/>
                    <a:ext cx="226060" cy="195434"/>
                  </a:xfrm>
                  <a:prstGeom prst="rect">
                    <a:avLst/>
                  </a:prstGeom>
                </pic:spPr>
              </pic:pic>
            </a:graphicData>
          </a:graphic>
          <wp14:sizeRelH relativeFrom="margin">
            <wp14:pctWidth>0</wp14:pctWidth>
          </wp14:sizeRelH>
          <wp14:sizeRelV relativeFrom="margin">
            <wp14:pctHeight>0</wp14:pctHeight>
          </wp14:sizeRelV>
        </wp:anchor>
      </w:drawing>
    </w:r>
    <w:r w:rsidRPr="006876D9">
      <w:rPr>
        <w:rFonts w:ascii="Times New Roman" w:hAnsi="Times New Roman" w:cs="Times New Roman"/>
        <w:noProof/>
      </w:rPr>
      <w:drawing>
        <wp:anchor distT="0" distB="0" distL="114300" distR="114300" simplePos="0" relativeHeight="251674624" behindDoc="0" locked="0" layoutInCell="1" allowOverlap="1" wp14:anchorId="38B2CA6E" wp14:editId="34CDD635">
          <wp:simplePos x="0" y="0"/>
          <wp:positionH relativeFrom="column">
            <wp:posOffset>6068483</wp:posOffset>
          </wp:positionH>
          <wp:positionV relativeFrom="paragraph">
            <wp:posOffset>-136493</wp:posOffset>
          </wp:positionV>
          <wp:extent cx="247650" cy="221289"/>
          <wp:effectExtent l="0" t="0" r="0" b="7620"/>
          <wp:wrapNone/>
          <wp:docPr id="1519063966" name="Picture 20" descr="A yellow and blue logo&#10;&#10;AI-generated content may be incorrect.">
            <a:extLst xmlns:a="http://schemas.openxmlformats.org/drawingml/2006/main">
              <a:ext uri="{FF2B5EF4-FFF2-40B4-BE49-F238E27FC236}">
                <a16:creationId xmlns:a16="http://schemas.microsoft.com/office/drawing/2014/main" id="{8600C8D4-0D63-EFB6-7E7B-D3C99B6176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yellow and blue logo&#10;&#10;AI-generated content may be incorrect.">
                    <a:extLst>
                      <a:ext uri="{FF2B5EF4-FFF2-40B4-BE49-F238E27FC236}">
                        <a16:creationId xmlns:a16="http://schemas.microsoft.com/office/drawing/2014/main" id="{8600C8D4-0D63-EFB6-7E7B-D3C99B6176DE}"/>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52317" cy="225459"/>
                  </a:xfrm>
                  <a:prstGeom prst="rect">
                    <a:avLst/>
                  </a:prstGeom>
                </pic:spPr>
              </pic:pic>
            </a:graphicData>
          </a:graphic>
          <wp14:sizeRelH relativeFrom="margin">
            <wp14:pctWidth>0</wp14:pctWidth>
          </wp14:sizeRelH>
          <wp14:sizeRelV relativeFrom="margin">
            <wp14:pctHeight>0</wp14:pctHeight>
          </wp14:sizeRelV>
        </wp:anchor>
      </w:drawing>
    </w:r>
    <w:r w:rsidR="006876D9" w:rsidRPr="006876D9">
      <w:rPr>
        <w:rFonts w:ascii="Times New Roman" w:hAnsi="Times New Roman" w:cs="Times New Roman"/>
        <w:noProof/>
      </w:rPr>
      <w:drawing>
        <wp:anchor distT="0" distB="0" distL="114300" distR="114300" simplePos="0" relativeHeight="251673600" behindDoc="0" locked="0" layoutInCell="1" allowOverlap="1" wp14:anchorId="7C70EAA5" wp14:editId="4B148128">
          <wp:simplePos x="0" y="0"/>
          <wp:positionH relativeFrom="margin">
            <wp:posOffset>6348095</wp:posOffset>
          </wp:positionH>
          <wp:positionV relativeFrom="paragraph">
            <wp:posOffset>-139889</wp:posOffset>
          </wp:positionV>
          <wp:extent cx="265430" cy="241935"/>
          <wp:effectExtent l="0" t="0" r="1270" b="5715"/>
          <wp:wrapNone/>
          <wp:docPr id="2062902355" name="Picture 17" descr="A hexagon with a yellow house and a river&#10;&#10;AI-generated content may be incorrect.">
            <a:extLst xmlns:a="http://schemas.openxmlformats.org/drawingml/2006/main">
              <a:ext uri="{FF2B5EF4-FFF2-40B4-BE49-F238E27FC236}">
                <a16:creationId xmlns:a16="http://schemas.microsoft.com/office/drawing/2014/main" id="{B971A926-B791-40E7-AD6B-8A39721914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hexagon with a yellow house and a river&#10;&#10;AI-generated content may be incorrect.">
                    <a:extLst>
                      <a:ext uri="{FF2B5EF4-FFF2-40B4-BE49-F238E27FC236}">
                        <a16:creationId xmlns:a16="http://schemas.microsoft.com/office/drawing/2014/main" id="{B971A926-B791-40E7-AD6B-8A3972191484}"/>
                      </a:ext>
                    </a:extLst>
                  </pic:cNvPr>
                  <pic:cNvPicPr>
                    <a:picLocks noChangeAspect="1"/>
                  </pic:cNvPicPr>
                </pic:nvPicPr>
                <pic:blipFill>
                  <a:blip r:embed="rId4"/>
                  <a:stretch>
                    <a:fillRect/>
                  </a:stretch>
                </pic:blipFill>
                <pic:spPr>
                  <a:xfrm>
                    <a:off x="0" y="0"/>
                    <a:ext cx="265430" cy="241935"/>
                  </a:xfrm>
                  <a:prstGeom prst="rect">
                    <a:avLst/>
                  </a:prstGeom>
                </pic:spPr>
              </pic:pic>
            </a:graphicData>
          </a:graphic>
          <wp14:sizeRelH relativeFrom="margin">
            <wp14:pctWidth>0</wp14:pctWidth>
          </wp14:sizeRelH>
          <wp14:sizeRelV relativeFrom="margin">
            <wp14:pctHeight>0</wp14:pctHeight>
          </wp14:sizeRelV>
        </wp:anchor>
      </w:drawing>
    </w:r>
    <w:r w:rsidR="001F04F3" w:rsidRPr="001F04F3">
      <w:rPr>
        <w:rFonts w:ascii="Times New Roman" w:hAnsi="Times New Roman" w:cs="Times New Roman"/>
        <w:noProof/>
      </w:rPr>
      <mc:AlternateContent>
        <mc:Choice Requires="wps">
          <w:drawing>
            <wp:anchor distT="45720" distB="45720" distL="114300" distR="114300" simplePos="0" relativeHeight="251666432" behindDoc="0" locked="0" layoutInCell="1" allowOverlap="1" wp14:anchorId="45F6BA06" wp14:editId="784D8542">
              <wp:simplePos x="0" y="0"/>
              <wp:positionH relativeFrom="column">
                <wp:posOffset>-714375</wp:posOffset>
              </wp:positionH>
              <wp:positionV relativeFrom="paragraph">
                <wp:posOffset>-152400</wp:posOffset>
              </wp:positionV>
              <wp:extent cx="7381875" cy="257175"/>
              <wp:effectExtent l="19050" t="1905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257175"/>
                      </a:xfrm>
                      <a:prstGeom prst="rect">
                        <a:avLst/>
                      </a:prstGeom>
                      <a:solidFill>
                        <a:srgbClr val="FFFFFF"/>
                      </a:solidFill>
                      <a:ln w="28575">
                        <a:solidFill>
                          <a:srgbClr val="203864"/>
                        </a:solidFill>
                        <a:miter lim="800000"/>
                        <a:headEnd/>
                        <a:tailEnd/>
                      </a:ln>
                    </wps:spPr>
                    <wps:txbx>
                      <w:txbxContent>
                        <w:p w14:paraId="4DCA0A5F" w14:textId="7F7C28F0" w:rsidR="001F04F3" w:rsidRPr="008D05AD" w:rsidRDefault="001F04F3">
                          <w:pPr>
                            <w:rPr>
                              <w:rFonts w:cstheme="minorHAnsi"/>
                              <w:b/>
                              <w:bCs/>
                              <w:color w:val="203864"/>
                              <w:sz w:val="18"/>
                              <w:szCs w:val="18"/>
                            </w:rPr>
                          </w:pPr>
                          <w:r w:rsidRPr="008D05AD">
                            <w:rPr>
                              <w:rFonts w:cstheme="minorHAnsi"/>
                              <w:b/>
                              <w:bCs/>
                              <w:color w:val="203864"/>
                              <w:sz w:val="18"/>
                              <w:szCs w:val="18"/>
                            </w:rPr>
                            <w:t xml:space="preserve">30 Fast Facts about Flooding in WV, </w:t>
                          </w:r>
                          <w:r w:rsidR="00C16022" w:rsidRPr="008D05AD">
                            <w:rPr>
                              <w:rFonts w:cstheme="minorHAnsi"/>
                              <w:b/>
                              <w:bCs/>
                              <w:color w:val="203864"/>
                              <w:sz w:val="18"/>
                              <w:szCs w:val="18"/>
                            </w:rPr>
                            <w:t>Apr</w:t>
                          </w:r>
                          <w:r w:rsidRPr="008D05AD">
                            <w:rPr>
                              <w:rFonts w:cstheme="minorHAnsi"/>
                              <w:b/>
                              <w:bCs/>
                              <w:color w:val="203864"/>
                              <w:sz w:val="18"/>
                              <w:szCs w:val="18"/>
                            </w:rPr>
                            <w:t>. 202</w:t>
                          </w:r>
                          <w:r w:rsidR="00C16022" w:rsidRPr="008D05AD">
                            <w:rPr>
                              <w:rFonts w:cstheme="minorHAnsi"/>
                              <w:b/>
                              <w:bCs/>
                              <w:color w:val="203864"/>
                              <w:sz w:val="18"/>
                              <w:szCs w:val="18"/>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5F6BA06" id="_x0000_t202" coordsize="21600,21600" o:spt="202" path="m,l,21600r21600,l21600,xe">
              <v:stroke joinstyle="miter"/>
              <v:path gradientshapeok="t" o:connecttype="rect"/>
            </v:shapetype>
            <v:shape id="_x0000_s1030" type="#_x0000_t202" style="position:absolute;margin-left:-56.25pt;margin-top:-12pt;width:581.25pt;height:20.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" strokecolor="#203864" strokeweight="2.25pt">
              <v:textbox>
                <w:txbxContent>
                  <w:p w14:paraId="4DCA0A5F" w14:textId="7F7C28F0" w:rsidR="001F04F3" w:rsidRPr="008D05AD" w:rsidRDefault="001F04F3">
                    <w:pPr>
                      <w:rPr>
                        <w:rFonts w:cstheme="minorHAnsi"/>
                        <w:b/>
                        <w:bCs/>
                        <w:color w:val="203864"/>
                        <w:sz w:val="18"/>
                        <w:szCs w:val="18"/>
                      </w:rPr>
                    </w:pPr>
                    <w:r w:rsidRPr="008D05AD">
                      <w:rPr>
                        <w:rFonts w:cstheme="minorHAnsi"/>
                        <w:b/>
                        <w:bCs/>
                        <w:color w:val="203864"/>
                        <w:sz w:val="18"/>
                        <w:szCs w:val="18"/>
                      </w:rPr>
                      <w:t xml:space="preserve">30 Fast Facts about Flooding in WV, </w:t>
                    </w:r>
                    <w:r w:rsidR="00C16022" w:rsidRPr="008D05AD">
                      <w:rPr>
                        <w:rFonts w:cstheme="minorHAnsi"/>
                        <w:b/>
                        <w:bCs/>
                        <w:color w:val="203864"/>
                        <w:sz w:val="18"/>
                        <w:szCs w:val="18"/>
                      </w:rPr>
                      <w:t>Apr</w:t>
                    </w:r>
                    <w:r w:rsidRPr="008D05AD">
                      <w:rPr>
                        <w:rFonts w:cstheme="minorHAnsi"/>
                        <w:b/>
                        <w:bCs/>
                        <w:color w:val="203864"/>
                        <w:sz w:val="18"/>
                        <w:szCs w:val="18"/>
                      </w:rPr>
                      <w:t>. 202</w:t>
                    </w:r>
                    <w:r w:rsidR="00C16022" w:rsidRPr="008D05AD">
                      <w:rPr>
                        <w:rFonts w:cstheme="minorHAnsi"/>
                        <w:b/>
                        <w:bCs/>
                        <w:color w:val="203864"/>
                        <w:sz w:val="18"/>
                        <w:szCs w:val="18"/>
                      </w:rPr>
                      <w:t>5</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8337E"/>
    <w:multiLevelType w:val="hybridMultilevel"/>
    <w:tmpl w:val="6C266F7E"/>
    <w:lvl w:ilvl="0" w:tplc="921A76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24442"/>
    <w:multiLevelType w:val="hybridMultilevel"/>
    <w:tmpl w:val="9D9CD188"/>
    <w:lvl w:ilvl="0" w:tplc="8410D48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0857308F"/>
    <w:multiLevelType w:val="hybridMultilevel"/>
    <w:tmpl w:val="3C0297B4"/>
    <w:lvl w:ilvl="0" w:tplc="73945442">
      <w:start w:val="1"/>
      <w:numFmt w:val="bullet"/>
      <w:lvlText w:val="•"/>
      <w:lvlJc w:val="left"/>
      <w:pPr>
        <w:tabs>
          <w:tab w:val="num" w:pos="720"/>
        </w:tabs>
        <w:ind w:left="720" w:hanging="360"/>
      </w:pPr>
      <w:rPr>
        <w:rFonts w:ascii="Arial" w:hAnsi="Arial" w:hint="default"/>
      </w:rPr>
    </w:lvl>
    <w:lvl w:ilvl="1" w:tplc="DCE24D0E" w:tentative="1">
      <w:start w:val="1"/>
      <w:numFmt w:val="bullet"/>
      <w:lvlText w:val="•"/>
      <w:lvlJc w:val="left"/>
      <w:pPr>
        <w:tabs>
          <w:tab w:val="num" w:pos="1440"/>
        </w:tabs>
        <w:ind w:left="1440" w:hanging="360"/>
      </w:pPr>
      <w:rPr>
        <w:rFonts w:ascii="Arial" w:hAnsi="Arial" w:hint="default"/>
      </w:rPr>
    </w:lvl>
    <w:lvl w:ilvl="2" w:tplc="89FADCB2" w:tentative="1">
      <w:start w:val="1"/>
      <w:numFmt w:val="bullet"/>
      <w:lvlText w:val="•"/>
      <w:lvlJc w:val="left"/>
      <w:pPr>
        <w:tabs>
          <w:tab w:val="num" w:pos="2160"/>
        </w:tabs>
        <w:ind w:left="2160" w:hanging="360"/>
      </w:pPr>
      <w:rPr>
        <w:rFonts w:ascii="Arial" w:hAnsi="Arial" w:hint="default"/>
      </w:rPr>
    </w:lvl>
    <w:lvl w:ilvl="3" w:tplc="49D82FE8" w:tentative="1">
      <w:start w:val="1"/>
      <w:numFmt w:val="bullet"/>
      <w:lvlText w:val="•"/>
      <w:lvlJc w:val="left"/>
      <w:pPr>
        <w:tabs>
          <w:tab w:val="num" w:pos="2880"/>
        </w:tabs>
        <w:ind w:left="2880" w:hanging="360"/>
      </w:pPr>
      <w:rPr>
        <w:rFonts w:ascii="Arial" w:hAnsi="Arial" w:hint="default"/>
      </w:rPr>
    </w:lvl>
    <w:lvl w:ilvl="4" w:tplc="3614EC6E" w:tentative="1">
      <w:start w:val="1"/>
      <w:numFmt w:val="bullet"/>
      <w:lvlText w:val="•"/>
      <w:lvlJc w:val="left"/>
      <w:pPr>
        <w:tabs>
          <w:tab w:val="num" w:pos="3600"/>
        </w:tabs>
        <w:ind w:left="3600" w:hanging="360"/>
      </w:pPr>
      <w:rPr>
        <w:rFonts w:ascii="Arial" w:hAnsi="Arial" w:hint="default"/>
      </w:rPr>
    </w:lvl>
    <w:lvl w:ilvl="5" w:tplc="CB38CE60" w:tentative="1">
      <w:start w:val="1"/>
      <w:numFmt w:val="bullet"/>
      <w:lvlText w:val="•"/>
      <w:lvlJc w:val="left"/>
      <w:pPr>
        <w:tabs>
          <w:tab w:val="num" w:pos="4320"/>
        </w:tabs>
        <w:ind w:left="4320" w:hanging="360"/>
      </w:pPr>
      <w:rPr>
        <w:rFonts w:ascii="Arial" w:hAnsi="Arial" w:hint="default"/>
      </w:rPr>
    </w:lvl>
    <w:lvl w:ilvl="6" w:tplc="AF6893EE" w:tentative="1">
      <w:start w:val="1"/>
      <w:numFmt w:val="bullet"/>
      <w:lvlText w:val="•"/>
      <w:lvlJc w:val="left"/>
      <w:pPr>
        <w:tabs>
          <w:tab w:val="num" w:pos="5040"/>
        </w:tabs>
        <w:ind w:left="5040" w:hanging="360"/>
      </w:pPr>
      <w:rPr>
        <w:rFonts w:ascii="Arial" w:hAnsi="Arial" w:hint="default"/>
      </w:rPr>
    </w:lvl>
    <w:lvl w:ilvl="7" w:tplc="A84E48D6" w:tentative="1">
      <w:start w:val="1"/>
      <w:numFmt w:val="bullet"/>
      <w:lvlText w:val="•"/>
      <w:lvlJc w:val="left"/>
      <w:pPr>
        <w:tabs>
          <w:tab w:val="num" w:pos="5760"/>
        </w:tabs>
        <w:ind w:left="5760" w:hanging="360"/>
      </w:pPr>
      <w:rPr>
        <w:rFonts w:ascii="Arial" w:hAnsi="Arial" w:hint="default"/>
      </w:rPr>
    </w:lvl>
    <w:lvl w:ilvl="8" w:tplc="92B0069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121220"/>
    <w:multiLevelType w:val="hybridMultilevel"/>
    <w:tmpl w:val="1B82C5C0"/>
    <w:lvl w:ilvl="0" w:tplc="04090003">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E00997"/>
    <w:multiLevelType w:val="multilevel"/>
    <w:tmpl w:val="04A221F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BC63F9B"/>
    <w:multiLevelType w:val="multilevel"/>
    <w:tmpl w:val="B066EEB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6776D83"/>
    <w:multiLevelType w:val="hybridMultilevel"/>
    <w:tmpl w:val="FD741472"/>
    <w:lvl w:ilvl="0" w:tplc="9DBE154E">
      <w:start w:val="1"/>
      <w:numFmt w:val="decimal"/>
      <w:lvlText w:val="%1)"/>
      <w:lvlJc w:val="left"/>
      <w:pPr>
        <w:ind w:left="360" w:hanging="360"/>
      </w:pPr>
      <w:rPr>
        <w:rFonts w:hint="default"/>
        <w:b/>
        <w:bCs/>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37F32B86"/>
    <w:multiLevelType w:val="multilevel"/>
    <w:tmpl w:val="FE84A59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A2D7F80"/>
    <w:multiLevelType w:val="multilevel"/>
    <w:tmpl w:val="62BE72E8"/>
    <w:lvl w:ilvl="0">
      <w:start w:val="1"/>
      <w:numFmt w:val="decimal"/>
      <w:lvlText w:val="%1-"/>
      <w:lvlJc w:val="left"/>
      <w:pPr>
        <w:ind w:left="480" w:hanging="480"/>
      </w:pPr>
      <w:rPr>
        <w:rFonts w:hint="default"/>
        <w:color w:val="2E74B5"/>
      </w:rPr>
    </w:lvl>
    <w:lvl w:ilvl="1">
      <w:start w:val="1"/>
      <w:numFmt w:val="decimal"/>
      <w:lvlText w:val="%1-%2)"/>
      <w:lvlJc w:val="left"/>
      <w:pPr>
        <w:ind w:left="1080" w:hanging="720"/>
      </w:pPr>
      <w:rPr>
        <w:rFonts w:hint="default"/>
        <w:color w:val="2E74B5"/>
      </w:rPr>
    </w:lvl>
    <w:lvl w:ilvl="2">
      <w:start w:val="1"/>
      <w:numFmt w:val="decimal"/>
      <w:lvlText w:val="%1-%2)%3."/>
      <w:lvlJc w:val="left"/>
      <w:pPr>
        <w:ind w:left="1440" w:hanging="720"/>
      </w:pPr>
      <w:rPr>
        <w:rFonts w:hint="default"/>
        <w:color w:val="2E74B5"/>
      </w:rPr>
    </w:lvl>
    <w:lvl w:ilvl="3">
      <w:start w:val="1"/>
      <w:numFmt w:val="decimal"/>
      <w:lvlText w:val="%1-%2)%3.%4."/>
      <w:lvlJc w:val="left"/>
      <w:pPr>
        <w:ind w:left="2160" w:hanging="1080"/>
      </w:pPr>
      <w:rPr>
        <w:rFonts w:hint="default"/>
        <w:color w:val="2E74B5"/>
      </w:rPr>
    </w:lvl>
    <w:lvl w:ilvl="4">
      <w:start w:val="1"/>
      <w:numFmt w:val="decimal"/>
      <w:lvlText w:val="%1-%2)%3.%4.%5."/>
      <w:lvlJc w:val="left"/>
      <w:pPr>
        <w:ind w:left="2880" w:hanging="1440"/>
      </w:pPr>
      <w:rPr>
        <w:rFonts w:hint="default"/>
        <w:color w:val="2E74B5"/>
      </w:rPr>
    </w:lvl>
    <w:lvl w:ilvl="5">
      <w:start w:val="1"/>
      <w:numFmt w:val="decimal"/>
      <w:lvlText w:val="%1-%2)%3.%4.%5.%6."/>
      <w:lvlJc w:val="left"/>
      <w:pPr>
        <w:ind w:left="3240" w:hanging="1440"/>
      </w:pPr>
      <w:rPr>
        <w:rFonts w:hint="default"/>
        <w:color w:val="2E74B5"/>
      </w:rPr>
    </w:lvl>
    <w:lvl w:ilvl="6">
      <w:start w:val="1"/>
      <w:numFmt w:val="decimal"/>
      <w:lvlText w:val="%1-%2)%3.%4.%5.%6.%7."/>
      <w:lvlJc w:val="left"/>
      <w:pPr>
        <w:ind w:left="3960" w:hanging="1800"/>
      </w:pPr>
      <w:rPr>
        <w:rFonts w:hint="default"/>
        <w:color w:val="2E74B5"/>
      </w:rPr>
    </w:lvl>
    <w:lvl w:ilvl="7">
      <w:start w:val="1"/>
      <w:numFmt w:val="decimal"/>
      <w:lvlText w:val="%1-%2)%3.%4.%5.%6.%7.%8."/>
      <w:lvlJc w:val="left"/>
      <w:pPr>
        <w:ind w:left="4320" w:hanging="1800"/>
      </w:pPr>
      <w:rPr>
        <w:rFonts w:hint="default"/>
        <w:color w:val="2E74B5"/>
      </w:rPr>
    </w:lvl>
    <w:lvl w:ilvl="8">
      <w:start w:val="1"/>
      <w:numFmt w:val="decimal"/>
      <w:lvlText w:val="%1-%2)%3.%4.%5.%6.%7.%8.%9."/>
      <w:lvlJc w:val="left"/>
      <w:pPr>
        <w:ind w:left="5040" w:hanging="2160"/>
      </w:pPr>
      <w:rPr>
        <w:rFonts w:hint="default"/>
        <w:color w:val="2E74B5"/>
      </w:rPr>
    </w:lvl>
  </w:abstractNum>
  <w:abstractNum w:abstractNumId="9" w15:restartNumberingAfterBreak="0">
    <w:nsid w:val="3C6A711E"/>
    <w:multiLevelType w:val="hybridMultilevel"/>
    <w:tmpl w:val="34BCA1D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3CC04355"/>
    <w:multiLevelType w:val="hybridMultilevel"/>
    <w:tmpl w:val="D19A8FB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44C17317"/>
    <w:multiLevelType w:val="hybridMultilevel"/>
    <w:tmpl w:val="34921960"/>
    <w:lvl w:ilvl="0" w:tplc="8F52C056">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45BE54FA"/>
    <w:multiLevelType w:val="hybridMultilevel"/>
    <w:tmpl w:val="EFD8F6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EF2681"/>
    <w:multiLevelType w:val="multilevel"/>
    <w:tmpl w:val="F29264F6"/>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ABC4301"/>
    <w:multiLevelType w:val="hybridMultilevel"/>
    <w:tmpl w:val="1AE2B360"/>
    <w:lvl w:ilvl="0" w:tplc="FE44133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4D5B56FC"/>
    <w:multiLevelType w:val="hybridMultilevel"/>
    <w:tmpl w:val="6186E0BA"/>
    <w:lvl w:ilvl="0" w:tplc="9D1000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4E6F4D16"/>
    <w:multiLevelType w:val="hybridMultilevel"/>
    <w:tmpl w:val="AE068996"/>
    <w:lvl w:ilvl="0" w:tplc="5BEAAA3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53303257"/>
    <w:multiLevelType w:val="hybridMultilevel"/>
    <w:tmpl w:val="4F2CC0CE"/>
    <w:lvl w:ilvl="0" w:tplc="163E8AE8">
      <w:start w:val="1"/>
      <w:numFmt w:val="lowerLetter"/>
      <w:lvlText w:val="%1)"/>
      <w:lvlJc w:val="lef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42D0741"/>
    <w:multiLevelType w:val="hybridMultilevel"/>
    <w:tmpl w:val="977ABAAE"/>
    <w:lvl w:ilvl="0" w:tplc="7F30D9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CB274D9"/>
    <w:multiLevelType w:val="hybridMultilevel"/>
    <w:tmpl w:val="55F4D742"/>
    <w:lvl w:ilvl="0" w:tplc="1C1EF26A">
      <w:start w:val="1"/>
      <w:numFmt w:val="decimal"/>
      <w:lvlText w:val="%1)"/>
      <w:lvlJc w:val="left"/>
      <w:pPr>
        <w:ind w:left="720" w:hanging="360"/>
      </w:pPr>
      <w:rPr>
        <w:rFonts w:hint="default"/>
        <w:color w:val="2E74B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A9124F"/>
    <w:multiLevelType w:val="hybridMultilevel"/>
    <w:tmpl w:val="CB3EB0F4"/>
    <w:lvl w:ilvl="0" w:tplc="DB1A206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3631F0A"/>
    <w:multiLevelType w:val="hybridMultilevel"/>
    <w:tmpl w:val="1766E76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68537C33"/>
    <w:multiLevelType w:val="multilevel"/>
    <w:tmpl w:val="F29264F6"/>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1F513B3"/>
    <w:multiLevelType w:val="hybridMultilevel"/>
    <w:tmpl w:val="6CAC6584"/>
    <w:lvl w:ilvl="0" w:tplc="30FC8D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738E51AD"/>
    <w:multiLevelType w:val="hybridMultilevel"/>
    <w:tmpl w:val="1E587A6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16cid:durableId="937828169">
    <w:abstractNumId w:val="2"/>
  </w:num>
  <w:num w:numId="2" w16cid:durableId="932127279">
    <w:abstractNumId w:val="3"/>
  </w:num>
  <w:num w:numId="3" w16cid:durableId="1438283119">
    <w:abstractNumId w:val="8"/>
  </w:num>
  <w:num w:numId="4" w16cid:durableId="675810027">
    <w:abstractNumId w:val="4"/>
  </w:num>
  <w:num w:numId="5" w16cid:durableId="413286077">
    <w:abstractNumId w:val="7"/>
  </w:num>
  <w:num w:numId="6" w16cid:durableId="770778534">
    <w:abstractNumId w:val="22"/>
  </w:num>
  <w:num w:numId="7" w16cid:durableId="1904411062">
    <w:abstractNumId w:val="13"/>
  </w:num>
  <w:num w:numId="8" w16cid:durableId="1866825083">
    <w:abstractNumId w:val="5"/>
  </w:num>
  <w:num w:numId="9" w16cid:durableId="2067214774">
    <w:abstractNumId w:val="19"/>
  </w:num>
  <w:num w:numId="10" w16cid:durableId="1876195648">
    <w:abstractNumId w:val="6"/>
  </w:num>
  <w:num w:numId="11" w16cid:durableId="1555458708">
    <w:abstractNumId w:val="15"/>
  </w:num>
  <w:num w:numId="12" w16cid:durableId="29303327">
    <w:abstractNumId w:val="20"/>
  </w:num>
  <w:num w:numId="13" w16cid:durableId="1863126889">
    <w:abstractNumId w:val="14"/>
  </w:num>
  <w:num w:numId="14" w16cid:durableId="1062024272">
    <w:abstractNumId w:val="11"/>
  </w:num>
  <w:num w:numId="15" w16cid:durableId="1751854650">
    <w:abstractNumId w:val="16"/>
  </w:num>
  <w:num w:numId="16" w16cid:durableId="1484851612">
    <w:abstractNumId w:val="0"/>
  </w:num>
  <w:num w:numId="17" w16cid:durableId="287931439">
    <w:abstractNumId w:val="12"/>
  </w:num>
  <w:num w:numId="18" w16cid:durableId="1902212644">
    <w:abstractNumId w:val="23"/>
  </w:num>
  <w:num w:numId="19" w16cid:durableId="21636376">
    <w:abstractNumId w:val="10"/>
  </w:num>
  <w:num w:numId="20" w16cid:durableId="581985843">
    <w:abstractNumId w:val="24"/>
  </w:num>
  <w:num w:numId="21" w16cid:durableId="1193349712">
    <w:abstractNumId w:val="9"/>
  </w:num>
  <w:num w:numId="22" w16cid:durableId="242419741">
    <w:abstractNumId w:val="21"/>
  </w:num>
  <w:num w:numId="23" w16cid:durableId="1973436448">
    <w:abstractNumId w:val="18"/>
  </w:num>
  <w:num w:numId="24" w16cid:durableId="1357005071">
    <w:abstractNumId w:val="17"/>
  </w:num>
  <w:num w:numId="25" w16cid:durableId="6790440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savePreviewPicture/>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B39"/>
    <w:rsid w:val="0000458D"/>
    <w:rsid w:val="00004916"/>
    <w:rsid w:val="00025B74"/>
    <w:rsid w:val="000279FC"/>
    <w:rsid w:val="00027E6E"/>
    <w:rsid w:val="00032EC0"/>
    <w:rsid w:val="00032EFE"/>
    <w:rsid w:val="00053C9F"/>
    <w:rsid w:val="00054F55"/>
    <w:rsid w:val="00063D6B"/>
    <w:rsid w:val="00070309"/>
    <w:rsid w:val="00071638"/>
    <w:rsid w:val="00081411"/>
    <w:rsid w:val="00087261"/>
    <w:rsid w:val="0009395C"/>
    <w:rsid w:val="00093E43"/>
    <w:rsid w:val="00095A45"/>
    <w:rsid w:val="000A0EC7"/>
    <w:rsid w:val="000B1984"/>
    <w:rsid w:val="000D347F"/>
    <w:rsid w:val="000E05F5"/>
    <w:rsid w:val="000E3BF7"/>
    <w:rsid w:val="000E46F3"/>
    <w:rsid w:val="000E76B8"/>
    <w:rsid w:val="000F48C5"/>
    <w:rsid w:val="000F6013"/>
    <w:rsid w:val="00100BE3"/>
    <w:rsid w:val="00107605"/>
    <w:rsid w:val="001214AD"/>
    <w:rsid w:val="00124B44"/>
    <w:rsid w:val="00125BFD"/>
    <w:rsid w:val="001270E7"/>
    <w:rsid w:val="00134C18"/>
    <w:rsid w:val="00134D9B"/>
    <w:rsid w:val="00142B0B"/>
    <w:rsid w:val="001502CB"/>
    <w:rsid w:val="00151791"/>
    <w:rsid w:val="001532FB"/>
    <w:rsid w:val="001544FF"/>
    <w:rsid w:val="00154660"/>
    <w:rsid w:val="001558A4"/>
    <w:rsid w:val="0015779A"/>
    <w:rsid w:val="00163899"/>
    <w:rsid w:val="00166BC3"/>
    <w:rsid w:val="00173CB2"/>
    <w:rsid w:val="00177021"/>
    <w:rsid w:val="001836CE"/>
    <w:rsid w:val="001859DE"/>
    <w:rsid w:val="00185DC5"/>
    <w:rsid w:val="001915DD"/>
    <w:rsid w:val="001926B7"/>
    <w:rsid w:val="00192A4D"/>
    <w:rsid w:val="00192AA7"/>
    <w:rsid w:val="00193100"/>
    <w:rsid w:val="00196C43"/>
    <w:rsid w:val="001C29FB"/>
    <w:rsid w:val="001C41D3"/>
    <w:rsid w:val="001C5B6F"/>
    <w:rsid w:val="001C5D33"/>
    <w:rsid w:val="001D44D4"/>
    <w:rsid w:val="001D6D69"/>
    <w:rsid w:val="001E55A1"/>
    <w:rsid w:val="001F04F3"/>
    <w:rsid w:val="0020035A"/>
    <w:rsid w:val="00200BCA"/>
    <w:rsid w:val="0021132B"/>
    <w:rsid w:val="00212B86"/>
    <w:rsid w:val="00214E44"/>
    <w:rsid w:val="0021797E"/>
    <w:rsid w:val="0022227C"/>
    <w:rsid w:val="00222E2C"/>
    <w:rsid w:val="00237880"/>
    <w:rsid w:val="00243635"/>
    <w:rsid w:val="00250779"/>
    <w:rsid w:val="00253D28"/>
    <w:rsid w:val="00261E4B"/>
    <w:rsid w:val="00264277"/>
    <w:rsid w:val="0027162C"/>
    <w:rsid w:val="002746BC"/>
    <w:rsid w:val="00276F16"/>
    <w:rsid w:val="0028094E"/>
    <w:rsid w:val="00293984"/>
    <w:rsid w:val="00294BD9"/>
    <w:rsid w:val="002A2F5C"/>
    <w:rsid w:val="002A64CE"/>
    <w:rsid w:val="002B0592"/>
    <w:rsid w:val="002C2702"/>
    <w:rsid w:val="002D1D35"/>
    <w:rsid w:val="002D2D3C"/>
    <w:rsid w:val="002D742B"/>
    <w:rsid w:val="00303AD1"/>
    <w:rsid w:val="00305481"/>
    <w:rsid w:val="00305935"/>
    <w:rsid w:val="00310D14"/>
    <w:rsid w:val="00313B28"/>
    <w:rsid w:val="00316429"/>
    <w:rsid w:val="00321576"/>
    <w:rsid w:val="00322B21"/>
    <w:rsid w:val="0032352C"/>
    <w:rsid w:val="00323537"/>
    <w:rsid w:val="003238D7"/>
    <w:rsid w:val="00326462"/>
    <w:rsid w:val="003275C5"/>
    <w:rsid w:val="00327C25"/>
    <w:rsid w:val="00333C2C"/>
    <w:rsid w:val="00335D4E"/>
    <w:rsid w:val="003365E8"/>
    <w:rsid w:val="00340BF0"/>
    <w:rsid w:val="0034550F"/>
    <w:rsid w:val="003523A5"/>
    <w:rsid w:val="00354DD5"/>
    <w:rsid w:val="003602E6"/>
    <w:rsid w:val="00365ED8"/>
    <w:rsid w:val="0037123D"/>
    <w:rsid w:val="00372922"/>
    <w:rsid w:val="003765EA"/>
    <w:rsid w:val="00377499"/>
    <w:rsid w:val="00380420"/>
    <w:rsid w:val="00392058"/>
    <w:rsid w:val="00392683"/>
    <w:rsid w:val="0039670B"/>
    <w:rsid w:val="003A69F5"/>
    <w:rsid w:val="003B4842"/>
    <w:rsid w:val="003B7169"/>
    <w:rsid w:val="003C016D"/>
    <w:rsid w:val="003C064A"/>
    <w:rsid w:val="003C584F"/>
    <w:rsid w:val="003D0C00"/>
    <w:rsid w:val="003D7A40"/>
    <w:rsid w:val="003E40DF"/>
    <w:rsid w:val="003E428E"/>
    <w:rsid w:val="003F2DDA"/>
    <w:rsid w:val="0040036C"/>
    <w:rsid w:val="00402519"/>
    <w:rsid w:val="004038C4"/>
    <w:rsid w:val="00403A9D"/>
    <w:rsid w:val="00407DA4"/>
    <w:rsid w:val="00425714"/>
    <w:rsid w:val="004276F8"/>
    <w:rsid w:val="0043151D"/>
    <w:rsid w:val="00433F31"/>
    <w:rsid w:val="004353AF"/>
    <w:rsid w:val="0045311D"/>
    <w:rsid w:val="00471C51"/>
    <w:rsid w:val="00477D6E"/>
    <w:rsid w:val="0048055A"/>
    <w:rsid w:val="00494A47"/>
    <w:rsid w:val="00497C6F"/>
    <w:rsid w:val="004A4154"/>
    <w:rsid w:val="004B11EE"/>
    <w:rsid w:val="004B1654"/>
    <w:rsid w:val="004B3739"/>
    <w:rsid w:val="004C0239"/>
    <w:rsid w:val="004C22DB"/>
    <w:rsid w:val="004C4B42"/>
    <w:rsid w:val="004C5FAC"/>
    <w:rsid w:val="004C612A"/>
    <w:rsid w:val="004D17F9"/>
    <w:rsid w:val="004D4287"/>
    <w:rsid w:val="004E3CD0"/>
    <w:rsid w:val="005029D3"/>
    <w:rsid w:val="0051276F"/>
    <w:rsid w:val="00514C33"/>
    <w:rsid w:val="00526508"/>
    <w:rsid w:val="00526CC2"/>
    <w:rsid w:val="00540440"/>
    <w:rsid w:val="005426E8"/>
    <w:rsid w:val="00573BD7"/>
    <w:rsid w:val="00583EC7"/>
    <w:rsid w:val="00585998"/>
    <w:rsid w:val="00585E50"/>
    <w:rsid w:val="00591B0F"/>
    <w:rsid w:val="005969EF"/>
    <w:rsid w:val="00596DFE"/>
    <w:rsid w:val="005A16FF"/>
    <w:rsid w:val="005B5856"/>
    <w:rsid w:val="005C04A3"/>
    <w:rsid w:val="005C13BB"/>
    <w:rsid w:val="005D028C"/>
    <w:rsid w:val="005D0FB1"/>
    <w:rsid w:val="005E0867"/>
    <w:rsid w:val="005E377B"/>
    <w:rsid w:val="005E5D1D"/>
    <w:rsid w:val="00607E77"/>
    <w:rsid w:val="00607EDF"/>
    <w:rsid w:val="0061005E"/>
    <w:rsid w:val="00611233"/>
    <w:rsid w:val="0061579D"/>
    <w:rsid w:val="006207BD"/>
    <w:rsid w:val="00623A59"/>
    <w:rsid w:val="00636BDB"/>
    <w:rsid w:val="00644611"/>
    <w:rsid w:val="00650FFC"/>
    <w:rsid w:val="00651270"/>
    <w:rsid w:val="006512F6"/>
    <w:rsid w:val="00657DA3"/>
    <w:rsid w:val="00670F37"/>
    <w:rsid w:val="006723F4"/>
    <w:rsid w:val="006834D5"/>
    <w:rsid w:val="006873E0"/>
    <w:rsid w:val="006876D9"/>
    <w:rsid w:val="00687B7D"/>
    <w:rsid w:val="00694F85"/>
    <w:rsid w:val="00695FCB"/>
    <w:rsid w:val="006967C2"/>
    <w:rsid w:val="006A21A5"/>
    <w:rsid w:val="006A5194"/>
    <w:rsid w:val="006B140F"/>
    <w:rsid w:val="006B27D2"/>
    <w:rsid w:val="006B461A"/>
    <w:rsid w:val="006C59F3"/>
    <w:rsid w:val="006D0351"/>
    <w:rsid w:val="006D66DC"/>
    <w:rsid w:val="006D6F71"/>
    <w:rsid w:val="006E0621"/>
    <w:rsid w:val="006E1138"/>
    <w:rsid w:val="006E52FE"/>
    <w:rsid w:val="006F1EF7"/>
    <w:rsid w:val="006F219B"/>
    <w:rsid w:val="006F681B"/>
    <w:rsid w:val="00700EBF"/>
    <w:rsid w:val="00705300"/>
    <w:rsid w:val="00721684"/>
    <w:rsid w:val="00732C3C"/>
    <w:rsid w:val="00753A41"/>
    <w:rsid w:val="00756082"/>
    <w:rsid w:val="00761164"/>
    <w:rsid w:val="007641B8"/>
    <w:rsid w:val="007653D5"/>
    <w:rsid w:val="007665C9"/>
    <w:rsid w:val="00775A71"/>
    <w:rsid w:val="007764FF"/>
    <w:rsid w:val="007857E0"/>
    <w:rsid w:val="00786781"/>
    <w:rsid w:val="007940E1"/>
    <w:rsid w:val="007A037C"/>
    <w:rsid w:val="007A54EB"/>
    <w:rsid w:val="007C4F5C"/>
    <w:rsid w:val="007C59BC"/>
    <w:rsid w:val="007D1DCB"/>
    <w:rsid w:val="007E17EF"/>
    <w:rsid w:val="007F181E"/>
    <w:rsid w:val="008029AA"/>
    <w:rsid w:val="008109FA"/>
    <w:rsid w:val="008139E4"/>
    <w:rsid w:val="008156C2"/>
    <w:rsid w:val="00816E6C"/>
    <w:rsid w:val="00835D15"/>
    <w:rsid w:val="008376E0"/>
    <w:rsid w:val="00841D7D"/>
    <w:rsid w:val="00842B6C"/>
    <w:rsid w:val="0086296B"/>
    <w:rsid w:val="00866928"/>
    <w:rsid w:val="00867204"/>
    <w:rsid w:val="00871262"/>
    <w:rsid w:val="00872EA7"/>
    <w:rsid w:val="00875337"/>
    <w:rsid w:val="00877EBA"/>
    <w:rsid w:val="00881552"/>
    <w:rsid w:val="00881821"/>
    <w:rsid w:val="00884AA7"/>
    <w:rsid w:val="008A7CAA"/>
    <w:rsid w:val="008B2729"/>
    <w:rsid w:val="008B2738"/>
    <w:rsid w:val="008B285F"/>
    <w:rsid w:val="008B334F"/>
    <w:rsid w:val="008B3BAB"/>
    <w:rsid w:val="008C1FC3"/>
    <w:rsid w:val="008D05AD"/>
    <w:rsid w:val="008E120E"/>
    <w:rsid w:val="008E2E98"/>
    <w:rsid w:val="008E3084"/>
    <w:rsid w:val="008E431B"/>
    <w:rsid w:val="008E53C3"/>
    <w:rsid w:val="008F2EAD"/>
    <w:rsid w:val="009009FF"/>
    <w:rsid w:val="00901BD1"/>
    <w:rsid w:val="009236FC"/>
    <w:rsid w:val="009242C4"/>
    <w:rsid w:val="0092664B"/>
    <w:rsid w:val="0092673C"/>
    <w:rsid w:val="00927CFA"/>
    <w:rsid w:val="00932830"/>
    <w:rsid w:val="009370B7"/>
    <w:rsid w:val="00940AB3"/>
    <w:rsid w:val="009467E4"/>
    <w:rsid w:val="009478AA"/>
    <w:rsid w:val="00955669"/>
    <w:rsid w:val="0095662C"/>
    <w:rsid w:val="00956C32"/>
    <w:rsid w:val="0097326D"/>
    <w:rsid w:val="00976B47"/>
    <w:rsid w:val="009943E5"/>
    <w:rsid w:val="009A41B1"/>
    <w:rsid w:val="009B25C5"/>
    <w:rsid w:val="009C0EC3"/>
    <w:rsid w:val="009C1F29"/>
    <w:rsid w:val="009C223B"/>
    <w:rsid w:val="009C2D27"/>
    <w:rsid w:val="009D2A22"/>
    <w:rsid w:val="009D62A0"/>
    <w:rsid w:val="009E1613"/>
    <w:rsid w:val="009E3C6D"/>
    <w:rsid w:val="009E674F"/>
    <w:rsid w:val="009F3CDA"/>
    <w:rsid w:val="009F5E50"/>
    <w:rsid w:val="00A01161"/>
    <w:rsid w:val="00A03389"/>
    <w:rsid w:val="00A041F0"/>
    <w:rsid w:val="00A26B65"/>
    <w:rsid w:val="00A27D30"/>
    <w:rsid w:val="00A32C6F"/>
    <w:rsid w:val="00A37583"/>
    <w:rsid w:val="00A37776"/>
    <w:rsid w:val="00A44A89"/>
    <w:rsid w:val="00A50C09"/>
    <w:rsid w:val="00A56B8C"/>
    <w:rsid w:val="00A6096C"/>
    <w:rsid w:val="00A6530B"/>
    <w:rsid w:val="00A67B05"/>
    <w:rsid w:val="00A67C8F"/>
    <w:rsid w:val="00A7424C"/>
    <w:rsid w:val="00A745C9"/>
    <w:rsid w:val="00A81EBA"/>
    <w:rsid w:val="00A824A2"/>
    <w:rsid w:val="00A85379"/>
    <w:rsid w:val="00A87B27"/>
    <w:rsid w:val="00AA0C21"/>
    <w:rsid w:val="00AA5C9F"/>
    <w:rsid w:val="00AB1134"/>
    <w:rsid w:val="00AB6F26"/>
    <w:rsid w:val="00AD1736"/>
    <w:rsid w:val="00AD67E6"/>
    <w:rsid w:val="00AE6248"/>
    <w:rsid w:val="00AF7A0E"/>
    <w:rsid w:val="00B0707F"/>
    <w:rsid w:val="00B10D9A"/>
    <w:rsid w:val="00B11356"/>
    <w:rsid w:val="00B12EDA"/>
    <w:rsid w:val="00B14527"/>
    <w:rsid w:val="00B222DF"/>
    <w:rsid w:val="00B234B3"/>
    <w:rsid w:val="00B24303"/>
    <w:rsid w:val="00B31EDF"/>
    <w:rsid w:val="00B33437"/>
    <w:rsid w:val="00B43553"/>
    <w:rsid w:val="00B446B7"/>
    <w:rsid w:val="00B502A8"/>
    <w:rsid w:val="00B65881"/>
    <w:rsid w:val="00B66490"/>
    <w:rsid w:val="00B80AD7"/>
    <w:rsid w:val="00B87288"/>
    <w:rsid w:val="00B909BB"/>
    <w:rsid w:val="00B913F4"/>
    <w:rsid w:val="00B94B89"/>
    <w:rsid w:val="00B96BBB"/>
    <w:rsid w:val="00B96D78"/>
    <w:rsid w:val="00B97243"/>
    <w:rsid w:val="00BA3D26"/>
    <w:rsid w:val="00BB0D37"/>
    <w:rsid w:val="00BB5686"/>
    <w:rsid w:val="00BC5C88"/>
    <w:rsid w:val="00BC6AA0"/>
    <w:rsid w:val="00BE14F0"/>
    <w:rsid w:val="00BE1894"/>
    <w:rsid w:val="00BE1C14"/>
    <w:rsid w:val="00BE2B2D"/>
    <w:rsid w:val="00BE6C51"/>
    <w:rsid w:val="00BF0AA0"/>
    <w:rsid w:val="00BF0EED"/>
    <w:rsid w:val="00BF3427"/>
    <w:rsid w:val="00C07956"/>
    <w:rsid w:val="00C16022"/>
    <w:rsid w:val="00C25736"/>
    <w:rsid w:val="00C2646D"/>
    <w:rsid w:val="00C42B73"/>
    <w:rsid w:val="00C50F1D"/>
    <w:rsid w:val="00C513B2"/>
    <w:rsid w:val="00C538E3"/>
    <w:rsid w:val="00C53E07"/>
    <w:rsid w:val="00C634F4"/>
    <w:rsid w:val="00C65FFB"/>
    <w:rsid w:val="00C80208"/>
    <w:rsid w:val="00C81DD5"/>
    <w:rsid w:val="00C82BB5"/>
    <w:rsid w:val="00C84D0C"/>
    <w:rsid w:val="00C857FA"/>
    <w:rsid w:val="00C9400B"/>
    <w:rsid w:val="00C971E3"/>
    <w:rsid w:val="00CA02F3"/>
    <w:rsid w:val="00CA0FF8"/>
    <w:rsid w:val="00CA218C"/>
    <w:rsid w:val="00CA3320"/>
    <w:rsid w:val="00CA6817"/>
    <w:rsid w:val="00CB1CC1"/>
    <w:rsid w:val="00CB3DB9"/>
    <w:rsid w:val="00CC345C"/>
    <w:rsid w:val="00CC3511"/>
    <w:rsid w:val="00CC4A74"/>
    <w:rsid w:val="00CD05B1"/>
    <w:rsid w:val="00CD41A0"/>
    <w:rsid w:val="00CE0B08"/>
    <w:rsid w:val="00CE5FB3"/>
    <w:rsid w:val="00CF3A47"/>
    <w:rsid w:val="00D00B8E"/>
    <w:rsid w:val="00D05CF6"/>
    <w:rsid w:val="00D06E81"/>
    <w:rsid w:val="00D106DF"/>
    <w:rsid w:val="00D11E8B"/>
    <w:rsid w:val="00D140D8"/>
    <w:rsid w:val="00D16689"/>
    <w:rsid w:val="00D17832"/>
    <w:rsid w:val="00D21197"/>
    <w:rsid w:val="00D308E1"/>
    <w:rsid w:val="00D3157E"/>
    <w:rsid w:val="00D32B85"/>
    <w:rsid w:val="00D34C7F"/>
    <w:rsid w:val="00D367E7"/>
    <w:rsid w:val="00D41988"/>
    <w:rsid w:val="00D446BA"/>
    <w:rsid w:val="00D53B21"/>
    <w:rsid w:val="00D57088"/>
    <w:rsid w:val="00D57F65"/>
    <w:rsid w:val="00D710A7"/>
    <w:rsid w:val="00DA6352"/>
    <w:rsid w:val="00DB193B"/>
    <w:rsid w:val="00DB308D"/>
    <w:rsid w:val="00DB4FC5"/>
    <w:rsid w:val="00DB6287"/>
    <w:rsid w:val="00DC17F3"/>
    <w:rsid w:val="00DC47D4"/>
    <w:rsid w:val="00DC5EC0"/>
    <w:rsid w:val="00DD25B6"/>
    <w:rsid w:val="00DE012C"/>
    <w:rsid w:val="00DE1E47"/>
    <w:rsid w:val="00DE3CA7"/>
    <w:rsid w:val="00DF197C"/>
    <w:rsid w:val="00DF28B9"/>
    <w:rsid w:val="00DF5252"/>
    <w:rsid w:val="00DF6A47"/>
    <w:rsid w:val="00E01D51"/>
    <w:rsid w:val="00E03B1E"/>
    <w:rsid w:val="00E0501E"/>
    <w:rsid w:val="00E05B0D"/>
    <w:rsid w:val="00E064C0"/>
    <w:rsid w:val="00E1404F"/>
    <w:rsid w:val="00E20912"/>
    <w:rsid w:val="00E25832"/>
    <w:rsid w:val="00E363F1"/>
    <w:rsid w:val="00E45E1C"/>
    <w:rsid w:val="00E50B4F"/>
    <w:rsid w:val="00E60F04"/>
    <w:rsid w:val="00E618BE"/>
    <w:rsid w:val="00E70F62"/>
    <w:rsid w:val="00E71E73"/>
    <w:rsid w:val="00E73234"/>
    <w:rsid w:val="00EA0D8B"/>
    <w:rsid w:val="00EB1A8E"/>
    <w:rsid w:val="00EB4901"/>
    <w:rsid w:val="00EB7B3C"/>
    <w:rsid w:val="00EC1176"/>
    <w:rsid w:val="00EC6B39"/>
    <w:rsid w:val="00ED14AA"/>
    <w:rsid w:val="00ED3BB4"/>
    <w:rsid w:val="00EE0847"/>
    <w:rsid w:val="00EE2D0E"/>
    <w:rsid w:val="00EF5EDB"/>
    <w:rsid w:val="00EF69ED"/>
    <w:rsid w:val="00EF6B21"/>
    <w:rsid w:val="00F20DBE"/>
    <w:rsid w:val="00F239B2"/>
    <w:rsid w:val="00F56BF6"/>
    <w:rsid w:val="00F6204E"/>
    <w:rsid w:val="00F636E1"/>
    <w:rsid w:val="00F668BA"/>
    <w:rsid w:val="00F74794"/>
    <w:rsid w:val="00F74A61"/>
    <w:rsid w:val="00F76176"/>
    <w:rsid w:val="00F8360A"/>
    <w:rsid w:val="00F843A0"/>
    <w:rsid w:val="00F84D13"/>
    <w:rsid w:val="00F87170"/>
    <w:rsid w:val="00F962B7"/>
    <w:rsid w:val="00F97D06"/>
    <w:rsid w:val="00FB0528"/>
    <w:rsid w:val="00FB2A01"/>
    <w:rsid w:val="00FB303A"/>
    <w:rsid w:val="00FB4D91"/>
    <w:rsid w:val="00FC1187"/>
    <w:rsid w:val="00FC5AA7"/>
    <w:rsid w:val="00FC7933"/>
    <w:rsid w:val="00FD19E1"/>
    <w:rsid w:val="00FD28C9"/>
    <w:rsid w:val="00FD5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1DE64FC"/>
  <w15:chartTrackingRefBased/>
  <w15:docId w15:val="{9D8F6FF5-4E87-4A57-AC2F-8239C24D2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59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3BD7"/>
    <w:pPr>
      <w:ind w:left="720"/>
      <w:contextualSpacing/>
    </w:pPr>
  </w:style>
  <w:style w:type="character" w:styleId="Hyperlink">
    <w:name w:val="Hyperlink"/>
    <w:basedOn w:val="DefaultParagraphFont"/>
    <w:uiPriority w:val="99"/>
    <w:unhideWhenUsed/>
    <w:rsid w:val="009C0EC3"/>
    <w:rPr>
      <w:color w:val="0563C1" w:themeColor="hyperlink"/>
      <w:u w:val="single"/>
    </w:rPr>
  </w:style>
  <w:style w:type="character" w:styleId="UnresolvedMention">
    <w:name w:val="Unresolved Mention"/>
    <w:basedOn w:val="DefaultParagraphFont"/>
    <w:uiPriority w:val="99"/>
    <w:semiHidden/>
    <w:unhideWhenUsed/>
    <w:rsid w:val="009C0EC3"/>
    <w:rPr>
      <w:color w:val="605E5C"/>
      <w:shd w:val="clear" w:color="auto" w:fill="E1DFDD"/>
    </w:rPr>
  </w:style>
  <w:style w:type="character" w:styleId="FollowedHyperlink">
    <w:name w:val="FollowedHyperlink"/>
    <w:basedOn w:val="DefaultParagraphFont"/>
    <w:uiPriority w:val="99"/>
    <w:semiHidden/>
    <w:unhideWhenUsed/>
    <w:rsid w:val="00A01161"/>
    <w:rPr>
      <w:color w:val="954F72" w:themeColor="followedHyperlink"/>
      <w:u w:val="single"/>
    </w:rPr>
  </w:style>
  <w:style w:type="paragraph" w:styleId="Header">
    <w:name w:val="header"/>
    <w:basedOn w:val="Normal"/>
    <w:link w:val="HeaderChar"/>
    <w:uiPriority w:val="99"/>
    <w:unhideWhenUsed/>
    <w:rsid w:val="000049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916"/>
  </w:style>
  <w:style w:type="paragraph" w:styleId="Footer">
    <w:name w:val="footer"/>
    <w:basedOn w:val="Normal"/>
    <w:link w:val="FooterChar"/>
    <w:uiPriority w:val="99"/>
    <w:unhideWhenUsed/>
    <w:rsid w:val="000049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916"/>
  </w:style>
  <w:style w:type="character" w:customStyle="1" w:styleId="Heading1Char">
    <w:name w:val="Heading 1 Char"/>
    <w:basedOn w:val="DefaultParagraphFont"/>
    <w:link w:val="Heading1"/>
    <w:uiPriority w:val="9"/>
    <w:rsid w:val="007C59B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044054">
      <w:bodyDiv w:val="1"/>
      <w:marLeft w:val="0"/>
      <w:marRight w:val="0"/>
      <w:marTop w:val="0"/>
      <w:marBottom w:val="0"/>
      <w:divBdr>
        <w:top w:val="none" w:sz="0" w:space="0" w:color="auto"/>
        <w:left w:val="none" w:sz="0" w:space="0" w:color="auto"/>
        <w:bottom w:val="none" w:sz="0" w:space="0" w:color="auto"/>
        <w:right w:val="none" w:sz="0" w:space="0" w:color="auto"/>
      </w:divBdr>
      <w:divsChild>
        <w:div w:id="1465462225">
          <w:marLeft w:val="274"/>
          <w:marRight w:val="0"/>
          <w:marTop w:val="0"/>
          <w:marBottom w:val="0"/>
          <w:divBdr>
            <w:top w:val="none" w:sz="0" w:space="0" w:color="auto"/>
            <w:left w:val="none" w:sz="0" w:space="0" w:color="auto"/>
            <w:bottom w:val="none" w:sz="0" w:space="0" w:color="auto"/>
            <w:right w:val="none" w:sz="0" w:space="0" w:color="auto"/>
          </w:divBdr>
        </w:div>
      </w:divsChild>
    </w:div>
    <w:div w:id="1547373638">
      <w:bodyDiv w:val="1"/>
      <w:marLeft w:val="0"/>
      <w:marRight w:val="0"/>
      <w:marTop w:val="0"/>
      <w:marBottom w:val="0"/>
      <w:divBdr>
        <w:top w:val="none" w:sz="0" w:space="0" w:color="auto"/>
        <w:left w:val="none" w:sz="0" w:space="0" w:color="auto"/>
        <w:bottom w:val="none" w:sz="0" w:space="0" w:color="auto"/>
        <w:right w:val="none" w:sz="0" w:space="0" w:color="auto"/>
      </w:divBdr>
      <w:divsChild>
        <w:div w:id="935482583">
          <w:marLeft w:val="274"/>
          <w:marRight w:val="0"/>
          <w:marTop w:val="0"/>
          <w:marBottom w:val="0"/>
          <w:divBdr>
            <w:top w:val="none" w:sz="0" w:space="0" w:color="auto"/>
            <w:left w:val="none" w:sz="0" w:space="0" w:color="auto"/>
            <w:bottom w:val="none" w:sz="0" w:space="0" w:color="auto"/>
            <w:right w:val="none" w:sz="0" w:space="0" w:color="auto"/>
          </w:divBdr>
        </w:div>
      </w:divsChild>
    </w:div>
    <w:div w:id="187226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1931</TotalTime>
  <Pages>7</Pages>
  <Words>2430</Words>
  <Characters>14267</Characters>
  <Application>Microsoft Office Word</Application>
  <DocSecurity>0</DocSecurity>
  <Lines>792</Lines>
  <Paragraphs>451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FLOODPLAIN CHARACTERISTICS</vt:lpstr>
      <vt:lpstr>BUILDING EXPOSURE</vt:lpstr>
    </vt:vector>
  </TitlesOfParts>
  <Company>West Virginia University</Company>
  <LinksUpToDate>false</LinksUpToDate>
  <CharactersWithSpaces>16246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Behrang Bidadian</dc:creator>
  <cp:keywords/>
  <dc:description/>
  <cp:lastModifiedBy>Behrang Bidadian</cp:lastModifiedBy>
  <cp:revision>203</cp:revision>
  <cp:lastPrinted>2025-03-27T15:28:00Z</cp:lastPrinted>
  <dcterms:created xsi:type="dcterms:W3CDTF">2025-03-12T16:38:00Z</dcterms:created>
  <dcterms:modified xsi:type="dcterms:W3CDTF">2025-04-02T19:12:00Z</dcterms:modified>
</cp:coreProperties>
</file>