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FB0D8C" w14:textId="77777777" w:rsidR="00B95B2A" w:rsidRPr="00A12D0C" w:rsidRDefault="00416DD1" w:rsidP="003E754B">
      <w:pPr>
        <w:shd w:val="clear" w:color="auto" w:fill="1F4E79" w:themeFill="accent1" w:themeFillShade="80"/>
        <w:spacing w:after="0" w:line="240" w:lineRule="auto"/>
        <w:jc w:val="center"/>
        <w:rPr>
          <w:b/>
          <w:bCs/>
          <w:color w:val="FFFFFF" w:themeColor="background1"/>
          <w:sz w:val="32"/>
          <w:szCs w:val="24"/>
        </w:rPr>
      </w:pPr>
      <w:r w:rsidRPr="00A12D0C">
        <w:rPr>
          <w:b/>
          <w:bCs/>
          <w:color w:val="FFFFFF" w:themeColor="background1"/>
          <w:sz w:val="32"/>
          <w:szCs w:val="24"/>
        </w:rPr>
        <w:t>Community Outreach Mitigation Strategies (COMS)</w:t>
      </w:r>
    </w:p>
    <w:p w14:paraId="42438D40" w14:textId="77777777" w:rsidR="00B95B2A" w:rsidRPr="00A12D0C" w:rsidRDefault="00B95B2A" w:rsidP="003E754B">
      <w:pPr>
        <w:shd w:val="clear" w:color="auto" w:fill="1F4E79" w:themeFill="accent1" w:themeFillShade="80"/>
        <w:spacing w:after="0" w:line="240" w:lineRule="auto"/>
        <w:jc w:val="center"/>
        <w:rPr>
          <w:b/>
          <w:bCs/>
          <w:color w:val="FFFFFF" w:themeColor="background1"/>
          <w:sz w:val="28"/>
        </w:rPr>
      </w:pPr>
    </w:p>
    <w:p w14:paraId="348E9E7A" w14:textId="77777777" w:rsidR="00416DD1" w:rsidRPr="00A12D0C" w:rsidRDefault="00B95B2A" w:rsidP="003E754B">
      <w:pPr>
        <w:shd w:val="clear" w:color="auto" w:fill="1F4E79" w:themeFill="accent1" w:themeFillShade="80"/>
        <w:spacing w:after="0" w:line="240" w:lineRule="auto"/>
        <w:jc w:val="center"/>
        <w:rPr>
          <w:color w:val="FFFF00"/>
          <w:sz w:val="36"/>
          <w:szCs w:val="28"/>
        </w:rPr>
      </w:pPr>
      <w:r w:rsidRPr="00A12D0C">
        <w:rPr>
          <w:b/>
          <w:color w:val="FFFF00"/>
          <w:sz w:val="36"/>
          <w:szCs w:val="28"/>
        </w:rPr>
        <w:t xml:space="preserve">&lt;&lt; </w:t>
      </w:r>
      <w:r w:rsidR="00416DD1" w:rsidRPr="00A12D0C">
        <w:rPr>
          <w:b/>
          <w:color w:val="FFFF00"/>
          <w:sz w:val="36"/>
          <w:szCs w:val="28"/>
        </w:rPr>
        <w:t>ENGAGEMENT PLAN</w:t>
      </w:r>
      <w:r w:rsidRPr="00A12D0C">
        <w:rPr>
          <w:b/>
          <w:color w:val="FFFF00"/>
          <w:sz w:val="36"/>
          <w:szCs w:val="28"/>
        </w:rPr>
        <w:t xml:space="preserve"> &gt;&gt;</w:t>
      </w:r>
    </w:p>
    <w:p w14:paraId="5E627A12" w14:textId="77777777" w:rsidR="00B95B2A" w:rsidRPr="003E754B" w:rsidRDefault="00B95B2A" w:rsidP="003E754B">
      <w:pPr>
        <w:shd w:val="clear" w:color="auto" w:fill="1F4E79" w:themeFill="accent1" w:themeFillShade="80"/>
        <w:spacing w:after="0" w:line="240" w:lineRule="auto"/>
        <w:jc w:val="center"/>
        <w:rPr>
          <w:color w:val="FFFFFF" w:themeColor="background1"/>
          <w:sz w:val="28"/>
        </w:rPr>
      </w:pPr>
    </w:p>
    <w:p w14:paraId="02F1F6E2" w14:textId="77777777" w:rsidR="00416DD1" w:rsidRPr="003E754B" w:rsidRDefault="00416DD1" w:rsidP="003E754B">
      <w:pPr>
        <w:shd w:val="clear" w:color="auto" w:fill="1F4E79" w:themeFill="accent1" w:themeFillShade="80"/>
        <w:spacing w:after="0" w:line="240" w:lineRule="auto"/>
        <w:jc w:val="center"/>
        <w:rPr>
          <w:color w:val="FFFFFF" w:themeColor="background1"/>
        </w:rPr>
      </w:pPr>
      <w:r w:rsidRPr="003E754B">
        <w:rPr>
          <w:color w:val="FFFFFF" w:themeColor="background1"/>
          <w:sz w:val="28"/>
        </w:rPr>
        <w:t>State of West Virginia</w:t>
      </w:r>
      <w:r w:rsidRPr="003E754B">
        <w:rPr>
          <w:color w:val="FFFFFF" w:themeColor="background1"/>
        </w:rPr>
        <w:br/>
      </w:r>
    </w:p>
    <w:p w14:paraId="1798F6A0" w14:textId="77777777" w:rsidR="007D658F" w:rsidRDefault="007D658F" w:rsidP="00416DD1">
      <w:pPr>
        <w:spacing w:after="0" w:line="240" w:lineRule="auto"/>
      </w:pPr>
    </w:p>
    <w:p w14:paraId="623A0648" w14:textId="77777777" w:rsidR="007D658F" w:rsidRDefault="007D658F" w:rsidP="00416DD1">
      <w:pPr>
        <w:spacing w:after="0" w:line="240" w:lineRule="auto"/>
      </w:pPr>
    </w:p>
    <w:p w14:paraId="670FE4CD" w14:textId="77777777" w:rsidR="007D658F" w:rsidRDefault="007D658F" w:rsidP="00416DD1">
      <w:pPr>
        <w:spacing w:after="0" w:line="240" w:lineRule="auto"/>
      </w:pPr>
    </w:p>
    <w:p w14:paraId="67C974D8" w14:textId="77777777" w:rsidR="007D658F" w:rsidRDefault="007D658F" w:rsidP="00416DD1">
      <w:pPr>
        <w:spacing w:after="0" w:line="240" w:lineRule="auto"/>
      </w:pPr>
    </w:p>
    <w:p w14:paraId="369483A5" w14:textId="77777777" w:rsidR="007D658F" w:rsidRDefault="007D658F" w:rsidP="00416DD1">
      <w:pPr>
        <w:spacing w:after="0" w:line="240" w:lineRule="auto"/>
      </w:pPr>
    </w:p>
    <w:p w14:paraId="7A8B3079" w14:textId="77777777" w:rsidR="007D658F" w:rsidRDefault="007D658F" w:rsidP="00BF5788">
      <w:pPr>
        <w:spacing w:after="0" w:line="240" w:lineRule="auto"/>
      </w:pPr>
    </w:p>
    <w:p w14:paraId="48CF8280" w14:textId="77777777" w:rsidR="00416DD1" w:rsidRDefault="00B95B2A" w:rsidP="00BF5788">
      <w:pPr>
        <w:spacing w:after="0" w:line="240" w:lineRule="auto"/>
      </w:pPr>
      <w:r>
        <w:t xml:space="preserve">SUBJECT:  </w:t>
      </w:r>
      <w:r w:rsidRPr="005C12ED">
        <w:rPr>
          <w:b/>
        </w:rPr>
        <w:t>COMS Engagement Plan</w:t>
      </w:r>
      <w:r>
        <w:t xml:space="preserve"> required for </w:t>
      </w:r>
      <w:r w:rsidRPr="00B95B2A">
        <w:t>Cooperating Technical Partners (CTP) Program</w:t>
      </w:r>
    </w:p>
    <w:p w14:paraId="5BCE3BBE" w14:textId="77777777" w:rsidR="00B95B2A" w:rsidRDefault="00B95B2A" w:rsidP="00BF5788">
      <w:pPr>
        <w:spacing w:line="240" w:lineRule="auto"/>
      </w:pPr>
    </w:p>
    <w:p w14:paraId="11D6E0A9" w14:textId="77777777" w:rsidR="008A2810" w:rsidRPr="007D658F" w:rsidRDefault="007D658F" w:rsidP="00BF5788">
      <w:pPr>
        <w:spacing w:line="240" w:lineRule="auto"/>
        <w:rPr>
          <w:bCs/>
        </w:rPr>
      </w:pPr>
      <w:r>
        <w:rPr>
          <w:bCs/>
        </w:rPr>
        <w:t>T</w:t>
      </w:r>
      <w:r w:rsidR="00416DD1" w:rsidRPr="007D658F">
        <w:rPr>
          <w:bCs/>
        </w:rPr>
        <w:t>o Whom It May Concern:</w:t>
      </w:r>
    </w:p>
    <w:p w14:paraId="7B7577CD" w14:textId="77777777" w:rsidR="007D658F" w:rsidRPr="007D658F" w:rsidRDefault="00B95B2A" w:rsidP="00BF5788">
      <w:pPr>
        <w:spacing w:line="240" w:lineRule="auto"/>
        <w:rPr>
          <w:bCs/>
        </w:rPr>
      </w:pPr>
      <w:r w:rsidRPr="007D658F">
        <w:rPr>
          <w:bCs/>
        </w:rPr>
        <w:t>Below are five</w:t>
      </w:r>
      <w:r w:rsidR="007D658F">
        <w:rPr>
          <w:bCs/>
        </w:rPr>
        <w:t xml:space="preserve"> major</w:t>
      </w:r>
      <w:r w:rsidRPr="007D658F">
        <w:rPr>
          <w:bCs/>
        </w:rPr>
        <w:t xml:space="preserve"> goals </w:t>
      </w:r>
      <w:r w:rsidR="00D113B4" w:rsidRPr="007D658F">
        <w:rPr>
          <w:bCs/>
        </w:rPr>
        <w:t>related to recommendations</w:t>
      </w:r>
      <w:r w:rsidR="003A46A6" w:rsidRPr="007D658F">
        <w:rPr>
          <w:bCs/>
        </w:rPr>
        <w:t xml:space="preserve"> and associated </w:t>
      </w:r>
      <w:r w:rsidR="007D658F" w:rsidRPr="007D658F">
        <w:rPr>
          <w:bCs/>
        </w:rPr>
        <w:t xml:space="preserve">mitigation </w:t>
      </w:r>
      <w:r w:rsidR="003A46A6" w:rsidRPr="007D658F">
        <w:rPr>
          <w:bCs/>
        </w:rPr>
        <w:t>activities of</w:t>
      </w:r>
      <w:r w:rsidR="00D113B4" w:rsidRPr="007D658F">
        <w:rPr>
          <w:bCs/>
        </w:rPr>
        <w:t xml:space="preserve"> future Risk</w:t>
      </w:r>
      <w:r w:rsidR="00BC71D8" w:rsidRPr="007D658F">
        <w:rPr>
          <w:bCs/>
        </w:rPr>
        <w:t xml:space="preserve"> </w:t>
      </w:r>
      <w:r w:rsidR="003A46A6" w:rsidRPr="007D658F">
        <w:rPr>
          <w:bCs/>
        </w:rPr>
        <w:t xml:space="preserve">MAP projects, </w:t>
      </w:r>
      <w:r w:rsidR="007D658F" w:rsidRPr="007D658F">
        <w:rPr>
          <w:bCs/>
        </w:rPr>
        <w:t xml:space="preserve">mitigation support and training tasks.  All </w:t>
      </w:r>
      <w:r w:rsidR="007D658F">
        <w:rPr>
          <w:bCs/>
        </w:rPr>
        <w:t xml:space="preserve">five </w:t>
      </w:r>
      <w:r w:rsidR="007D658F" w:rsidRPr="007D658F">
        <w:rPr>
          <w:bCs/>
        </w:rPr>
        <w:t>goals support FEMA’s Risk MAP and NFIP/CRS programs for building flood resiliency in communities.</w:t>
      </w:r>
      <w:r w:rsidR="007D658F">
        <w:rPr>
          <w:bCs/>
        </w:rPr>
        <w:br/>
      </w:r>
    </w:p>
    <w:p w14:paraId="6481ED74" w14:textId="77777777" w:rsidR="00416DD1" w:rsidRPr="007D658F" w:rsidRDefault="007D658F" w:rsidP="00BF5788">
      <w:pPr>
        <w:spacing w:line="240" w:lineRule="auto"/>
        <w:ind w:left="360"/>
        <w:jc w:val="center"/>
        <w:rPr>
          <w:b/>
        </w:rPr>
      </w:pPr>
      <w:r w:rsidRPr="007D658F">
        <w:rPr>
          <w:b/>
        </w:rPr>
        <w:t>* *</w:t>
      </w:r>
      <w:r>
        <w:rPr>
          <w:b/>
        </w:rPr>
        <w:t xml:space="preserve"> *</w:t>
      </w:r>
      <w:r>
        <w:rPr>
          <w:b/>
        </w:rPr>
        <w:br/>
      </w:r>
    </w:p>
    <w:p w14:paraId="677F7040" w14:textId="77777777" w:rsidR="00B95B2A" w:rsidRDefault="007D658F" w:rsidP="00BF5788">
      <w:pPr>
        <w:pStyle w:val="Heading1"/>
        <w:spacing w:line="240" w:lineRule="auto"/>
      </w:pPr>
      <w:r>
        <w:rPr>
          <w:bCs/>
        </w:rPr>
        <w:t xml:space="preserve">RISK </w:t>
      </w:r>
      <w:r w:rsidRPr="00BC71D8">
        <w:rPr>
          <w:bCs/>
        </w:rPr>
        <w:t>MAPPING, ASSESSMENT AND PLANNING</w:t>
      </w:r>
      <w:r>
        <w:t xml:space="preserve"> (</w:t>
      </w:r>
      <w:r w:rsidR="00DB7680">
        <w:t xml:space="preserve">RISK </w:t>
      </w:r>
      <w:r w:rsidR="00BC71D8">
        <w:t>MAP</w:t>
      </w:r>
      <w:r>
        <w:t xml:space="preserve">) </w:t>
      </w:r>
    </w:p>
    <w:p w14:paraId="1F0243C8" w14:textId="77777777" w:rsidR="00BC71D8" w:rsidRDefault="00BC71D8" w:rsidP="00BF5788">
      <w:pPr>
        <w:spacing w:line="240" w:lineRule="auto"/>
        <w:rPr>
          <w:bCs/>
        </w:rPr>
      </w:pPr>
    </w:p>
    <w:p w14:paraId="34EF2527" w14:textId="77777777" w:rsidR="00BC71D8" w:rsidRDefault="00BC71D8" w:rsidP="00BF5788">
      <w:pPr>
        <w:spacing w:line="240" w:lineRule="auto"/>
        <w:rPr>
          <w:bCs/>
        </w:rPr>
      </w:pPr>
      <w:r>
        <w:rPr>
          <w:bCs/>
        </w:rPr>
        <w:t xml:space="preserve">Goals 1 and 2 are associated with </w:t>
      </w:r>
      <w:r w:rsidRPr="00BC71D8">
        <w:rPr>
          <w:bCs/>
        </w:rPr>
        <w:t>Risk Mapping, Assessment and Planning (</w:t>
      </w:r>
      <w:hyperlink r:id="rId7" w:history="1">
        <w:r w:rsidRPr="00BC71D8">
          <w:rPr>
            <w:rStyle w:val="Hyperlink"/>
            <w:bCs/>
          </w:rPr>
          <w:t>Risk MAP</w:t>
        </w:r>
      </w:hyperlink>
      <w:r w:rsidRPr="00BC71D8">
        <w:rPr>
          <w:bCs/>
        </w:rPr>
        <w:t>)</w:t>
      </w:r>
      <w:r>
        <w:rPr>
          <w:bCs/>
        </w:rPr>
        <w:t xml:space="preserve"> projects</w:t>
      </w:r>
      <w:r w:rsidR="003E754B">
        <w:rPr>
          <w:bCs/>
        </w:rPr>
        <w:t xml:space="preserve">.  </w:t>
      </w:r>
      <w:r w:rsidR="003A46A6">
        <w:rPr>
          <w:bCs/>
        </w:rPr>
        <w:t>Besides new flood maps, Risk MAP projects provide datasets for more accurate base flood elevation determinations and hazard mitigation analysis to make communities more resilient.</w:t>
      </w:r>
    </w:p>
    <w:p w14:paraId="5571064F" w14:textId="77777777" w:rsidR="003A46A6" w:rsidRDefault="003A46A6" w:rsidP="00BF5788">
      <w:pPr>
        <w:spacing w:line="240" w:lineRule="auto"/>
        <w:rPr>
          <w:b/>
        </w:rPr>
      </w:pPr>
    </w:p>
    <w:p w14:paraId="6C0BE6EE" w14:textId="77777777" w:rsidR="008047B7" w:rsidRDefault="0011219B" w:rsidP="00BF5788">
      <w:pPr>
        <w:spacing w:line="240" w:lineRule="auto"/>
      </w:pPr>
      <w:r w:rsidRPr="00F5725C">
        <w:rPr>
          <w:b/>
        </w:rPr>
        <w:t>Goal 1:</w:t>
      </w:r>
      <w:r>
        <w:t xml:space="preserve"> </w:t>
      </w:r>
      <w:r w:rsidR="00C349AF" w:rsidRPr="00C349AF">
        <w:rPr>
          <w:b/>
        </w:rPr>
        <w:t xml:space="preserve"> SPECIAL </w:t>
      </w:r>
      <w:r w:rsidR="00C349AF">
        <w:rPr>
          <w:b/>
        </w:rPr>
        <w:t xml:space="preserve">MAP </w:t>
      </w:r>
      <w:r w:rsidR="00C349AF" w:rsidRPr="00C349AF">
        <w:rPr>
          <w:b/>
        </w:rPr>
        <w:t>PROJECT</w:t>
      </w:r>
      <w:r w:rsidR="0056568E">
        <w:rPr>
          <w:b/>
        </w:rPr>
        <w:t>/MITIGATON SUPPORT</w:t>
      </w:r>
      <w:r w:rsidR="00C349AF" w:rsidRPr="00C349AF">
        <w:rPr>
          <w:b/>
        </w:rPr>
        <w:t xml:space="preserve">. </w:t>
      </w:r>
      <w:r w:rsidR="00C349AF">
        <w:t xml:space="preserve"> </w:t>
      </w:r>
      <w:r w:rsidRPr="0011219B">
        <w:rPr>
          <w:b/>
        </w:rPr>
        <w:t>Obtain model-backed Advisory Flood Heights</w:t>
      </w:r>
      <w:r w:rsidR="00F5725C">
        <w:rPr>
          <w:b/>
        </w:rPr>
        <w:t xml:space="preserve"> (AFH)</w:t>
      </w:r>
      <w:r w:rsidRPr="0011219B">
        <w:rPr>
          <w:b/>
        </w:rPr>
        <w:t xml:space="preserve"> for all Approximate A Zones in West Virginia.</w:t>
      </w:r>
      <w:r w:rsidR="00025E3C">
        <w:rPr>
          <w:b/>
        </w:rPr>
        <w:t xml:space="preserve">  </w:t>
      </w:r>
      <w:r w:rsidR="00025E3C" w:rsidRPr="00025E3C">
        <w:t xml:space="preserve">This has been a primary goal </w:t>
      </w:r>
      <w:r w:rsidR="00F269F4">
        <w:t>of the state since 2010</w:t>
      </w:r>
      <w:r w:rsidR="00025E3C" w:rsidRPr="00025E3C">
        <w:t>.</w:t>
      </w:r>
      <w:r w:rsidR="00857A56">
        <w:t xml:space="preserve">  Refer to </w:t>
      </w:r>
      <w:hyperlink r:id="rId8" w:history="1">
        <w:r w:rsidR="00857A56" w:rsidRPr="00857A56">
          <w:rPr>
            <w:rStyle w:val="Hyperlink"/>
          </w:rPr>
          <w:t>AFH status graphic</w:t>
        </w:r>
      </w:hyperlink>
      <w:r w:rsidR="00857A56">
        <w:t>.</w:t>
      </w:r>
      <w:r w:rsidR="00365CF9">
        <w:t xml:space="preserve"> </w:t>
      </w:r>
      <w:r w:rsidR="001150FF">
        <w:br/>
      </w:r>
      <w:r w:rsidR="001150FF">
        <w:br/>
      </w:r>
      <w:hyperlink r:id="rId9" w:anchor="page=65" w:history="1">
        <w:r w:rsidR="001150FF" w:rsidRPr="005148B0">
          <w:rPr>
            <w:rStyle w:val="Hyperlink"/>
            <w:i/>
            <w:shd w:val="clear" w:color="auto" w:fill="FFF2CC" w:themeFill="accent4" w:themeFillTint="33"/>
          </w:rPr>
          <w:t xml:space="preserve">Specific </w:t>
        </w:r>
        <w:r w:rsidR="00365CF9" w:rsidRPr="005148B0">
          <w:rPr>
            <w:rStyle w:val="Hyperlink"/>
            <w:i/>
            <w:shd w:val="clear" w:color="auto" w:fill="FFF2CC" w:themeFill="accent4" w:themeFillTint="33"/>
          </w:rPr>
          <w:t xml:space="preserve">COMS </w:t>
        </w:r>
        <w:r w:rsidR="001150FF" w:rsidRPr="005148B0">
          <w:rPr>
            <w:rStyle w:val="Hyperlink"/>
            <w:i/>
            <w:shd w:val="clear" w:color="auto" w:fill="FFF2CC" w:themeFill="accent4" w:themeFillTint="33"/>
          </w:rPr>
          <w:t>Task</w:t>
        </w:r>
      </w:hyperlink>
      <w:r w:rsidR="00365CF9" w:rsidRPr="005148B0">
        <w:rPr>
          <w:i/>
          <w:shd w:val="clear" w:color="auto" w:fill="FFF2CC" w:themeFill="accent4" w:themeFillTint="33"/>
        </w:rPr>
        <w:t>:  Special</w:t>
      </w:r>
      <w:r w:rsidR="001150FF" w:rsidRPr="005148B0">
        <w:rPr>
          <w:i/>
          <w:shd w:val="clear" w:color="auto" w:fill="FFF2CC" w:themeFill="accent4" w:themeFillTint="33"/>
        </w:rPr>
        <w:t xml:space="preserve"> COMS Project to generate model-backed water surface elevations for all A Zones.</w:t>
      </w:r>
    </w:p>
    <w:p w14:paraId="1FA71753" w14:textId="77777777" w:rsidR="008047B7" w:rsidRPr="008047B7" w:rsidRDefault="008047B7" w:rsidP="00BF5788">
      <w:pPr>
        <w:spacing w:line="240" w:lineRule="auto"/>
        <w:ind w:firstLine="360"/>
        <w:rPr>
          <w:u w:val="single"/>
        </w:rPr>
      </w:pPr>
      <w:r w:rsidRPr="008047B7">
        <w:rPr>
          <w:u w:val="single"/>
        </w:rPr>
        <w:t>Justification and Need:</w:t>
      </w:r>
    </w:p>
    <w:p w14:paraId="68367D21" w14:textId="77777777" w:rsidR="0056568E" w:rsidRDefault="0056568E" w:rsidP="00BF5788">
      <w:pPr>
        <w:pStyle w:val="ListParagraph"/>
        <w:numPr>
          <w:ilvl w:val="0"/>
          <w:numId w:val="1"/>
        </w:numPr>
        <w:spacing w:line="240" w:lineRule="auto"/>
      </w:pPr>
      <w:r>
        <w:t xml:space="preserve">Accurate advisory flood heights and corresponding depth values are needed for technical assistance activities </w:t>
      </w:r>
      <w:r w:rsidR="003E754B">
        <w:t>in support of</w:t>
      </w:r>
      <w:r w:rsidRPr="0056568E">
        <w:t xml:space="preserve"> </w:t>
      </w:r>
      <w:r w:rsidR="000C42E0">
        <w:t xml:space="preserve">floodplain management, </w:t>
      </w:r>
      <w:r w:rsidRPr="0056568E">
        <w:t>risk communication</w:t>
      </w:r>
      <w:r w:rsidR="003E754B">
        <w:t>,</w:t>
      </w:r>
      <w:r w:rsidRPr="0056568E">
        <w:t xml:space="preserve"> and identifying and advancing mitigation action</w:t>
      </w:r>
      <w:r>
        <w:t>.</w:t>
      </w:r>
    </w:p>
    <w:p w14:paraId="0D6B3AC0" w14:textId="77777777" w:rsidR="00070092" w:rsidRDefault="00F2526B" w:rsidP="00BF5788">
      <w:pPr>
        <w:pStyle w:val="ListParagraph"/>
        <w:numPr>
          <w:ilvl w:val="0"/>
          <w:numId w:val="1"/>
        </w:numPr>
        <w:spacing w:line="240" w:lineRule="auto"/>
      </w:pPr>
      <w:r w:rsidRPr="005A328E">
        <w:t>A total of 4</w:t>
      </w:r>
      <w:r>
        <w:t>1</w:t>
      </w:r>
      <w:r w:rsidRPr="005A328E">
        <w:t xml:space="preserve"> counties, or </w:t>
      </w:r>
      <w:r>
        <w:t xml:space="preserve">3/4ths of the state, have model-backed water surface elevations and flood depths for A </w:t>
      </w:r>
      <w:r w:rsidRPr="005A328E">
        <w:t>Zones.</w:t>
      </w:r>
      <w:r w:rsidR="00070092">
        <w:t xml:space="preserve">  There are currently 14 counties that have no </w:t>
      </w:r>
      <w:hyperlink r:id="rId10" w:history="1">
        <w:r w:rsidR="00070092" w:rsidRPr="00D22312">
          <w:rPr>
            <w:rStyle w:val="Hyperlink"/>
          </w:rPr>
          <w:t>Advisory Flood Heights</w:t>
        </w:r>
      </w:hyperlink>
      <w:r w:rsidR="00070092">
        <w:t xml:space="preserve"> </w:t>
      </w:r>
      <w:r w:rsidR="00070092">
        <w:lastRenderedPageBreak/>
        <w:t>for Approximate A Zones.  Additionally, there are counties (e.g., McDowell and Kanawha counties) where model-backed advisory flood heights are not fully mapped for all the high-risk Zone A floodplains located on the effective FIRMs.</w:t>
      </w:r>
    </w:p>
    <w:p w14:paraId="65B99078" w14:textId="77777777" w:rsidR="0011219B" w:rsidRDefault="003E754B" w:rsidP="00BF5788">
      <w:pPr>
        <w:pStyle w:val="ListParagraph"/>
        <w:numPr>
          <w:ilvl w:val="0"/>
          <w:numId w:val="1"/>
        </w:numPr>
        <w:spacing w:line="240" w:lineRule="auto"/>
      </w:pPr>
      <w:r w:rsidRPr="003E754B">
        <w:rPr>
          <w:rFonts w:ascii="Calibri" w:hAnsi="Calibri" w:cs="Calibri"/>
        </w:rPr>
        <w:t>For many rural counties with few metropolitan centers, most of the flood zones mapped in the county are Approximate A Zones.</w:t>
      </w:r>
      <w:r w:rsidR="005E61A0">
        <w:rPr>
          <w:rFonts w:ascii="Calibri" w:hAnsi="Calibri" w:cs="Calibri"/>
        </w:rPr>
        <w:t xml:space="preserve">  For 15 of the 55 counties in West Virginia, the percentage of Approximate A Zones is greater than 90%.</w:t>
      </w:r>
      <w:r>
        <w:rPr>
          <w:rFonts w:ascii="Calibri" w:hAnsi="Calibri" w:cs="Calibri"/>
        </w:rPr>
        <w:t xml:space="preserve">  </w:t>
      </w:r>
    </w:p>
    <w:p w14:paraId="1AE838B1" w14:textId="77777777" w:rsidR="00F269F4" w:rsidRDefault="00F269F4" w:rsidP="00BF5788">
      <w:pPr>
        <w:pStyle w:val="ListParagraph"/>
        <w:numPr>
          <w:ilvl w:val="0"/>
          <w:numId w:val="1"/>
        </w:numPr>
        <w:spacing w:line="240" w:lineRule="auto"/>
      </w:pPr>
      <w:r>
        <w:t xml:space="preserve">The </w:t>
      </w:r>
      <w:hyperlink r:id="rId11" w:anchor="page=25" w:history="1">
        <w:r w:rsidRPr="00070092">
          <w:rPr>
            <w:rStyle w:val="Hyperlink"/>
          </w:rPr>
          <w:t xml:space="preserve">contour </w:t>
        </w:r>
        <w:r w:rsidR="00F2526B" w:rsidRPr="00070092">
          <w:rPr>
            <w:rStyle w:val="Hyperlink"/>
          </w:rPr>
          <w:t xml:space="preserve">interpolation </w:t>
        </w:r>
        <w:r w:rsidRPr="00070092">
          <w:rPr>
            <w:rStyle w:val="Hyperlink"/>
          </w:rPr>
          <w:t>method</w:t>
        </w:r>
      </w:hyperlink>
      <w:r>
        <w:t xml:space="preserve"> is not always </w:t>
      </w:r>
      <w:r w:rsidR="00070092">
        <w:t xml:space="preserve">a </w:t>
      </w:r>
      <w:r>
        <w:t>suitable</w:t>
      </w:r>
      <w:r w:rsidR="00070092">
        <w:t xml:space="preserve"> method</w:t>
      </w:r>
      <w:r>
        <w:t xml:space="preserve"> for determining water surface elevations in A Zones</w:t>
      </w:r>
      <w:r w:rsidR="00F2526B">
        <w:t>, especially if the floodplain boundary does not generally conform to the contour lines</w:t>
      </w:r>
      <w:r>
        <w:t xml:space="preserve">.  Inaccurate water surface elevation determinations for buildings in </w:t>
      </w:r>
      <w:r w:rsidR="00F2526B">
        <w:t xml:space="preserve">the </w:t>
      </w:r>
      <w:r>
        <w:t>Approximate A Zones may underestimate the flood risk</w:t>
      </w:r>
      <w:r w:rsidR="003E754B">
        <w:t xml:space="preserve"> facing communities</w:t>
      </w:r>
      <w:r>
        <w:t>.</w:t>
      </w:r>
    </w:p>
    <w:p w14:paraId="59D3A3C2" w14:textId="77777777" w:rsidR="00070092" w:rsidRDefault="00070092" w:rsidP="00BF5788">
      <w:pPr>
        <w:pStyle w:val="ListParagraph"/>
        <w:numPr>
          <w:ilvl w:val="0"/>
          <w:numId w:val="1"/>
        </w:numPr>
        <w:spacing w:line="240" w:lineRule="auto"/>
      </w:pPr>
      <w:r>
        <w:t xml:space="preserve">Besides the Advisory Flood Height grids, the model-backed flood depth grids are a flood risk product that is very important for </w:t>
      </w:r>
      <w:r w:rsidR="00BA0E83">
        <w:t xml:space="preserve">statewide </w:t>
      </w:r>
      <w:r>
        <w:t xml:space="preserve">building-level risk damage loss assessments for a 1%-annual-chance (100-yr) flood event.  The Hazus software generated base flood depth grids </w:t>
      </w:r>
      <w:r w:rsidR="001C3F2E">
        <w:t xml:space="preserve">created in 2010 for the state </w:t>
      </w:r>
      <w:r>
        <w:t>are much less accurate</w:t>
      </w:r>
      <w:r w:rsidR="001C3F2E">
        <w:t xml:space="preserve"> and thus need to be replaced by model-backed depth grids</w:t>
      </w:r>
      <w:r>
        <w:t>.</w:t>
      </w:r>
      <w:r w:rsidR="00BF5788">
        <w:br/>
      </w:r>
    </w:p>
    <w:p w14:paraId="273E31EE" w14:textId="77777777" w:rsidR="005B4A92" w:rsidRDefault="00895F9D" w:rsidP="00BF5788">
      <w:pPr>
        <w:spacing w:line="240" w:lineRule="auto"/>
        <w:ind w:left="360"/>
      </w:pPr>
      <w:r w:rsidRPr="00D40E57">
        <w:rPr>
          <w:b/>
          <w:bCs/>
          <w:noProof/>
        </w:rPr>
        <w:drawing>
          <wp:anchor distT="0" distB="0" distL="114300" distR="114300" simplePos="0" relativeHeight="251658240" behindDoc="0" locked="0" layoutInCell="1" allowOverlap="1" wp14:anchorId="059E839A" wp14:editId="2D2B6A69">
            <wp:simplePos x="0" y="0"/>
            <wp:positionH relativeFrom="column">
              <wp:posOffset>95250</wp:posOffset>
            </wp:positionH>
            <wp:positionV relativeFrom="paragraph">
              <wp:posOffset>385445</wp:posOffset>
            </wp:positionV>
            <wp:extent cx="6324600" cy="4850211"/>
            <wp:effectExtent l="0" t="0" r="0" b="7620"/>
            <wp:wrapNone/>
            <wp:docPr id="355129513" name="Picture 1" descr="A map of a fl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29513" name="Picture 1" descr="A map of a floo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324600" cy="4850211"/>
                    </a:xfrm>
                    <a:prstGeom prst="rect">
                      <a:avLst/>
                    </a:prstGeom>
                  </pic:spPr>
                </pic:pic>
              </a:graphicData>
            </a:graphic>
            <wp14:sizeRelH relativeFrom="margin">
              <wp14:pctWidth>0</wp14:pctWidth>
            </wp14:sizeRelH>
            <wp14:sizeRelV relativeFrom="margin">
              <wp14:pctHeight>0</wp14:pctHeight>
            </wp14:sizeRelV>
          </wp:anchor>
        </w:drawing>
      </w:r>
      <w:r w:rsidR="00D40E57" w:rsidRPr="00D40E57">
        <w:rPr>
          <w:b/>
          <w:bCs/>
        </w:rPr>
        <w:t>Figure 1.</w:t>
      </w:r>
      <w:r w:rsidR="00D40E57">
        <w:t xml:space="preserve">  A</w:t>
      </w:r>
      <w:r w:rsidR="005B4A92">
        <w:t xml:space="preserve">dvisory Flood Heights are still needed for 12 counties. Re-scoped funding obligated for Grant and Marshall </w:t>
      </w:r>
      <w:r w:rsidR="00992AC1">
        <w:t>C</w:t>
      </w:r>
      <w:r w:rsidR="005B4A92">
        <w:t>ounties.</w:t>
      </w:r>
      <w:r w:rsidR="00421FA7">
        <w:t xml:space="preserve">  </w:t>
      </w:r>
      <w:hyperlink r:id="rId13" w:history="1">
        <w:r w:rsidR="00421FA7" w:rsidRPr="00D22312">
          <w:rPr>
            <w:rStyle w:val="Hyperlink"/>
          </w:rPr>
          <w:t>Advisory Flood Heights</w:t>
        </w:r>
      </w:hyperlink>
      <w:r w:rsidR="00421FA7">
        <w:t xml:space="preserve"> Status Graphic.</w:t>
      </w:r>
    </w:p>
    <w:p w14:paraId="180E32E2" w14:textId="77777777" w:rsidR="00F269F4" w:rsidRPr="008047B7" w:rsidRDefault="005B4A92" w:rsidP="00992AC1">
      <w:pPr>
        <w:spacing w:line="240" w:lineRule="auto"/>
        <w:rPr>
          <w:u w:val="single"/>
        </w:rPr>
      </w:pPr>
      <w:r>
        <w:br w:type="page"/>
      </w:r>
      <w:r w:rsidR="00BA0E83" w:rsidRPr="008047B7">
        <w:rPr>
          <w:u w:val="single"/>
        </w:rPr>
        <w:lastRenderedPageBreak/>
        <w:t xml:space="preserve">Recommendations and </w:t>
      </w:r>
      <w:r w:rsidR="00F269F4" w:rsidRPr="008047B7">
        <w:rPr>
          <w:u w:val="single"/>
        </w:rPr>
        <w:t>Action Plan</w:t>
      </w:r>
      <w:r w:rsidR="00BA0E83" w:rsidRPr="008047B7">
        <w:rPr>
          <w:u w:val="single"/>
        </w:rPr>
        <w:t>:</w:t>
      </w:r>
    </w:p>
    <w:p w14:paraId="73C2BD26" w14:textId="77777777" w:rsidR="00BA0E83" w:rsidRDefault="003E754B" w:rsidP="00BF5788">
      <w:pPr>
        <w:pStyle w:val="ListParagraph"/>
        <w:numPr>
          <w:ilvl w:val="0"/>
          <w:numId w:val="2"/>
        </w:numPr>
        <w:spacing w:line="240" w:lineRule="auto"/>
      </w:pPr>
      <w:r w:rsidRPr="0041613B">
        <w:rPr>
          <w:b/>
          <w:bCs/>
        </w:rPr>
        <w:t>100% Advisory Flood Height Coverage in 5 Years</w:t>
      </w:r>
      <w:r w:rsidR="000C42E0" w:rsidRPr="0041613B">
        <w:rPr>
          <w:b/>
          <w:bCs/>
        </w:rPr>
        <w:t xml:space="preserve"> or Less</w:t>
      </w:r>
      <w:r w:rsidRPr="0041613B">
        <w:rPr>
          <w:b/>
          <w:bCs/>
        </w:rPr>
        <w:t>.</w:t>
      </w:r>
      <w:r>
        <w:t xml:space="preserve">  </w:t>
      </w:r>
      <w:r w:rsidR="000C42E0">
        <w:t xml:space="preserve">Prioritize the completion of Advisory Flood Height studies ahead of Risk MAP studies for the remaining </w:t>
      </w:r>
      <w:r w:rsidR="000817A7">
        <w:t xml:space="preserve">14 </w:t>
      </w:r>
      <w:r w:rsidR="000C42E0">
        <w:t xml:space="preserve">counties in West Virginia which the </w:t>
      </w:r>
      <w:r w:rsidR="0041613B">
        <w:t xml:space="preserve">AFH studies </w:t>
      </w:r>
      <w:r w:rsidR="000C42E0">
        <w:t xml:space="preserve">can then be incorporated into subsequent Risk MAP studies. </w:t>
      </w:r>
    </w:p>
    <w:p w14:paraId="10DF4BBA" w14:textId="77777777" w:rsidR="005E61A0" w:rsidRDefault="005E61A0" w:rsidP="00BF5788">
      <w:pPr>
        <w:pStyle w:val="ListParagraph"/>
        <w:numPr>
          <w:ilvl w:val="1"/>
          <w:numId w:val="2"/>
        </w:numPr>
        <w:spacing w:line="240" w:lineRule="auto"/>
        <w:ind w:left="1080"/>
      </w:pPr>
      <w:r>
        <w:t xml:space="preserve">Recommend to FEMA Region III that obtaining Advisory Flood Heights for the 14 Approximate A Zones is a VERY HIGH priority for the state.  </w:t>
      </w:r>
    </w:p>
    <w:p w14:paraId="6168C7DB" w14:textId="77777777" w:rsidR="005E61A0" w:rsidRDefault="005E61A0" w:rsidP="00BF5788">
      <w:pPr>
        <w:pStyle w:val="ListParagraph"/>
        <w:numPr>
          <w:ilvl w:val="1"/>
          <w:numId w:val="2"/>
        </w:numPr>
        <w:spacing w:line="240" w:lineRule="auto"/>
        <w:ind w:left="1080"/>
      </w:pPr>
      <w:r>
        <w:t xml:space="preserve">For </w:t>
      </w:r>
      <w:r w:rsidRPr="005E61A0">
        <w:t xml:space="preserve">13 of the 14 remaining counties, </w:t>
      </w:r>
      <w:r>
        <w:t xml:space="preserve">the percentage of </w:t>
      </w:r>
      <w:r w:rsidRPr="005E61A0">
        <w:t xml:space="preserve">Approximate A Zones </w:t>
      </w:r>
      <w:r>
        <w:t>is</w:t>
      </w:r>
      <w:r w:rsidRPr="005E61A0">
        <w:t xml:space="preserve"> more </w:t>
      </w:r>
      <w:r>
        <w:t xml:space="preserve">than </w:t>
      </w:r>
      <w:r w:rsidRPr="005E61A0">
        <w:t>50%</w:t>
      </w:r>
      <w:r w:rsidR="001C3F2E">
        <w:t xml:space="preserve"> of the county</w:t>
      </w:r>
      <w:r>
        <w:t>.</w:t>
      </w:r>
    </w:p>
    <w:p w14:paraId="0BC7F99F" w14:textId="77777777" w:rsidR="005E61A0" w:rsidRDefault="005E61A0" w:rsidP="00BF5788">
      <w:pPr>
        <w:pStyle w:val="ListParagraph"/>
        <w:numPr>
          <w:ilvl w:val="1"/>
          <w:numId w:val="2"/>
        </w:numPr>
        <w:spacing w:line="240" w:lineRule="auto"/>
        <w:ind w:left="1080"/>
      </w:pPr>
      <w:r>
        <w:t>The percentage of Approximate A Zones is greater than 90% for Wirt (98%), Nicholas (94%), Lewis (91%), and Grant (90%) counties signifies the acute need for Advisory Flood Heights for these rural counties.</w:t>
      </w:r>
    </w:p>
    <w:p w14:paraId="11C0132B" w14:textId="77777777" w:rsidR="00D22312" w:rsidRDefault="005E61A0" w:rsidP="00BF5788">
      <w:pPr>
        <w:pStyle w:val="ListParagraph"/>
        <w:numPr>
          <w:ilvl w:val="1"/>
          <w:numId w:val="2"/>
        </w:numPr>
        <w:spacing w:line="240" w:lineRule="auto"/>
        <w:ind w:left="1080"/>
      </w:pPr>
      <w:r>
        <w:t>The cost for obligating funding for the remaining</w:t>
      </w:r>
      <w:r w:rsidR="00EC0EF7">
        <w:t xml:space="preserve"> 12 </w:t>
      </w:r>
      <w:r w:rsidR="00421FA7">
        <w:t xml:space="preserve">Advisory Flood Height </w:t>
      </w:r>
      <w:r w:rsidR="00EC0EF7">
        <w:t>counties ($350 per mile) for a total of 2,720 Approximate Zone A miles is $875,641.</w:t>
      </w:r>
      <w:r w:rsidR="00F5725C">
        <w:t xml:space="preserve"> </w:t>
      </w:r>
    </w:p>
    <w:p w14:paraId="10AC1A43" w14:textId="77777777" w:rsidR="007D658F" w:rsidRPr="001C3F2E" w:rsidRDefault="00F5725C" w:rsidP="00BF5788">
      <w:pPr>
        <w:pStyle w:val="ListParagraph"/>
        <w:numPr>
          <w:ilvl w:val="1"/>
          <w:numId w:val="2"/>
        </w:numPr>
        <w:spacing w:line="240" w:lineRule="auto"/>
        <w:ind w:left="1080"/>
        <w:rPr>
          <w:b/>
        </w:rPr>
      </w:pPr>
      <w:r>
        <w:t>Until 100% Advisory Flood Height coverage is obtained for the entire state, the State NFIP Office will continue its partnership with the USACE Huntington Office for generating site-specific Advisory Flood Height determinations for unstudied Approximate A Zones</w:t>
      </w:r>
      <w:r w:rsidRPr="0089106C">
        <w:t xml:space="preserve">.  Refer to the </w:t>
      </w:r>
      <w:hyperlink r:id="rId14" w:history="1">
        <w:r w:rsidRPr="0089106C">
          <w:rPr>
            <w:rStyle w:val="Hyperlink"/>
          </w:rPr>
          <w:t>USACE Scope of Practice and Guidelines</w:t>
        </w:r>
      </w:hyperlink>
      <w:r w:rsidRPr="0089106C">
        <w:t xml:space="preserve"> for this activity.</w:t>
      </w:r>
      <w:r w:rsidR="001C3F2E">
        <w:br/>
      </w:r>
    </w:p>
    <w:p w14:paraId="35783450" w14:textId="77777777" w:rsidR="001C3F2E" w:rsidRDefault="001C3F2E" w:rsidP="00BF5788">
      <w:pPr>
        <w:pStyle w:val="ListParagraph"/>
        <w:numPr>
          <w:ilvl w:val="0"/>
          <w:numId w:val="2"/>
        </w:numPr>
        <w:spacing w:line="240" w:lineRule="auto"/>
      </w:pPr>
      <w:r w:rsidRPr="003B0751">
        <w:rPr>
          <w:b/>
          <w:bCs/>
        </w:rPr>
        <w:t>State-Sponsored Mapping.</w:t>
      </w:r>
      <w:r>
        <w:t xml:space="preserve">  Use obligated CTP funding for a state-sponsored mapping project to create advisory flood heights for Marshall and Grant counties in northern West Virginia.  This state-sponsored mapping activity will be completed in 2025.  </w:t>
      </w:r>
    </w:p>
    <w:p w14:paraId="5F7BAED6" w14:textId="77777777" w:rsidR="001C3F2E" w:rsidRPr="000135F0" w:rsidRDefault="001C3F2E" w:rsidP="00BF5788">
      <w:pPr>
        <w:pStyle w:val="ListParagraph"/>
        <w:spacing w:line="240" w:lineRule="auto"/>
        <w:ind w:left="1080"/>
        <w:rPr>
          <w:b/>
        </w:rPr>
      </w:pPr>
    </w:p>
    <w:p w14:paraId="26EF366A" w14:textId="77777777" w:rsidR="000135F0" w:rsidRDefault="00992AC1" w:rsidP="00992AC1">
      <w:pPr>
        <w:spacing w:line="240" w:lineRule="auto"/>
        <w:ind w:left="360"/>
        <w:rPr>
          <w:b/>
        </w:rPr>
      </w:pPr>
      <w:r w:rsidRPr="00992AC1">
        <w:rPr>
          <w:b/>
          <w:noProof/>
        </w:rPr>
        <w:drawing>
          <wp:anchor distT="0" distB="0" distL="114300" distR="114300" simplePos="0" relativeHeight="251666432" behindDoc="0" locked="0" layoutInCell="1" allowOverlap="1" wp14:anchorId="759E1236" wp14:editId="4C2D9A2D">
            <wp:simplePos x="0" y="0"/>
            <wp:positionH relativeFrom="column">
              <wp:posOffset>-19050</wp:posOffset>
            </wp:positionH>
            <wp:positionV relativeFrom="paragraph">
              <wp:posOffset>209550</wp:posOffset>
            </wp:positionV>
            <wp:extent cx="5772150" cy="4437032"/>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72150" cy="4437032"/>
                    </a:xfrm>
                    <a:prstGeom prst="rect">
                      <a:avLst/>
                    </a:prstGeom>
                  </pic:spPr>
                </pic:pic>
              </a:graphicData>
            </a:graphic>
            <wp14:sizeRelH relativeFrom="margin">
              <wp14:pctWidth>0</wp14:pctWidth>
            </wp14:sizeRelH>
            <wp14:sizeRelV relativeFrom="margin">
              <wp14:pctHeight>0</wp14:pctHeight>
            </wp14:sizeRelV>
          </wp:anchor>
        </w:drawing>
      </w:r>
      <w:r w:rsidRPr="00D40E57">
        <w:rPr>
          <w:b/>
          <w:bCs/>
        </w:rPr>
        <w:t xml:space="preserve">Figure </w:t>
      </w:r>
      <w:r>
        <w:rPr>
          <w:b/>
          <w:bCs/>
        </w:rPr>
        <w:t>2</w:t>
      </w:r>
      <w:r w:rsidRPr="00D40E57">
        <w:rPr>
          <w:b/>
          <w:bCs/>
        </w:rPr>
        <w:t>.</w:t>
      </w:r>
      <w:r>
        <w:t xml:space="preserve">  Approximate Zone A percentage.  </w:t>
      </w:r>
      <w:hyperlink r:id="rId16" w:history="1">
        <w:r w:rsidRPr="00992AC1">
          <w:rPr>
            <w:rStyle w:val="Hyperlink"/>
          </w:rPr>
          <w:t>Community</w:t>
        </w:r>
      </w:hyperlink>
      <w:r>
        <w:t xml:space="preserve"> | </w:t>
      </w:r>
      <w:hyperlink r:id="rId17" w:history="1">
        <w:r w:rsidRPr="00992AC1">
          <w:rPr>
            <w:rStyle w:val="Hyperlink"/>
          </w:rPr>
          <w:t>County</w:t>
        </w:r>
      </w:hyperlink>
      <w:r>
        <w:t xml:space="preserve"> status graphics</w:t>
      </w:r>
    </w:p>
    <w:p w14:paraId="42073ED9" w14:textId="77777777" w:rsidR="000135F0" w:rsidRDefault="000135F0" w:rsidP="00BF5788">
      <w:pPr>
        <w:spacing w:line="240" w:lineRule="auto"/>
        <w:rPr>
          <w:b/>
        </w:rPr>
      </w:pPr>
    </w:p>
    <w:p w14:paraId="2B02E978" w14:textId="77777777" w:rsidR="000135F0" w:rsidRDefault="000135F0" w:rsidP="00BF5788">
      <w:pPr>
        <w:spacing w:line="240" w:lineRule="auto"/>
        <w:rPr>
          <w:b/>
        </w:rPr>
      </w:pPr>
    </w:p>
    <w:p w14:paraId="29C363E2" w14:textId="77777777" w:rsidR="000135F0" w:rsidRDefault="000135F0" w:rsidP="00BF5788">
      <w:pPr>
        <w:spacing w:line="240" w:lineRule="auto"/>
        <w:rPr>
          <w:b/>
        </w:rPr>
      </w:pPr>
    </w:p>
    <w:p w14:paraId="47DB8CEC" w14:textId="77777777" w:rsidR="00D40E57" w:rsidRDefault="00D40E57" w:rsidP="00BF5788">
      <w:pPr>
        <w:spacing w:line="240" w:lineRule="auto"/>
        <w:rPr>
          <w:b/>
        </w:rPr>
      </w:pPr>
      <w:r>
        <w:rPr>
          <w:b/>
        </w:rPr>
        <w:br w:type="page"/>
      </w:r>
    </w:p>
    <w:p w14:paraId="4CBA1FF0" w14:textId="77777777" w:rsidR="000817A7" w:rsidRPr="00421FA7" w:rsidRDefault="00D40E57" w:rsidP="00BF5788">
      <w:pPr>
        <w:spacing w:line="240" w:lineRule="auto"/>
        <w:rPr>
          <w:bCs/>
        </w:rPr>
      </w:pPr>
      <w:r>
        <w:rPr>
          <w:b/>
        </w:rPr>
        <w:lastRenderedPageBreak/>
        <w:t xml:space="preserve">Table </w:t>
      </w:r>
      <w:r w:rsidR="00992AC1">
        <w:rPr>
          <w:b/>
        </w:rPr>
        <w:t>3</w:t>
      </w:r>
      <w:r>
        <w:rPr>
          <w:b/>
        </w:rPr>
        <w:t xml:space="preserve">.  </w:t>
      </w:r>
      <w:r w:rsidR="00421FA7" w:rsidRPr="00421FA7">
        <w:rPr>
          <w:bCs/>
        </w:rPr>
        <w:t>The cost for obligating funding for the remaining 12 Advisory Flood Height counties ($350 per mile) for a total of 2,720 Approximate Zone A miles is $875,641.</w:t>
      </w:r>
    </w:p>
    <w:tbl>
      <w:tblPr>
        <w:tblW w:w="8980" w:type="dxa"/>
        <w:tblLook w:val="04A0" w:firstRow="1" w:lastRow="0" w:firstColumn="1" w:lastColumn="0" w:noHBand="0" w:noVBand="1"/>
      </w:tblPr>
      <w:tblGrid>
        <w:gridCol w:w="1140"/>
        <w:gridCol w:w="1160"/>
        <w:gridCol w:w="946"/>
        <w:gridCol w:w="960"/>
        <w:gridCol w:w="876"/>
        <w:gridCol w:w="1284"/>
        <w:gridCol w:w="2800"/>
      </w:tblGrid>
      <w:tr w:rsidR="000817A7" w:rsidRPr="000817A7" w14:paraId="56D3331F" w14:textId="77777777" w:rsidTr="000817A7">
        <w:trPr>
          <w:trHeight w:val="315"/>
        </w:trPr>
        <w:tc>
          <w:tcPr>
            <w:tcW w:w="1140" w:type="dxa"/>
            <w:tcBorders>
              <w:top w:val="nil"/>
              <w:left w:val="nil"/>
              <w:bottom w:val="nil"/>
              <w:right w:val="nil"/>
            </w:tcBorders>
            <w:shd w:val="clear" w:color="auto" w:fill="auto"/>
            <w:noWrap/>
            <w:vAlign w:val="bottom"/>
            <w:hideMark/>
          </w:tcPr>
          <w:p w14:paraId="1B680ABD" w14:textId="77777777" w:rsidR="000817A7" w:rsidRPr="000817A7" w:rsidRDefault="000817A7" w:rsidP="00BF5788">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nil"/>
              <w:right w:val="single" w:sz="4" w:space="0" w:color="auto"/>
            </w:tcBorders>
            <w:shd w:val="clear" w:color="000000" w:fill="D9D9D9"/>
            <w:noWrap/>
            <w:vAlign w:val="bottom"/>
            <w:hideMark/>
          </w:tcPr>
          <w:p w14:paraId="0170B241" w14:textId="77777777" w:rsidR="000817A7" w:rsidRPr="000817A7" w:rsidRDefault="000817A7" w:rsidP="00BF5788">
            <w:pPr>
              <w:spacing w:after="0" w:line="240" w:lineRule="auto"/>
              <w:jc w:val="center"/>
              <w:rPr>
                <w:rFonts w:ascii="Calibri" w:eastAsia="Times New Roman" w:hAnsi="Calibri" w:cs="Calibri"/>
                <w:b/>
                <w:bCs/>
                <w:i/>
                <w:iCs/>
                <w:color w:val="000000"/>
                <w:sz w:val="20"/>
                <w:szCs w:val="20"/>
              </w:rPr>
            </w:pPr>
            <w:r w:rsidRPr="000817A7">
              <w:rPr>
                <w:rFonts w:ascii="Calibri" w:eastAsia="Times New Roman" w:hAnsi="Calibri" w:cs="Calibri"/>
                <w:b/>
                <w:bCs/>
                <w:i/>
                <w:iCs/>
                <w:color w:val="000000"/>
                <w:sz w:val="20"/>
                <w:szCs w:val="20"/>
              </w:rPr>
              <w:t>Detailed AE Zones</w:t>
            </w:r>
          </w:p>
        </w:tc>
        <w:tc>
          <w:tcPr>
            <w:tcW w:w="3120" w:type="dxa"/>
            <w:gridSpan w:val="3"/>
            <w:tcBorders>
              <w:top w:val="single" w:sz="4" w:space="0" w:color="auto"/>
              <w:left w:val="nil"/>
              <w:bottom w:val="nil"/>
              <w:right w:val="single" w:sz="4" w:space="0" w:color="auto"/>
            </w:tcBorders>
            <w:shd w:val="clear" w:color="000000" w:fill="FFFFCC"/>
            <w:noWrap/>
            <w:vAlign w:val="bottom"/>
            <w:hideMark/>
          </w:tcPr>
          <w:p w14:paraId="5B7326ED" w14:textId="77777777" w:rsidR="000817A7" w:rsidRPr="000817A7" w:rsidRDefault="000817A7" w:rsidP="00BF5788">
            <w:pPr>
              <w:spacing w:after="0" w:line="240" w:lineRule="auto"/>
              <w:jc w:val="center"/>
              <w:rPr>
                <w:rFonts w:ascii="Calibri" w:eastAsia="Times New Roman" w:hAnsi="Calibri" w:cs="Calibri"/>
                <w:i/>
                <w:iCs/>
                <w:color w:val="000000"/>
                <w:sz w:val="20"/>
                <w:szCs w:val="20"/>
              </w:rPr>
            </w:pPr>
            <w:r w:rsidRPr="000817A7">
              <w:rPr>
                <w:rFonts w:ascii="Calibri" w:eastAsia="Times New Roman" w:hAnsi="Calibri" w:cs="Calibri"/>
                <w:i/>
                <w:iCs/>
                <w:color w:val="000000"/>
                <w:sz w:val="20"/>
                <w:szCs w:val="20"/>
              </w:rPr>
              <w:t>Approximate A Zones</w:t>
            </w:r>
          </w:p>
        </w:tc>
        <w:tc>
          <w:tcPr>
            <w:tcW w:w="2800" w:type="dxa"/>
            <w:tcBorders>
              <w:top w:val="nil"/>
              <w:left w:val="nil"/>
              <w:bottom w:val="nil"/>
              <w:right w:val="nil"/>
            </w:tcBorders>
            <w:shd w:val="clear" w:color="auto" w:fill="auto"/>
            <w:noWrap/>
            <w:vAlign w:val="bottom"/>
            <w:hideMark/>
          </w:tcPr>
          <w:p w14:paraId="6BA93E98" w14:textId="77777777" w:rsidR="000817A7" w:rsidRPr="000817A7" w:rsidRDefault="000817A7" w:rsidP="00BF5788">
            <w:pPr>
              <w:spacing w:after="0" w:line="240" w:lineRule="auto"/>
              <w:jc w:val="center"/>
              <w:rPr>
                <w:rFonts w:ascii="Calibri" w:eastAsia="Times New Roman" w:hAnsi="Calibri" w:cs="Calibri"/>
                <w:i/>
                <w:iCs/>
                <w:color w:val="000000"/>
                <w:sz w:val="20"/>
                <w:szCs w:val="20"/>
              </w:rPr>
            </w:pPr>
          </w:p>
        </w:tc>
      </w:tr>
      <w:tr w:rsidR="000817A7" w:rsidRPr="000817A7" w14:paraId="6F1A126A" w14:textId="77777777" w:rsidTr="000817A7">
        <w:trPr>
          <w:trHeight w:val="1020"/>
        </w:trPr>
        <w:tc>
          <w:tcPr>
            <w:tcW w:w="1140" w:type="dxa"/>
            <w:tcBorders>
              <w:top w:val="single" w:sz="8" w:space="0" w:color="auto"/>
              <w:left w:val="single" w:sz="8" w:space="0" w:color="auto"/>
              <w:bottom w:val="single" w:sz="4" w:space="0" w:color="auto"/>
              <w:right w:val="nil"/>
            </w:tcBorders>
            <w:shd w:val="clear" w:color="000000" w:fill="FFFFFF"/>
            <w:hideMark/>
          </w:tcPr>
          <w:p w14:paraId="7F5D074C"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County</w:t>
            </w:r>
          </w:p>
        </w:tc>
        <w:tc>
          <w:tcPr>
            <w:tcW w:w="974" w:type="dxa"/>
            <w:tcBorders>
              <w:top w:val="single" w:sz="8" w:space="0" w:color="auto"/>
              <w:left w:val="single" w:sz="8" w:space="0" w:color="auto"/>
              <w:bottom w:val="single" w:sz="4" w:space="0" w:color="auto"/>
              <w:right w:val="single" w:sz="4" w:space="0" w:color="auto"/>
            </w:tcBorders>
            <w:shd w:val="clear" w:color="000000" w:fill="D9D9D9"/>
            <w:hideMark/>
          </w:tcPr>
          <w:p w14:paraId="2EEDE30D"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Stream Length(mi)-</w:t>
            </w:r>
            <w:r w:rsidRPr="000817A7">
              <w:rPr>
                <w:rFonts w:ascii="Calibri" w:eastAsia="Times New Roman" w:hAnsi="Calibri" w:cs="Calibri"/>
                <w:b/>
                <w:bCs/>
                <w:color w:val="000000"/>
                <w:sz w:val="20"/>
                <w:szCs w:val="20"/>
              </w:rPr>
              <w:t xml:space="preserve">Zone </w:t>
            </w:r>
            <w:r w:rsidR="00D40E57" w:rsidRPr="00D40E57">
              <w:rPr>
                <w:rFonts w:ascii="Calibri" w:eastAsia="Times New Roman" w:hAnsi="Calibri" w:cs="Calibri"/>
                <w:b/>
                <w:bCs/>
                <w:color w:val="000000"/>
                <w:sz w:val="20"/>
                <w:szCs w:val="20"/>
              </w:rPr>
              <w:t>AE</w:t>
            </w:r>
          </w:p>
        </w:tc>
        <w:tc>
          <w:tcPr>
            <w:tcW w:w="946" w:type="dxa"/>
            <w:tcBorders>
              <w:top w:val="single" w:sz="8" w:space="0" w:color="auto"/>
              <w:left w:val="nil"/>
              <w:bottom w:val="single" w:sz="4" w:space="0" w:color="auto"/>
              <w:right w:val="single" w:sz="8" w:space="0" w:color="auto"/>
            </w:tcBorders>
            <w:shd w:val="clear" w:color="000000" w:fill="D9D9D9"/>
            <w:hideMark/>
          </w:tcPr>
          <w:p w14:paraId="772C27AF"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Detailed Zone</w:t>
            </w:r>
            <w:r w:rsidR="00D40E57">
              <w:rPr>
                <w:rFonts w:ascii="Calibri" w:eastAsia="Times New Roman" w:hAnsi="Calibri" w:cs="Calibri"/>
                <w:color w:val="000000"/>
                <w:sz w:val="20"/>
                <w:szCs w:val="20"/>
              </w:rPr>
              <w:t xml:space="preserve"> AE</w:t>
            </w:r>
            <w:r w:rsidRPr="000817A7">
              <w:rPr>
                <w:rFonts w:ascii="Calibri" w:eastAsia="Times New Roman" w:hAnsi="Calibri" w:cs="Calibri"/>
                <w:color w:val="000000"/>
                <w:sz w:val="20"/>
                <w:szCs w:val="20"/>
              </w:rPr>
              <w:t xml:space="preserve"> %</w:t>
            </w:r>
          </w:p>
        </w:tc>
        <w:tc>
          <w:tcPr>
            <w:tcW w:w="960" w:type="dxa"/>
            <w:tcBorders>
              <w:top w:val="single" w:sz="8" w:space="0" w:color="auto"/>
              <w:left w:val="nil"/>
              <w:bottom w:val="single" w:sz="4" w:space="0" w:color="auto"/>
              <w:right w:val="single" w:sz="4" w:space="0" w:color="auto"/>
            </w:tcBorders>
            <w:shd w:val="clear" w:color="000000" w:fill="FFFFCC"/>
            <w:hideMark/>
          </w:tcPr>
          <w:p w14:paraId="73FB6D17"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 xml:space="preserve">Stream Length (mi)- </w:t>
            </w:r>
            <w:r w:rsidR="00D40E57" w:rsidRPr="00D40E57">
              <w:rPr>
                <w:rFonts w:ascii="Calibri" w:eastAsia="Times New Roman" w:hAnsi="Calibri" w:cs="Calibri"/>
                <w:b/>
                <w:bCs/>
                <w:color w:val="000000"/>
                <w:sz w:val="20"/>
                <w:szCs w:val="20"/>
              </w:rPr>
              <w:t xml:space="preserve">Zone </w:t>
            </w:r>
            <w:r w:rsidRPr="000817A7">
              <w:rPr>
                <w:rFonts w:ascii="Calibri" w:eastAsia="Times New Roman" w:hAnsi="Calibri" w:cs="Calibri"/>
                <w:b/>
                <w:bCs/>
                <w:color w:val="000000"/>
                <w:sz w:val="20"/>
                <w:szCs w:val="20"/>
              </w:rPr>
              <w:t>A</w:t>
            </w:r>
          </w:p>
        </w:tc>
        <w:tc>
          <w:tcPr>
            <w:tcW w:w="840" w:type="dxa"/>
            <w:tcBorders>
              <w:top w:val="single" w:sz="8" w:space="0" w:color="auto"/>
              <w:left w:val="nil"/>
              <w:bottom w:val="single" w:sz="4" w:space="0" w:color="auto"/>
              <w:right w:val="single" w:sz="4" w:space="0" w:color="auto"/>
            </w:tcBorders>
            <w:shd w:val="clear" w:color="000000" w:fill="FFFFCC"/>
            <w:hideMark/>
          </w:tcPr>
          <w:p w14:paraId="0F9509C3" w14:textId="77777777" w:rsidR="000817A7" w:rsidRPr="000817A7" w:rsidRDefault="000817A7" w:rsidP="00BF5788">
            <w:pPr>
              <w:spacing w:after="0" w:line="240" w:lineRule="auto"/>
              <w:jc w:val="center"/>
              <w:rPr>
                <w:rFonts w:ascii="Calibri" w:eastAsia="Times New Roman" w:hAnsi="Calibri" w:cs="Calibri"/>
                <w:b/>
                <w:bCs/>
                <w:color w:val="000000"/>
                <w:sz w:val="20"/>
                <w:szCs w:val="20"/>
              </w:rPr>
            </w:pPr>
            <w:r w:rsidRPr="000817A7">
              <w:rPr>
                <w:rFonts w:ascii="Calibri" w:eastAsia="Times New Roman" w:hAnsi="Calibri" w:cs="Calibri"/>
                <w:b/>
                <w:bCs/>
                <w:color w:val="000000"/>
                <w:sz w:val="20"/>
                <w:szCs w:val="20"/>
              </w:rPr>
              <w:t>Approx</w:t>
            </w:r>
            <w:r w:rsidR="00D40E57">
              <w:rPr>
                <w:rFonts w:ascii="Calibri" w:eastAsia="Times New Roman" w:hAnsi="Calibri" w:cs="Calibri"/>
                <w:b/>
                <w:bCs/>
                <w:color w:val="000000"/>
                <w:sz w:val="20"/>
                <w:szCs w:val="20"/>
              </w:rPr>
              <w:t>.</w:t>
            </w:r>
            <w:r w:rsidRPr="000817A7">
              <w:rPr>
                <w:rFonts w:ascii="Calibri" w:eastAsia="Times New Roman" w:hAnsi="Calibri" w:cs="Calibri"/>
                <w:b/>
                <w:bCs/>
                <w:color w:val="000000"/>
                <w:sz w:val="20"/>
                <w:szCs w:val="20"/>
              </w:rPr>
              <w:t xml:space="preserve"> Zone</w:t>
            </w:r>
            <w:r w:rsidR="00D40E57">
              <w:rPr>
                <w:rFonts w:ascii="Calibri" w:eastAsia="Times New Roman" w:hAnsi="Calibri" w:cs="Calibri"/>
                <w:b/>
                <w:bCs/>
                <w:color w:val="000000"/>
                <w:sz w:val="20"/>
                <w:szCs w:val="20"/>
              </w:rPr>
              <w:t xml:space="preserve"> A</w:t>
            </w:r>
            <w:r w:rsidRPr="000817A7">
              <w:rPr>
                <w:rFonts w:ascii="Calibri" w:eastAsia="Times New Roman" w:hAnsi="Calibri" w:cs="Calibri"/>
                <w:b/>
                <w:bCs/>
                <w:color w:val="000000"/>
                <w:sz w:val="20"/>
                <w:szCs w:val="20"/>
              </w:rPr>
              <w:t xml:space="preserve"> %</w:t>
            </w:r>
          </w:p>
        </w:tc>
        <w:tc>
          <w:tcPr>
            <w:tcW w:w="1320" w:type="dxa"/>
            <w:tcBorders>
              <w:top w:val="single" w:sz="8" w:space="0" w:color="auto"/>
              <w:left w:val="nil"/>
              <w:bottom w:val="single" w:sz="4" w:space="0" w:color="auto"/>
              <w:right w:val="single" w:sz="8" w:space="0" w:color="auto"/>
            </w:tcBorders>
            <w:shd w:val="clear" w:color="000000" w:fill="FFFFCC"/>
            <w:hideMark/>
          </w:tcPr>
          <w:p w14:paraId="63A441CC"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AFH Completion Cost</w:t>
            </w:r>
            <w:r w:rsidR="00D40E57">
              <w:rPr>
                <w:rFonts w:ascii="Calibri" w:eastAsia="Times New Roman" w:hAnsi="Calibri" w:cs="Calibri"/>
                <w:color w:val="000000"/>
                <w:sz w:val="20"/>
                <w:szCs w:val="20"/>
              </w:rPr>
              <w:t xml:space="preserve"> ($350 per mile)</w:t>
            </w:r>
          </w:p>
        </w:tc>
        <w:tc>
          <w:tcPr>
            <w:tcW w:w="2800" w:type="dxa"/>
            <w:tcBorders>
              <w:top w:val="single" w:sz="8" w:space="0" w:color="auto"/>
              <w:left w:val="nil"/>
              <w:bottom w:val="single" w:sz="4" w:space="0" w:color="auto"/>
              <w:right w:val="single" w:sz="8" w:space="0" w:color="auto"/>
            </w:tcBorders>
            <w:shd w:val="clear" w:color="000000" w:fill="FFFFFF"/>
            <w:hideMark/>
          </w:tcPr>
          <w:p w14:paraId="2F7D25A6"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Watersheds</w:t>
            </w:r>
          </w:p>
        </w:tc>
      </w:tr>
      <w:tr w:rsidR="000817A7" w:rsidRPr="000817A7" w14:paraId="7850359C" w14:textId="77777777" w:rsidTr="000817A7">
        <w:trPr>
          <w:trHeight w:val="300"/>
        </w:trPr>
        <w:tc>
          <w:tcPr>
            <w:tcW w:w="1140" w:type="dxa"/>
            <w:tcBorders>
              <w:top w:val="nil"/>
              <w:left w:val="single" w:sz="8" w:space="0" w:color="auto"/>
              <w:bottom w:val="single" w:sz="4" w:space="0" w:color="auto"/>
              <w:right w:val="nil"/>
            </w:tcBorders>
            <w:shd w:val="clear" w:color="000000" w:fill="FFFFFF"/>
            <w:noWrap/>
            <w:hideMark/>
          </w:tcPr>
          <w:p w14:paraId="564166CA" w14:textId="77777777" w:rsidR="000817A7" w:rsidRPr="000817A7" w:rsidRDefault="000817A7" w:rsidP="00BF5788">
            <w:pPr>
              <w:spacing w:after="0" w:line="240" w:lineRule="auto"/>
              <w:rPr>
                <w:rFonts w:ascii="Calibri" w:eastAsia="Times New Roman" w:hAnsi="Calibri" w:cs="Calibri"/>
                <w:b/>
                <w:bCs/>
                <w:color w:val="000000"/>
                <w:sz w:val="20"/>
                <w:szCs w:val="20"/>
              </w:rPr>
            </w:pPr>
            <w:r w:rsidRPr="000817A7">
              <w:rPr>
                <w:rFonts w:ascii="Calibri" w:eastAsia="Times New Roman" w:hAnsi="Calibri" w:cs="Calibri"/>
                <w:b/>
                <w:bCs/>
                <w:color w:val="000000"/>
                <w:sz w:val="20"/>
                <w:szCs w:val="20"/>
              </w:rPr>
              <w:t>BRAXTON</w:t>
            </w:r>
          </w:p>
        </w:tc>
        <w:tc>
          <w:tcPr>
            <w:tcW w:w="974" w:type="dxa"/>
            <w:tcBorders>
              <w:top w:val="nil"/>
              <w:left w:val="single" w:sz="8" w:space="0" w:color="auto"/>
              <w:bottom w:val="single" w:sz="4" w:space="0" w:color="auto"/>
              <w:right w:val="single" w:sz="4" w:space="0" w:color="auto"/>
            </w:tcBorders>
            <w:shd w:val="clear" w:color="000000" w:fill="D9D9D9"/>
            <w:noWrap/>
            <w:hideMark/>
          </w:tcPr>
          <w:p w14:paraId="26113E02"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40</w:t>
            </w:r>
          </w:p>
        </w:tc>
        <w:tc>
          <w:tcPr>
            <w:tcW w:w="946" w:type="dxa"/>
            <w:tcBorders>
              <w:top w:val="nil"/>
              <w:left w:val="nil"/>
              <w:bottom w:val="single" w:sz="4" w:space="0" w:color="auto"/>
              <w:right w:val="single" w:sz="8" w:space="0" w:color="auto"/>
            </w:tcBorders>
            <w:shd w:val="clear" w:color="000000" w:fill="D9D9D9"/>
            <w:noWrap/>
            <w:hideMark/>
          </w:tcPr>
          <w:p w14:paraId="7E849868"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13%</w:t>
            </w:r>
          </w:p>
        </w:tc>
        <w:tc>
          <w:tcPr>
            <w:tcW w:w="960" w:type="dxa"/>
            <w:tcBorders>
              <w:top w:val="nil"/>
              <w:left w:val="nil"/>
              <w:bottom w:val="single" w:sz="4" w:space="0" w:color="auto"/>
              <w:right w:val="single" w:sz="4" w:space="0" w:color="auto"/>
            </w:tcBorders>
            <w:shd w:val="clear" w:color="000000" w:fill="FFFFCC"/>
            <w:noWrap/>
            <w:hideMark/>
          </w:tcPr>
          <w:p w14:paraId="3FD7CB23"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250</w:t>
            </w:r>
          </w:p>
        </w:tc>
        <w:tc>
          <w:tcPr>
            <w:tcW w:w="840" w:type="dxa"/>
            <w:tcBorders>
              <w:top w:val="nil"/>
              <w:left w:val="nil"/>
              <w:bottom w:val="single" w:sz="4" w:space="0" w:color="auto"/>
              <w:right w:val="single" w:sz="4" w:space="0" w:color="auto"/>
            </w:tcBorders>
            <w:shd w:val="clear" w:color="000000" w:fill="FFFFCC"/>
            <w:noWrap/>
            <w:hideMark/>
          </w:tcPr>
          <w:p w14:paraId="5498D335" w14:textId="77777777" w:rsidR="000817A7" w:rsidRPr="000817A7" w:rsidRDefault="000817A7" w:rsidP="00BF5788">
            <w:pPr>
              <w:spacing w:after="0" w:line="240" w:lineRule="auto"/>
              <w:jc w:val="center"/>
              <w:rPr>
                <w:rFonts w:ascii="Calibri" w:eastAsia="Times New Roman" w:hAnsi="Calibri" w:cs="Calibri"/>
                <w:b/>
                <w:bCs/>
                <w:color w:val="000000"/>
                <w:sz w:val="20"/>
                <w:szCs w:val="20"/>
              </w:rPr>
            </w:pPr>
            <w:r w:rsidRPr="000817A7">
              <w:rPr>
                <w:rFonts w:ascii="Calibri" w:eastAsia="Times New Roman" w:hAnsi="Calibri" w:cs="Calibri"/>
                <w:b/>
                <w:bCs/>
                <w:color w:val="000000"/>
                <w:sz w:val="20"/>
                <w:szCs w:val="20"/>
              </w:rPr>
              <w:t>87%</w:t>
            </w:r>
          </w:p>
        </w:tc>
        <w:tc>
          <w:tcPr>
            <w:tcW w:w="1320" w:type="dxa"/>
            <w:tcBorders>
              <w:top w:val="nil"/>
              <w:left w:val="nil"/>
              <w:bottom w:val="single" w:sz="4" w:space="0" w:color="auto"/>
              <w:right w:val="single" w:sz="8" w:space="0" w:color="auto"/>
            </w:tcBorders>
            <w:shd w:val="clear" w:color="000000" w:fill="FFFFCC"/>
            <w:hideMark/>
          </w:tcPr>
          <w:p w14:paraId="05EB7BC3" w14:textId="77777777" w:rsidR="000817A7" w:rsidRPr="000817A7" w:rsidRDefault="000817A7" w:rsidP="00BF5788">
            <w:pPr>
              <w:spacing w:after="0" w:line="240" w:lineRule="auto"/>
              <w:jc w:val="center"/>
              <w:rPr>
                <w:rFonts w:ascii="Calibri" w:eastAsia="Times New Roman" w:hAnsi="Calibri" w:cs="Calibri"/>
                <w:sz w:val="20"/>
                <w:szCs w:val="20"/>
              </w:rPr>
            </w:pPr>
            <w:r w:rsidRPr="000817A7">
              <w:rPr>
                <w:rFonts w:ascii="Calibri" w:eastAsia="Times New Roman" w:hAnsi="Calibri" w:cs="Calibri"/>
                <w:sz w:val="20"/>
                <w:szCs w:val="20"/>
              </w:rPr>
              <w:t>$87,591</w:t>
            </w:r>
          </w:p>
        </w:tc>
        <w:tc>
          <w:tcPr>
            <w:tcW w:w="2800" w:type="dxa"/>
            <w:tcBorders>
              <w:top w:val="nil"/>
              <w:left w:val="nil"/>
              <w:bottom w:val="single" w:sz="4" w:space="0" w:color="auto"/>
              <w:right w:val="single" w:sz="8" w:space="0" w:color="auto"/>
            </w:tcBorders>
            <w:shd w:val="clear" w:color="000000" w:fill="FFFFFF"/>
            <w:hideMark/>
          </w:tcPr>
          <w:p w14:paraId="35F7A3B5" w14:textId="77777777" w:rsidR="000817A7" w:rsidRPr="000817A7" w:rsidRDefault="000817A7" w:rsidP="00BF5788">
            <w:pPr>
              <w:spacing w:after="0" w:line="240" w:lineRule="auto"/>
              <w:rPr>
                <w:rFonts w:ascii="Calibri" w:eastAsia="Times New Roman" w:hAnsi="Calibri" w:cs="Calibri"/>
                <w:sz w:val="18"/>
                <w:szCs w:val="18"/>
              </w:rPr>
            </w:pPr>
            <w:r w:rsidRPr="000817A7">
              <w:rPr>
                <w:rFonts w:ascii="Calibri" w:eastAsia="Times New Roman" w:hAnsi="Calibri" w:cs="Calibri"/>
                <w:sz w:val="18"/>
                <w:szCs w:val="18"/>
              </w:rPr>
              <w:t>Elk, Little Kanawha</w:t>
            </w:r>
          </w:p>
        </w:tc>
      </w:tr>
      <w:tr w:rsidR="000817A7" w:rsidRPr="000817A7" w14:paraId="69B678A0" w14:textId="77777777" w:rsidTr="000817A7">
        <w:trPr>
          <w:trHeight w:val="300"/>
        </w:trPr>
        <w:tc>
          <w:tcPr>
            <w:tcW w:w="1140" w:type="dxa"/>
            <w:tcBorders>
              <w:top w:val="nil"/>
              <w:left w:val="single" w:sz="8" w:space="0" w:color="auto"/>
              <w:bottom w:val="single" w:sz="4" w:space="0" w:color="auto"/>
              <w:right w:val="nil"/>
            </w:tcBorders>
            <w:shd w:val="clear" w:color="000000" w:fill="FFFFFF"/>
            <w:noWrap/>
            <w:hideMark/>
          </w:tcPr>
          <w:p w14:paraId="3825A03A" w14:textId="77777777" w:rsidR="000817A7" w:rsidRPr="000817A7" w:rsidRDefault="000817A7" w:rsidP="00BF5788">
            <w:pPr>
              <w:spacing w:after="0" w:line="240" w:lineRule="auto"/>
              <w:rPr>
                <w:rFonts w:ascii="Calibri" w:eastAsia="Times New Roman" w:hAnsi="Calibri" w:cs="Calibri"/>
                <w:b/>
                <w:bCs/>
                <w:color w:val="000000"/>
                <w:sz w:val="20"/>
                <w:szCs w:val="20"/>
              </w:rPr>
            </w:pPr>
            <w:r w:rsidRPr="000817A7">
              <w:rPr>
                <w:rFonts w:ascii="Calibri" w:eastAsia="Times New Roman" w:hAnsi="Calibri" w:cs="Calibri"/>
                <w:b/>
                <w:bCs/>
                <w:color w:val="000000"/>
                <w:sz w:val="20"/>
                <w:szCs w:val="20"/>
              </w:rPr>
              <w:t>CALHOUN</w:t>
            </w:r>
          </w:p>
        </w:tc>
        <w:tc>
          <w:tcPr>
            <w:tcW w:w="974" w:type="dxa"/>
            <w:tcBorders>
              <w:top w:val="nil"/>
              <w:left w:val="single" w:sz="8" w:space="0" w:color="auto"/>
              <w:bottom w:val="single" w:sz="4" w:space="0" w:color="auto"/>
              <w:right w:val="single" w:sz="4" w:space="0" w:color="auto"/>
            </w:tcBorders>
            <w:shd w:val="clear" w:color="000000" w:fill="D9D9D9"/>
            <w:noWrap/>
            <w:hideMark/>
          </w:tcPr>
          <w:p w14:paraId="1680A2F8"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30</w:t>
            </w:r>
          </w:p>
        </w:tc>
        <w:tc>
          <w:tcPr>
            <w:tcW w:w="946" w:type="dxa"/>
            <w:tcBorders>
              <w:top w:val="nil"/>
              <w:left w:val="nil"/>
              <w:bottom w:val="single" w:sz="4" w:space="0" w:color="auto"/>
              <w:right w:val="single" w:sz="8" w:space="0" w:color="auto"/>
            </w:tcBorders>
            <w:shd w:val="clear" w:color="000000" w:fill="D9D9D9"/>
            <w:noWrap/>
            <w:hideMark/>
          </w:tcPr>
          <w:p w14:paraId="5FF8CC06"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21%</w:t>
            </w:r>
          </w:p>
        </w:tc>
        <w:tc>
          <w:tcPr>
            <w:tcW w:w="960" w:type="dxa"/>
            <w:tcBorders>
              <w:top w:val="nil"/>
              <w:left w:val="nil"/>
              <w:bottom w:val="single" w:sz="4" w:space="0" w:color="auto"/>
              <w:right w:val="single" w:sz="4" w:space="0" w:color="auto"/>
            </w:tcBorders>
            <w:shd w:val="clear" w:color="000000" w:fill="FFFFCC"/>
            <w:noWrap/>
            <w:hideMark/>
          </w:tcPr>
          <w:p w14:paraId="66B7EA67"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111</w:t>
            </w:r>
          </w:p>
        </w:tc>
        <w:tc>
          <w:tcPr>
            <w:tcW w:w="840" w:type="dxa"/>
            <w:tcBorders>
              <w:top w:val="nil"/>
              <w:left w:val="nil"/>
              <w:bottom w:val="single" w:sz="4" w:space="0" w:color="auto"/>
              <w:right w:val="single" w:sz="4" w:space="0" w:color="auto"/>
            </w:tcBorders>
            <w:shd w:val="clear" w:color="000000" w:fill="FFFFCC"/>
            <w:noWrap/>
            <w:hideMark/>
          </w:tcPr>
          <w:p w14:paraId="38A864A9" w14:textId="77777777" w:rsidR="000817A7" w:rsidRPr="000817A7" w:rsidRDefault="000817A7" w:rsidP="00BF5788">
            <w:pPr>
              <w:spacing w:after="0" w:line="240" w:lineRule="auto"/>
              <w:jc w:val="center"/>
              <w:rPr>
                <w:rFonts w:ascii="Calibri" w:eastAsia="Times New Roman" w:hAnsi="Calibri" w:cs="Calibri"/>
                <w:b/>
                <w:bCs/>
                <w:color w:val="000000"/>
                <w:sz w:val="20"/>
                <w:szCs w:val="20"/>
              </w:rPr>
            </w:pPr>
            <w:r w:rsidRPr="000817A7">
              <w:rPr>
                <w:rFonts w:ascii="Calibri" w:eastAsia="Times New Roman" w:hAnsi="Calibri" w:cs="Calibri"/>
                <w:b/>
                <w:bCs/>
                <w:color w:val="000000"/>
                <w:sz w:val="20"/>
                <w:szCs w:val="20"/>
              </w:rPr>
              <w:t>79%</w:t>
            </w:r>
          </w:p>
        </w:tc>
        <w:tc>
          <w:tcPr>
            <w:tcW w:w="1320" w:type="dxa"/>
            <w:tcBorders>
              <w:top w:val="nil"/>
              <w:left w:val="nil"/>
              <w:bottom w:val="single" w:sz="4" w:space="0" w:color="auto"/>
              <w:right w:val="single" w:sz="8" w:space="0" w:color="auto"/>
            </w:tcBorders>
            <w:shd w:val="clear" w:color="000000" w:fill="FFFFCC"/>
            <w:hideMark/>
          </w:tcPr>
          <w:p w14:paraId="2F2A68CF" w14:textId="77777777" w:rsidR="000817A7" w:rsidRPr="000817A7" w:rsidRDefault="000817A7" w:rsidP="00BF5788">
            <w:pPr>
              <w:spacing w:after="0" w:line="240" w:lineRule="auto"/>
              <w:jc w:val="center"/>
              <w:rPr>
                <w:rFonts w:ascii="Calibri" w:eastAsia="Times New Roman" w:hAnsi="Calibri" w:cs="Calibri"/>
                <w:sz w:val="20"/>
                <w:szCs w:val="20"/>
              </w:rPr>
            </w:pPr>
            <w:r w:rsidRPr="000817A7">
              <w:rPr>
                <w:rFonts w:ascii="Calibri" w:eastAsia="Times New Roman" w:hAnsi="Calibri" w:cs="Calibri"/>
                <w:sz w:val="20"/>
                <w:szCs w:val="20"/>
              </w:rPr>
              <w:t>$38,969</w:t>
            </w:r>
          </w:p>
        </w:tc>
        <w:tc>
          <w:tcPr>
            <w:tcW w:w="2800" w:type="dxa"/>
            <w:tcBorders>
              <w:top w:val="nil"/>
              <w:left w:val="nil"/>
              <w:bottom w:val="single" w:sz="4" w:space="0" w:color="auto"/>
              <w:right w:val="single" w:sz="8" w:space="0" w:color="auto"/>
            </w:tcBorders>
            <w:shd w:val="clear" w:color="000000" w:fill="FFFFFF"/>
            <w:hideMark/>
          </w:tcPr>
          <w:p w14:paraId="090396A2" w14:textId="77777777" w:rsidR="000817A7" w:rsidRPr="000817A7" w:rsidRDefault="000817A7" w:rsidP="00BF5788">
            <w:pPr>
              <w:spacing w:after="0" w:line="240" w:lineRule="auto"/>
              <w:rPr>
                <w:rFonts w:ascii="Calibri" w:eastAsia="Times New Roman" w:hAnsi="Calibri" w:cs="Calibri"/>
                <w:sz w:val="18"/>
                <w:szCs w:val="18"/>
              </w:rPr>
            </w:pPr>
            <w:r w:rsidRPr="000817A7">
              <w:rPr>
                <w:rFonts w:ascii="Calibri" w:eastAsia="Times New Roman" w:hAnsi="Calibri" w:cs="Calibri"/>
                <w:sz w:val="18"/>
                <w:szCs w:val="18"/>
              </w:rPr>
              <w:t>Little Kanawha</w:t>
            </w:r>
          </w:p>
        </w:tc>
      </w:tr>
      <w:tr w:rsidR="000817A7" w:rsidRPr="000817A7" w14:paraId="41FDC851" w14:textId="77777777" w:rsidTr="000817A7">
        <w:trPr>
          <w:trHeight w:val="300"/>
        </w:trPr>
        <w:tc>
          <w:tcPr>
            <w:tcW w:w="1140" w:type="dxa"/>
            <w:tcBorders>
              <w:top w:val="nil"/>
              <w:left w:val="single" w:sz="8" w:space="0" w:color="auto"/>
              <w:bottom w:val="single" w:sz="4" w:space="0" w:color="auto"/>
              <w:right w:val="nil"/>
            </w:tcBorders>
            <w:shd w:val="clear" w:color="000000" w:fill="FFFFFF"/>
            <w:noWrap/>
            <w:hideMark/>
          </w:tcPr>
          <w:p w14:paraId="183E7FAC" w14:textId="77777777" w:rsidR="000817A7" w:rsidRPr="000817A7" w:rsidRDefault="000817A7" w:rsidP="00BF5788">
            <w:pPr>
              <w:spacing w:after="0" w:line="240" w:lineRule="auto"/>
              <w:rPr>
                <w:rFonts w:ascii="Calibri" w:eastAsia="Times New Roman" w:hAnsi="Calibri" w:cs="Calibri"/>
                <w:b/>
                <w:bCs/>
                <w:color w:val="000000"/>
                <w:sz w:val="20"/>
                <w:szCs w:val="20"/>
              </w:rPr>
            </w:pPr>
            <w:r w:rsidRPr="000817A7">
              <w:rPr>
                <w:rFonts w:ascii="Calibri" w:eastAsia="Times New Roman" w:hAnsi="Calibri" w:cs="Calibri"/>
                <w:b/>
                <w:bCs/>
                <w:color w:val="000000"/>
                <w:sz w:val="20"/>
                <w:szCs w:val="20"/>
              </w:rPr>
              <w:t>CLAY</w:t>
            </w:r>
          </w:p>
        </w:tc>
        <w:tc>
          <w:tcPr>
            <w:tcW w:w="974" w:type="dxa"/>
            <w:tcBorders>
              <w:top w:val="nil"/>
              <w:left w:val="single" w:sz="8" w:space="0" w:color="auto"/>
              <w:bottom w:val="single" w:sz="4" w:space="0" w:color="auto"/>
              <w:right w:val="single" w:sz="4" w:space="0" w:color="auto"/>
            </w:tcBorders>
            <w:shd w:val="clear" w:color="000000" w:fill="D9D9D9"/>
            <w:noWrap/>
            <w:hideMark/>
          </w:tcPr>
          <w:p w14:paraId="30B4B264"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76</w:t>
            </w:r>
          </w:p>
        </w:tc>
        <w:tc>
          <w:tcPr>
            <w:tcW w:w="946" w:type="dxa"/>
            <w:tcBorders>
              <w:top w:val="nil"/>
              <w:left w:val="nil"/>
              <w:bottom w:val="single" w:sz="4" w:space="0" w:color="auto"/>
              <w:right w:val="single" w:sz="8" w:space="0" w:color="auto"/>
            </w:tcBorders>
            <w:shd w:val="clear" w:color="000000" w:fill="D9D9D9"/>
            <w:noWrap/>
            <w:hideMark/>
          </w:tcPr>
          <w:p w14:paraId="1F2C760E"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46%</w:t>
            </w:r>
          </w:p>
        </w:tc>
        <w:tc>
          <w:tcPr>
            <w:tcW w:w="960" w:type="dxa"/>
            <w:tcBorders>
              <w:top w:val="nil"/>
              <w:left w:val="nil"/>
              <w:bottom w:val="single" w:sz="4" w:space="0" w:color="auto"/>
              <w:right w:val="single" w:sz="4" w:space="0" w:color="auto"/>
            </w:tcBorders>
            <w:shd w:val="clear" w:color="000000" w:fill="FFFFCC"/>
            <w:noWrap/>
            <w:hideMark/>
          </w:tcPr>
          <w:p w14:paraId="07B9B4C1"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87</w:t>
            </w:r>
          </w:p>
        </w:tc>
        <w:tc>
          <w:tcPr>
            <w:tcW w:w="840" w:type="dxa"/>
            <w:tcBorders>
              <w:top w:val="nil"/>
              <w:left w:val="nil"/>
              <w:bottom w:val="single" w:sz="4" w:space="0" w:color="auto"/>
              <w:right w:val="single" w:sz="4" w:space="0" w:color="auto"/>
            </w:tcBorders>
            <w:shd w:val="clear" w:color="000000" w:fill="FFFFCC"/>
            <w:noWrap/>
            <w:hideMark/>
          </w:tcPr>
          <w:p w14:paraId="7A581665" w14:textId="77777777" w:rsidR="000817A7" w:rsidRPr="000817A7" w:rsidRDefault="000817A7" w:rsidP="00BF5788">
            <w:pPr>
              <w:spacing w:after="0" w:line="240" w:lineRule="auto"/>
              <w:jc w:val="center"/>
              <w:rPr>
                <w:rFonts w:ascii="Calibri" w:eastAsia="Times New Roman" w:hAnsi="Calibri" w:cs="Calibri"/>
                <w:b/>
                <w:bCs/>
                <w:color w:val="000000"/>
                <w:sz w:val="20"/>
                <w:szCs w:val="20"/>
              </w:rPr>
            </w:pPr>
            <w:r w:rsidRPr="000817A7">
              <w:rPr>
                <w:rFonts w:ascii="Calibri" w:eastAsia="Times New Roman" w:hAnsi="Calibri" w:cs="Calibri"/>
                <w:b/>
                <w:bCs/>
                <w:color w:val="000000"/>
                <w:sz w:val="20"/>
                <w:szCs w:val="20"/>
              </w:rPr>
              <w:t>54%</w:t>
            </w:r>
          </w:p>
        </w:tc>
        <w:tc>
          <w:tcPr>
            <w:tcW w:w="1320" w:type="dxa"/>
            <w:tcBorders>
              <w:top w:val="nil"/>
              <w:left w:val="nil"/>
              <w:bottom w:val="single" w:sz="4" w:space="0" w:color="auto"/>
              <w:right w:val="single" w:sz="8" w:space="0" w:color="auto"/>
            </w:tcBorders>
            <w:shd w:val="clear" w:color="000000" w:fill="FFFFCC"/>
            <w:hideMark/>
          </w:tcPr>
          <w:p w14:paraId="20600912" w14:textId="77777777" w:rsidR="000817A7" w:rsidRPr="000817A7" w:rsidRDefault="000817A7" w:rsidP="00BF5788">
            <w:pPr>
              <w:spacing w:after="0" w:line="240" w:lineRule="auto"/>
              <w:jc w:val="center"/>
              <w:rPr>
                <w:rFonts w:ascii="Calibri" w:eastAsia="Times New Roman" w:hAnsi="Calibri" w:cs="Calibri"/>
                <w:sz w:val="20"/>
                <w:szCs w:val="20"/>
              </w:rPr>
            </w:pPr>
            <w:r w:rsidRPr="000817A7">
              <w:rPr>
                <w:rFonts w:ascii="Calibri" w:eastAsia="Times New Roman" w:hAnsi="Calibri" w:cs="Calibri"/>
                <w:sz w:val="20"/>
                <w:szCs w:val="20"/>
              </w:rPr>
              <w:t>$30,611</w:t>
            </w:r>
          </w:p>
        </w:tc>
        <w:tc>
          <w:tcPr>
            <w:tcW w:w="2800" w:type="dxa"/>
            <w:tcBorders>
              <w:top w:val="nil"/>
              <w:left w:val="nil"/>
              <w:bottom w:val="single" w:sz="4" w:space="0" w:color="auto"/>
              <w:right w:val="single" w:sz="8" w:space="0" w:color="auto"/>
            </w:tcBorders>
            <w:shd w:val="clear" w:color="000000" w:fill="FFFFFF"/>
            <w:hideMark/>
          </w:tcPr>
          <w:p w14:paraId="1F48AC11" w14:textId="77777777" w:rsidR="000817A7" w:rsidRPr="000817A7" w:rsidRDefault="000817A7" w:rsidP="00BF5788">
            <w:pPr>
              <w:spacing w:after="0" w:line="240" w:lineRule="auto"/>
              <w:rPr>
                <w:rFonts w:ascii="Calibri" w:eastAsia="Times New Roman" w:hAnsi="Calibri" w:cs="Calibri"/>
                <w:sz w:val="18"/>
                <w:szCs w:val="18"/>
              </w:rPr>
            </w:pPr>
            <w:r w:rsidRPr="000817A7">
              <w:rPr>
                <w:rFonts w:ascii="Calibri" w:eastAsia="Times New Roman" w:hAnsi="Calibri" w:cs="Calibri"/>
                <w:sz w:val="18"/>
                <w:szCs w:val="18"/>
              </w:rPr>
              <w:t>Elk</w:t>
            </w:r>
          </w:p>
        </w:tc>
      </w:tr>
      <w:tr w:rsidR="000817A7" w:rsidRPr="000817A7" w14:paraId="1055644A" w14:textId="77777777" w:rsidTr="000817A7">
        <w:trPr>
          <w:trHeight w:val="300"/>
        </w:trPr>
        <w:tc>
          <w:tcPr>
            <w:tcW w:w="1140" w:type="dxa"/>
            <w:tcBorders>
              <w:top w:val="nil"/>
              <w:left w:val="single" w:sz="8" w:space="0" w:color="auto"/>
              <w:bottom w:val="single" w:sz="4" w:space="0" w:color="auto"/>
              <w:right w:val="nil"/>
            </w:tcBorders>
            <w:shd w:val="clear" w:color="000000" w:fill="FFFFFF"/>
            <w:noWrap/>
            <w:hideMark/>
          </w:tcPr>
          <w:p w14:paraId="3FFA917C" w14:textId="77777777" w:rsidR="000817A7" w:rsidRPr="000817A7" w:rsidRDefault="000817A7" w:rsidP="00BF5788">
            <w:pPr>
              <w:spacing w:after="0" w:line="240" w:lineRule="auto"/>
              <w:rPr>
                <w:rFonts w:ascii="Calibri" w:eastAsia="Times New Roman" w:hAnsi="Calibri" w:cs="Calibri"/>
                <w:b/>
                <w:bCs/>
                <w:color w:val="000000"/>
                <w:sz w:val="20"/>
                <w:szCs w:val="20"/>
              </w:rPr>
            </w:pPr>
            <w:r w:rsidRPr="000817A7">
              <w:rPr>
                <w:rFonts w:ascii="Calibri" w:eastAsia="Times New Roman" w:hAnsi="Calibri" w:cs="Calibri"/>
                <w:b/>
                <w:bCs/>
                <w:color w:val="000000"/>
                <w:sz w:val="20"/>
                <w:szCs w:val="20"/>
              </w:rPr>
              <w:t>GILMER</w:t>
            </w:r>
          </w:p>
        </w:tc>
        <w:tc>
          <w:tcPr>
            <w:tcW w:w="974" w:type="dxa"/>
            <w:tcBorders>
              <w:top w:val="nil"/>
              <w:left w:val="single" w:sz="8" w:space="0" w:color="auto"/>
              <w:bottom w:val="single" w:sz="4" w:space="0" w:color="auto"/>
              <w:right w:val="single" w:sz="4" w:space="0" w:color="auto"/>
            </w:tcBorders>
            <w:shd w:val="clear" w:color="000000" w:fill="D9D9D9"/>
            <w:noWrap/>
            <w:hideMark/>
          </w:tcPr>
          <w:p w14:paraId="0AAC1585"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68</w:t>
            </w:r>
          </w:p>
        </w:tc>
        <w:tc>
          <w:tcPr>
            <w:tcW w:w="946" w:type="dxa"/>
            <w:tcBorders>
              <w:top w:val="nil"/>
              <w:left w:val="nil"/>
              <w:bottom w:val="single" w:sz="4" w:space="0" w:color="auto"/>
              <w:right w:val="single" w:sz="8" w:space="0" w:color="auto"/>
            </w:tcBorders>
            <w:shd w:val="clear" w:color="000000" w:fill="D9D9D9"/>
            <w:noWrap/>
            <w:hideMark/>
          </w:tcPr>
          <w:p w14:paraId="06C25022"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31%</w:t>
            </w:r>
          </w:p>
        </w:tc>
        <w:tc>
          <w:tcPr>
            <w:tcW w:w="960" w:type="dxa"/>
            <w:tcBorders>
              <w:top w:val="nil"/>
              <w:left w:val="nil"/>
              <w:bottom w:val="single" w:sz="4" w:space="0" w:color="auto"/>
              <w:right w:val="single" w:sz="4" w:space="0" w:color="auto"/>
            </w:tcBorders>
            <w:shd w:val="clear" w:color="000000" w:fill="FFFFCC"/>
            <w:noWrap/>
            <w:hideMark/>
          </w:tcPr>
          <w:p w14:paraId="6788E065"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146</w:t>
            </w:r>
          </w:p>
        </w:tc>
        <w:tc>
          <w:tcPr>
            <w:tcW w:w="840" w:type="dxa"/>
            <w:tcBorders>
              <w:top w:val="nil"/>
              <w:left w:val="nil"/>
              <w:bottom w:val="single" w:sz="4" w:space="0" w:color="auto"/>
              <w:right w:val="single" w:sz="4" w:space="0" w:color="auto"/>
            </w:tcBorders>
            <w:shd w:val="clear" w:color="000000" w:fill="FFFFCC"/>
            <w:noWrap/>
            <w:hideMark/>
          </w:tcPr>
          <w:p w14:paraId="09157DCD" w14:textId="77777777" w:rsidR="000817A7" w:rsidRPr="000817A7" w:rsidRDefault="000817A7" w:rsidP="00BF5788">
            <w:pPr>
              <w:spacing w:after="0" w:line="240" w:lineRule="auto"/>
              <w:jc w:val="center"/>
              <w:rPr>
                <w:rFonts w:ascii="Calibri" w:eastAsia="Times New Roman" w:hAnsi="Calibri" w:cs="Calibri"/>
                <w:b/>
                <w:bCs/>
                <w:color w:val="000000"/>
                <w:sz w:val="20"/>
                <w:szCs w:val="20"/>
              </w:rPr>
            </w:pPr>
            <w:r w:rsidRPr="000817A7">
              <w:rPr>
                <w:rFonts w:ascii="Calibri" w:eastAsia="Times New Roman" w:hAnsi="Calibri" w:cs="Calibri"/>
                <w:b/>
                <w:bCs/>
                <w:color w:val="000000"/>
                <w:sz w:val="20"/>
                <w:szCs w:val="20"/>
              </w:rPr>
              <w:t>69%</w:t>
            </w:r>
          </w:p>
        </w:tc>
        <w:tc>
          <w:tcPr>
            <w:tcW w:w="1320" w:type="dxa"/>
            <w:tcBorders>
              <w:top w:val="nil"/>
              <w:left w:val="nil"/>
              <w:bottom w:val="single" w:sz="4" w:space="0" w:color="auto"/>
              <w:right w:val="single" w:sz="8" w:space="0" w:color="auto"/>
            </w:tcBorders>
            <w:shd w:val="clear" w:color="000000" w:fill="FFFFCC"/>
            <w:hideMark/>
          </w:tcPr>
          <w:p w14:paraId="1887E5A9" w14:textId="77777777" w:rsidR="000817A7" w:rsidRPr="000817A7" w:rsidRDefault="000817A7" w:rsidP="00BF5788">
            <w:pPr>
              <w:spacing w:after="0" w:line="240" w:lineRule="auto"/>
              <w:jc w:val="center"/>
              <w:rPr>
                <w:rFonts w:ascii="Calibri" w:eastAsia="Times New Roman" w:hAnsi="Calibri" w:cs="Calibri"/>
                <w:sz w:val="20"/>
                <w:szCs w:val="20"/>
              </w:rPr>
            </w:pPr>
            <w:r w:rsidRPr="000817A7">
              <w:rPr>
                <w:rFonts w:ascii="Calibri" w:eastAsia="Times New Roman" w:hAnsi="Calibri" w:cs="Calibri"/>
                <w:sz w:val="20"/>
                <w:szCs w:val="20"/>
              </w:rPr>
              <w:t>$51,125</w:t>
            </w:r>
          </w:p>
        </w:tc>
        <w:tc>
          <w:tcPr>
            <w:tcW w:w="2800" w:type="dxa"/>
            <w:tcBorders>
              <w:top w:val="nil"/>
              <w:left w:val="nil"/>
              <w:bottom w:val="single" w:sz="4" w:space="0" w:color="auto"/>
              <w:right w:val="single" w:sz="8" w:space="0" w:color="auto"/>
            </w:tcBorders>
            <w:shd w:val="clear" w:color="000000" w:fill="FFFFFF"/>
            <w:hideMark/>
          </w:tcPr>
          <w:p w14:paraId="3082431C" w14:textId="77777777" w:rsidR="000817A7" w:rsidRPr="000817A7" w:rsidRDefault="000817A7" w:rsidP="00BF5788">
            <w:pPr>
              <w:spacing w:after="0" w:line="240" w:lineRule="auto"/>
              <w:rPr>
                <w:rFonts w:ascii="Calibri" w:eastAsia="Times New Roman" w:hAnsi="Calibri" w:cs="Calibri"/>
                <w:sz w:val="18"/>
                <w:szCs w:val="18"/>
              </w:rPr>
            </w:pPr>
            <w:r w:rsidRPr="000817A7">
              <w:rPr>
                <w:rFonts w:ascii="Calibri" w:eastAsia="Times New Roman" w:hAnsi="Calibri" w:cs="Calibri"/>
                <w:sz w:val="18"/>
                <w:szCs w:val="18"/>
              </w:rPr>
              <w:t>Little Kanawha</w:t>
            </w:r>
          </w:p>
        </w:tc>
      </w:tr>
      <w:tr w:rsidR="000817A7" w:rsidRPr="000817A7" w14:paraId="2D1FAB3F" w14:textId="77777777" w:rsidTr="000817A7">
        <w:trPr>
          <w:trHeight w:val="630"/>
        </w:trPr>
        <w:tc>
          <w:tcPr>
            <w:tcW w:w="1140" w:type="dxa"/>
            <w:tcBorders>
              <w:top w:val="nil"/>
              <w:left w:val="single" w:sz="8" w:space="0" w:color="auto"/>
              <w:bottom w:val="single" w:sz="4" w:space="0" w:color="auto"/>
              <w:right w:val="nil"/>
            </w:tcBorders>
            <w:shd w:val="clear" w:color="000000" w:fill="FFFFFF"/>
            <w:noWrap/>
            <w:hideMark/>
          </w:tcPr>
          <w:p w14:paraId="36F51990" w14:textId="77777777" w:rsidR="000817A7" w:rsidRPr="000817A7" w:rsidRDefault="000817A7" w:rsidP="00BF5788">
            <w:pPr>
              <w:spacing w:after="0" w:line="240" w:lineRule="auto"/>
              <w:rPr>
                <w:rFonts w:ascii="Calibri" w:eastAsia="Times New Roman" w:hAnsi="Calibri" w:cs="Calibri"/>
                <w:b/>
                <w:bCs/>
                <w:color w:val="000000"/>
                <w:sz w:val="20"/>
                <w:szCs w:val="20"/>
              </w:rPr>
            </w:pPr>
            <w:r w:rsidRPr="000817A7">
              <w:rPr>
                <w:rFonts w:ascii="Calibri" w:eastAsia="Times New Roman" w:hAnsi="Calibri" w:cs="Calibri"/>
                <w:b/>
                <w:bCs/>
                <w:color w:val="000000"/>
                <w:sz w:val="20"/>
                <w:szCs w:val="20"/>
              </w:rPr>
              <w:t>GRANT</w:t>
            </w:r>
          </w:p>
        </w:tc>
        <w:tc>
          <w:tcPr>
            <w:tcW w:w="974" w:type="dxa"/>
            <w:tcBorders>
              <w:top w:val="nil"/>
              <w:left w:val="single" w:sz="8" w:space="0" w:color="auto"/>
              <w:bottom w:val="single" w:sz="4" w:space="0" w:color="auto"/>
              <w:right w:val="single" w:sz="4" w:space="0" w:color="auto"/>
            </w:tcBorders>
            <w:shd w:val="clear" w:color="000000" w:fill="D9D9D9"/>
            <w:noWrap/>
            <w:hideMark/>
          </w:tcPr>
          <w:p w14:paraId="73E2895E"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15</w:t>
            </w:r>
          </w:p>
        </w:tc>
        <w:tc>
          <w:tcPr>
            <w:tcW w:w="946" w:type="dxa"/>
            <w:tcBorders>
              <w:top w:val="nil"/>
              <w:left w:val="nil"/>
              <w:bottom w:val="single" w:sz="4" w:space="0" w:color="auto"/>
              <w:right w:val="single" w:sz="8" w:space="0" w:color="auto"/>
            </w:tcBorders>
            <w:shd w:val="clear" w:color="000000" w:fill="D9D9D9"/>
            <w:noWrap/>
            <w:hideMark/>
          </w:tcPr>
          <w:p w14:paraId="54BCD61B"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10%</w:t>
            </w:r>
          </w:p>
        </w:tc>
        <w:tc>
          <w:tcPr>
            <w:tcW w:w="960" w:type="dxa"/>
            <w:tcBorders>
              <w:top w:val="nil"/>
              <w:left w:val="nil"/>
              <w:bottom w:val="single" w:sz="4" w:space="0" w:color="auto"/>
              <w:right w:val="single" w:sz="4" w:space="0" w:color="auto"/>
            </w:tcBorders>
            <w:shd w:val="clear" w:color="000000" w:fill="FFFFCC"/>
            <w:noWrap/>
            <w:hideMark/>
          </w:tcPr>
          <w:p w14:paraId="6B6EA67E"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127</w:t>
            </w:r>
          </w:p>
        </w:tc>
        <w:tc>
          <w:tcPr>
            <w:tcW w:w="840" w:type="dxa"/>
            <w:tcBorders>
              <w:top w:val="nil"/>
              <w:left w:val="nil"/>
              <w:bottom w:val="single" w:sz="4" w:space="0" w:color="auto"/>
              <w:right w:val="single" w:sz="4" w:space="0" w:color="auto"/>
            </w:tcBorders>
            <w:shd w:val="clear" w:color="000000" w:fill="FFFFCC"/>
            <w:noWrap/>
            <w:hideMark/>
          </w:tcPr>
          <w:p w14:paraId="0EF62411" w14:textId="77777777" w:rsidR="000817A7" w:rsidRPr="000817A7" w:rsidRDefault="000817A7" w:rsidP="00BF5788">
            <w:pPr>
              <w:spacing w:after="0" w:line="240" w:lineRule="auto"/>
              <w:jc w:val="center"/>
              <w:rPr>
                <w:rFonts w:ascii="Calibri" w:eastAsia="Times New Roman" w:hAnsi="Calibri" w:cs="Calibri"/>
                <w:b/>
                <w:bCs/>
                <w:color w:val="000000"/>
                <w:sz w:val="20"/>
                <w:szCs w:val="20"/>
              </w:rPr>
            </w:pPr>
            <w:r w:rsidRPr="000817A7">
              <w:rPr>
                <w:rFonts w:ascii="Calibri" w:eastAsia="Times New Roman" w:hAnsi="Calibri" w:cs="Calibri"/>
                <w:b/>
                <w:bCs/>
                <w:color w:val="000000"/>
                <w:sz w:val="20"/>
                <w:szCs w:val="20"/>
              </w:rPr>
              <w:t>90%</w:t>
            </w:r>
          </w:p>
        </w:tc>
        <w:tc>
          <w:tcPr>
            <w:tcW w:w="1320" w:type="dxa"/>
            <w:tcBorders>
              <w:top w:val="nil"/>
              <w:left w:val="nil"/>
              <w:bottom w:val="single" w:sz="4" w:space="0" w:color="auto"/>
              <w:right w:val="single" w:sz="8" w:space="0" w:color="auto"/>
            </w:tcBorders>
            <w:shd w:val="clear" w:color="000000" w:fill="FFFFCC"/>
            <w:hideMark/>
          </w:tcPr>
          <w:p w14:paraId="13D2500F" w14:textId="77777777" w:rsidR="000817A7" w:rsidRPr="000817A7" w:rsidRDefault="000817A7" w:rsidP="00BF5788">
            <w:pPr>
              <w:spacing w:after="0" w:line="240" w:lineRule="auto"/>
              <w:jc w:val="center"/>
              <w:rPr>
                <w:rFonts w:ascii="Calibri" w:eastAsia="Times New Roman" w:hAnsi="Calibri" w:cs="Calibri"/>
                <w:i/>
                <w:iCs/>
                <w:sz w:val="20"/>
                <w:szCs w:val="20"/>
              </w:rPr>
            </w:pPr>
            <w:r w:rsidRPr="000817A7">
              <w:rPr>
                <w:rFonts w:ascii="Calibri" w:eastAsia="Times New Roman" w:hAnsi="Calibri" w:cs="Calibri"/>
                <w:i/>
                <w:iCs/>
                <w:color w:val="FF0000"/>
                <w:sz w:val="20"/>
                <w:szCs w:val="20"/>
              </w:rPr>
              <w:t>CTP Obligated Funds</w:t>
            </w:r>
          </w:p>
        </w:tc>
        <w:tc>
          <w:tcPr>
            <w:tcW w:w="2800" w:type="dxa"/>
            <w:tcBorders>
              <w:top w:val="nil"/>
              <w:left w:val="nil"/>
              <w:bottom w:val="single" w:sz="4" w:space="0" w:color="auto"/>
              <w:right w:val="single" w:sz="8" w:space="0" w:color="auto"/>
            </w:tcBorders>
            <w:shd w:val="clear" w:color="000000" w:fill="FFFFFF"/>
            <w:hideMark/>
          </w:tcPr>
          <w:p w14:paraId="0656058D" w14:textId="77777777" w:rsidR="000817A7" w:rsidRPr="000817A7" w:rsidRDefault="000817A7" w:rsidP="00BF5788">
            <w:pPr>
              <w:spacing w:after="0" w:line="240" w:lineRule="auto"/>
              <w:rPr>
                <w:rFonts w:ascii="Calibri" w:eastAsia="Times New Roman" w:hAnsi="Calibri" w:cs="Calibri"/>
                <w:sz w:val="18"/>
                <w:szCs w:val="18"/>
              </w:rPr>
            </w:pPr>
            <w:r w:rsidRPr="000817A7">
              <w:rPr>
                <w:rFonts w:ascii="Calibri" w:eastAsia="Times New Roman" w:hAnsi="Calibri" w:cs="Calibri"/>
                <w:sz w:val="18"/>
                <w:szCs w:val="18"/>
              </w:rPr>
              <w:t>South Branch Potomac, North Branch Potomac</w:t>
            </w:r>
          </w:p>
        </w:tc>
      </w:tr>
      <w:tr w:rsidR="000817A7" w:rsidRPr="000817A7" w14:paraId="55D66F09" w14:textId="77777777" w:rsidTr="000817A7">
        <w:trPr>
          <w:trHeight w:val="510"/>
        </w:trPr>
        <w:tc>
          <w:tcPr>
            <w:tcW w:w="1140" w:type="dxa"/>
            <w:tcBorders>
              <w:top w:val="nil"/>
              <w:left w:val="single" w:sz="8" w:space="0" w:color="auto"/>
              <w:bottom w:val="single" w:sz="4" w:space="0" w:color="auto"/>
              <w:right w:val="nil"/>
            </w:tcBorders>
            <w:shd w:val="clear" w:color="000000" w:fill="FFFFFF"/>
            <w:noWrap/>
            <w:hideMark/>
          </w:tcPr>
          <w:p w14:paraId="32F94C21" w14:textId="77777777" w:rsidR="000817A7" w:rsidRPr="000817A7" w:rsidRDefault="000817A7" w:rsidP="00BF5788">
            <w:pPr>
              <w:spacing w:after="0" w:line="240" w:lineRule="auto"/>
              <w:rPr>
                <w:rFonts w:ascii="Calibri" w:eastAsia="Times New Roman" w:hAnsi="Calibri" w:cs="Calibri"/>
                <w:b/>
                <w:bCs/>
                <w:color w:val="000000"/>
                <w:sz w:val="20"/>
                <w:szCs w:val="20"/>
              </w:rPr>
            </w:pPr>
            <w:r w:rsidRPr="000817A7">
              <w:rPr>
                <w:rFonts w:ascii="Calibri" w:eastAsia="Times New Roman" w:hAnsi="Calibri" w:cs="Calibri"/>
                <w:b/>
                <w:bCs/>
                <w:color w:val="000000"/>
                <w:sz w:val="20"/>
                <w:szCs w:val="20"/>
              </w:rPr>
              <w:t>JACKSON</w:t>
            </w:r>
          </w:p>
        </w:tc>
        <w:tc>
          <w:tcPr>
            <w:tcW w:w="974" w:type="dxa"/>
            <w:tcBorders>
              <w:top w:val="nil"/>
              <w:left w:val="single" w:sz="8" w:space="0" w:color="auto"/>
              <w:bottom w:val="single" w:sz="4" w:space="0" w:color="auto"/>
              <w:right w:val="single" w:sz="4" w:space="0" w:color="auto"/>
            </w:tcBorders>
            <w:shd w:val="clear" w:color="000000" w:fill="D9D9D9"/>
            <w:noWrap/>
            <w:hideMark/>
          </w:tcPr>
          <w:p w14:paraId="20EA6954"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113</w:t>
            </w:r>
          </w:p>
        </w:tc>
        <w:tc>
          <w:tcPr>
            <w:tcW w:w="946" w:type="dxa"/>
            <w:tcBorders>
              <w:top w:val="nil"/>
              <w:left w:val="nil"/>
              <w:bottom w:val="single" w:sz="4" w:space="0" w:color="auto"/>
              <w:right w:val="single" w:sz="8" w:space="0" w:color="auto"/>
            </w:tcBorders>
            <w:shd w:val="clear" w:color="000000" w:fill="D9D9D9"/>
            <w:noWrap/>
            <w:hideMark/>
          </w:tcPr>
          <w:p w14:paraId="5BD77F19"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27%</w:t>
            </w:r>
          </w:p>
        </w:tc>
        <w:tc>
          <w:tcPr>
            <w:tcW w:w="960" w:type="dxa"/>
            <w:tcBorders>
              <w:top w:val="nil"/>
              <w:left w:val="nil"/>
              <w:bottom w:val="single" w:sz="4" w:space="0" w:color="auto"/>
              <w:right w:val="single" w:sz="4" w:space="0" w:color="auto"/>
            </w:tcBorders>
            <w:shd w:val="clear" w:color="000000" w:fill="FFFFCC"/>
            <w:noWrap/>
            <w:hideMark/>
          </w:tcPr>
          <w:p w14:paraId="7533DC23"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292</w:t>
            </w:r>
          </w:p>
        </w:tc>
        <w:tc>
          <w:tcPr>
            <w:tcW w:w="840" w:type="dxa"/>
            <w:tcBorders>
              <w:top w:val="nil"/>
              <w:left w:val="nil"/>
              <w:bottom w:val="single" w:sz="4" w:space="0" w:color="auto"/>
              <w:right w:val="single" w:sz="4" w:space="0" w:color="auto"/>
            </w:tcBorders>
            <w:shd w:val="clear" w:color="000000" w:fill="FFFFCC"/>
            <w:noWrap/>
            <w:hideMark/>
          </w:tcPr>
          <w:p w14:paraId="619126CB" w14:textId="77777777" w:rsidR="000817A7" w:rsidRPr="000817A7" w:rsidRDefault="000817A7" w:rsidP="00BF5788">
            <w:pPr>
              <w:spacing w:after="0" w:line="240" w:lineRule="auto"/>
              <w:jc w:val="center"/>
              <w:rPr>
                <w:rFonts w:ascii="Calibri" w:eastAsia="Times New Roman" w:hAnsi="Calibri" w:cs="Calibri"/>
                <w:b/>
                <w:bCs/>
                <w:color w:val="000000"/>
                <w:sz w:val="20"/>
                <w:szCs w:val="20"/>
              </w:rPr>
            </w:pPr>
            <w:r w:rsidRPr="000817A7">
              <w:rPr>
                <w:rFonts w:ascii="Calibri" w:eastAsia="Times New Roman" w:hAnsi="Calibri" w:cs="Calibri"/>
                <w:b/>
                <w:bCs/>
                <w:color w:val="000000"/>
                <w:sz w:val="20"/>
                <w:szCs w:val="20"/>
              </w:rPr>
              <w:t>73%</w:t>
            </w:r>
          </w:p>
        </w:tc>
        <w:tc>
          <w:tcPr>
            <w:tcW w:w="1320" w:type="dxa"/>
            <w:tcBorders>
              <w:top w:val="nil"/>
              <w:left w:val="nil"/>
              <w:bottom w:val="single" w:sz="4" w:space="0" w:color="auto"/>
              <w:right w:val="single" w:sz="8" w:space="0" w:color="auto"/>
            </w:tcBorders>
            <w:shd w:val="clear" w:color="000000" w:fill="FFFFCC"/>
            <w:hideMark/>
          </w:tcPr>
          <w:p w14:paraId="188A3229" w14:textId="77777777" w:rsidR="000817A7" w:rsidRPr="000817A7" w:rsidRDefault="000817A7" w:rsidP="00BF5788">
            <w:pPr>
              <w:spacing w:after="0" w:line="240" w:lineRule="auto"/>
              <w:jc w:val="center"/>
              <w:rPr>
                <w:rFonts w:ascii="Calibri" w:eastAsia="Times New Roman" w:hAnsi="Calibri" w:cs="Calibri"/>
                <w:sz w:val="20"/>
                <w:szCs w:val="20"/>
              </w:rPr>
            </w:pPr>
            <w:r w:rsidRPr="000817A7">
              <w:rPr>
                <w:rFonts w:ascii="Calibri" w:eastAsia="Times New Roman" w:hAnsi="Calibri" w:cs="Calibri"/>
                <w:sz w:val="20"/>
                <w:szCs w:val="20"/>
              </w:rPr>
              <w:t>$102,235</w:t>
            </w:r>
          </w:p>
        </w:tc>
        <w:tc>
          <w:tcPr>
            <w:tcW w:w="2800" w:type="dxa"/>
            <w:tcBorders>
              <w:top w:val="nil"/>
              <w:left w:val="nil"/>
              <w:bottom w:val="single" w:sz="4" w:space="0" w:color="auto"/>
              <w:right w:val="single" w:sz="8" w:space="0" w:color="auto"/>
            </w:tcBorders>
            <w:shd w:val="clear" w:color="000000" w:fill="FFFFFF"/>
            <w:hideMark/>
          </w:tcPr>
          <w:p w14:paraId="08B2FE67" w14:textId="77777777" w:rsidR="000817A7" w:rsidRPr="000817A7" w:rsidRDefault="000817A7" w:rsidP="00BF5788">
            <w:pPr>
              <w:spacing w:after="0" w:line="240" w:lineRule="auto"/>
              <w:rPr>
                <w:rFonts w:ascii="Calibri" w:eastAsia="Times New Roman" w:hAnsi="Calibri" w:cs="Calibri"/>
                <w:sz w:val="18"/>
                <w:szCs w:val="18"/>
              </w:rPr>
            </w:pPr>
            <w:r w:rsidRPr="000817A7">
              <w:rPr>
                <w:rFonts w:ascii="Calibri" w:eastAsia="Times New Roman" w:hAnsi="Calibri" w:cs="Calibri"/>
                <w:sz w:val="18"/>
                <w:szCs w:val="18"/>
              </w:rPr>
              <w:t>Lower Kanawha, Upper-Ohio Shade</w:t>
            </w:r>
          </w:p>
        </w:tc>
      </w:tr>
      <w:tr w:rsidR="000817A7" w:rsidRPr="000817A7" w14:paraId="52C56FBC" w14:textId="77777777" w:rsidTr="000817A7">
        <w:trPr>
          <w:trHeight w:val="570"/>
        </w:trPr>
        <w:tc>
          <w:tcPr>
            <w:tcW w:w="1140" w:type="dxa"/>
            <w:tcBorders>
              <w:top w:val="nil"/>
              <w:left w:val="single" w:sz="8" w:space="0" w:color="auto"/>
              <w:bottom w:val="single" w:sz="4" w:space="0" w:color="auto"/>
              <w:right w:val="nil"/>
            </w:tcBorders>
            <w:shd w:val="clear" w:color="000000" w:fill="FFFFFF"/>
            <w:noWrap/>
            <w:hideMark/>
          </w:tcPr>
          <w:p w14:paraId="1E6EA043" w14:textId="77777777" w:rsidR="000817A7" w:rsidRPr="000817A7" w:rsidRDefault="000817A7" w:rsidP="00BF5788">
            <w:pPr>
              <w:spacing w:after="0" w:line="240" w:lineRule="auto"/>
              <w:rPr>
                <w:rFonts w:ascii="Calibri" w:eastAsia="Times New Roman" w:hAnsi="Calibri" w:cs="Calibri"/>
                <w:b/>
                <w:bCs/>
                <w:color w:val="000000"/>
                <w:sz w:val="20"/>
                <w:szCs w:val="20"/>
              </w:rPr>
            </w:pPr>
            <w:r w:rsidRPr="000817A7">
              <w:rPr>
                <w:rFonts w:ascii="Calibri" w:eastAsia="Times New Roman" w:hAnsi="Calibri" w:cs="Calibri"/>
                <w:b/>
                <w:bCs/>
                <w:color w:val="000000"/>
                <w:sz w:val="20"/>
                <w:szCs w:val="20"/>
              </w:rPr>
              <w:t>LEWIS</w:t>
            </w:r>
          </w:p>
        </w:tc>
        <w:tc>
          <w:tcPr>
            <w:tcW w:w="974" w:type="dxa"/>
            <w:tcBorders>
              <w:top w:val="nil"/>
              <w:left w:val="single" w:sz="8" w:space="0" w:color="auto"/>
              <w:bottom w:val="single" w:sz="4" w:space="0" w:color="auto"/>
              <w:right w:val="single" w:sz="4" w:space="0" w:color="auto"/>
            </w:tcBorders>
            <w:shd w:val="clear" w:color="000000" w:fill="D9D9D9"/>
            <w:noWrap/>
            <w:hideMark/>
          </w:tcPr>
          <w:p w14:paraId="1506E4B6"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26</w:t>
            </w:r>
          </w:p>
        </w:tc>
        <w:tc>
          <w:tcPr>
            <w:tcW w:w="946" w:type="dxa"/>
            <w:tcBorders>
              <w:top w:val="nil"/>
              <w:left w:val="nil"/>
              <w:bottom w:val="single" w:sz="4" w:space="0" w:color="auto"/>
              <w:right w:val="single" w:sz="8" w:space="0" w:color="auto"/>
            </w:tcBorders>
            <w:shd w:val="clear" w:color="000000" w:fill="D9D9D9"/>
            <w:noWrap/>
            <w:hideMark/>
          </w:tcPr>
          <w:p w14:paraId="4480E0B3"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9%</w:t>
            </w:r>
          </w:p>
        </w:tc>
        <w:tc>
          <w:tcPr>
            <w:tcW w:w="960" w:type="dxa"/>
            <w:tcBorders>
              <w:top w:val="nil"/>
              <w:left w:val="nil"/>
              <w:bottom w:val="single" w:sz="4" w:space="0" w:color="auto"/>
              <w:right w:val="single" w:sz="4" w:space="0" w:color="auto"/>
            </w:tcBorders>
            <w:shd w:val="clear" w:color="000000" w:fill="FFFFCC"/>
            <w:noWrap/>
            <w:hideMark/>
          </w:tcPr>
          <w:p w14:paraId="1F3910EA"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271</w:t>
            </w:r>
          </w:p>
        </w:tc>
        <w:tc>
          <w:tcPr>
            <w:tcW w:w="840" w:type="dxa"/>
            <w:tcBorders>
              <w:top w:val="nil"/>
              <w:left w:val="nil"/>
              <w:bottom w:val="single" w:sz="4" w:space="0" w:color="auto"/>
              <w:right w:val="single" w:sz="4" w:space="0" w:color="auto"/>
            </w:tcBorders>
            <w:shd w:val="clear" w:color="000000" w:fill="FFFFCC"/>
            <w:noWrap/>
            <w:hideMark/>
          </w:tcPr>
          <w:p w14:paraId="6B4AAB56" w14:textId="77777777" w:rsidR="000817A7" w:rsidRPr="000817A7" w:rsidRDefault="000817A7" w:rsidP="00BF5788">
            <w:pPr>
              <w:spacing w:after="0" w:line="240" w:lineRule="auto"/>
              <w:jc w:val="center"/>
              <w:rPr>
                <w:rFonts w:ascii="Calibri" w:eastAsia="Times New Roman" w:hAnsi="Calibri" w:cs="Calibri"/>
                <w:b/>
                <w:bCs/>
                <w:color w:val="000000"/>
                <w:sz w:val="20"/>
                <w:szCs w:val="20"/>
              </w:rPr>
            </w:pPr>
            <w:r w:rsidRPr="000817A7">
              <w:rPr>
                <w:rFonts w:ascii="Calibri" w:eastAsia="Times New Roman" w:hAnsi="Calibri" w:cs="Calibri"/>
                <w:b/>
                <w:bCs/>
                <w:color w:val="000000"/>
                <w:sz w:val="20"/>
                <w:szCs w:val="20"/>
              </w:rPr>
              <w:t>91%</w:t>
            </w:r>
          </w:p>
        </w:tc>
        <w:tc>
          <w:tcPr>
            <w:tcW w:w="1320" w:type="dxa"/>
            <w:tcBorders>
              <w:top w:val="nil"/>
              <w:left w:val="nil"/>
              <w:bottom w:val="single" w:sz="4" w:space="0" w:color="auto"/>
              <w:right w:val="single" w:sz="8" w:space="0" w:color="auto"/>
            </w:tcBorders>
            <w:shd w:val="clear" w:color="000000" w:fill="FFFFCC"/>
            <w:hideMark/>
          </w:tcPr>
          <w:p w14:paraId="2A9BE347" w14:textId="77777777" w:rsidR="000817A7" w:rsidRPr="000817A7" w:rsidRDefault="000817A7" w:rsidP="00BF5788">
            <w:pPr>
              <w:spacing w:after="0" w:line="240" w:lineRule="auto"/>
              <w:jc w:val="center"/>
              <w:rPr>
                <w:rFonts w:ascii="Calibri" w:eastAsia="Times New Roman" w:hAnsi="Calibri" w:cs="Calibri"/>
                <w:sz w:val="20"/>
                <w:szCs w:val="20"/>
              </w:rPr>
            </w:pPr>
            <w:r w:rsidRPr="000817A7">
              <w:rPr>
                <w:rFonts w:ascii="Calibri" w:eastAsia="Times New Roman" w:hAnsi="Calibri" w:cs="Calibri"/>
                <w:sz w:val="20"/>
                <w:szCs w:val="20"/>
              </w:rPr>
              <w:t>$94,714</w:t>
            </w:r>
          </w:p>
        </w:tc>
        <w:tc>
          <w:tcPr>
            <w:tcW w:w="2800" w:type="dxa"/>
            <w:tcBorders>
              <w:top w:val="nil"/>
              <w:left w:val="nil"/>
              <w:bottom w:val="single" w:sz="4" w:space="0" w:color="auto"/>
              <w:right w:val="single" w:sz="8" w:space="0" w:color="auto"/>
            </w:tcBorders>
            <w:shd w:val="clear" w:color="000000" w:fill="FFFFFF"/>
            <w:hideMark/>
          </w:tcPr>
          <w:p w14:paraId="396AD6F6" w14:textId="77777777" w:rsidR="000817A7" w:rsidRPr="000817A7" w:rsidRDefault="000817A7" w:rsidP="00BF5788">
            <w:pPr>
              <w:spacing w:after="0" w:line="240" w:lineRule="auto"/>
              <w:rPr>
                <w:rFonts w:ascii="Calibri" w:eastAsia="Times New Roman" w:hAnsi="Calibri" w:cs="Calibri"/>
                <w:sz w:val="18"/>
                <w:szCs w:val="18"/>
              </w:rPr>
            </w:pPr>
            <w:r w:rsidRPr="000817A7">
              <w:rPr>
                <w:rFonts w:ascii="Calibri" w:eastAsia="Times New Roman" w:hAnsi="Calibri" w:cs="Calibri"/>
                <w:sz w:val="18"/>
                <w:szCs w:val="18"/>
              </w:rPr>
              <w:t xml:space="preserve">Little Kanawha, Little </w:t>
            </w:r>
            <w:proofErr w:type="spellStart"/>
            <w:r w:rsidRPr="000817A7">
              <w:rPr>
                <w:rFonts w:ascii="Calibri" w:eastAsia="Times New Roman" w:hAnsi="Calibri" w:cs="Calibri"/>
                <w:sz w:val="18"/>
                <w:szCs w:val="18"/>
              </w:rPr>
              <w:t>Musringum</w:t>
            </w:r>
            <w:proofErr w:type="spellEnd"/>
            <w:r w:rsidRPr="000817A7">
              <w:rPr>
                <w:rFonts w:ascii="Calibri" w:eastAsia="Times New Roman" w:hAnsi="Calibri" w:cs="Calibri"/>
                <w:sz w:val="18"/>
                <w:szCs w:val="18"/>
              </w:rPr>
              <w:t>-Middle Island</w:t>
            </w:r>
          </w:p>
        </w:tc>
      </w:tr>
      <w:tr w:rsidR="000817A7" w:rsidRPr="000817A7" w14:paraId="3D56F547" w14:textId="77777777" w:rsidTr="000817A7">
        <w:trPr>
          <w:trHeight w:val="300"/>
        </w:trPr>
        <w:tc>
          <w:tcPr>
            <w:tcW w:w="1140" w:type="dxa"/>
            <w:tcBorders>
              <w:top w:val="nil"/>
              <w:left w:val="single" w:sz="8" w:space="0" w:color="auto"/>
              <w:bottom w:val="single" w:sz="4" w:space="0" w:color="auto"/>
              <w:right w:val="nil"/>
            </w:tcBorders>
            <w:shd w:val="clear" w:color="000000" w:fill="FFFFFF"/>
            <w:noWrap/>
            <w:hideMark/>
          </w:tcPr>
          <w:p w14:paraId="7B5C6D5D" w14:textId="77777777" w:rsidR="000817A7" w:rsidRPr="000817A7" w:rsidRDefault="000817A7" w:rsidP="00BF5788">
            <w:pPr>
              <w:spacing w:after="0" w:line="240" w:lineRule="auto"/>
              <w:rPr>
                <w:rFonts w:ascii="Calibri" w:eastAsia="Times New Roman" w:hAnsi="Calibri" w:cs="Calibri"/>
                <w:b/>
                <w:bCs/>
                <w:color w:val="000000"/>
                <w:sz w:val="20"/>
                <w:szCs w:val="20"/>
              </w:rPr>
            </w:pPr>
            <w:r w:rsidRPr="000817A7">
              <w:rPr>
                <w:rFonts w:ascii="Calibri" w:eastAsia="Times New Roman" w:hAnsi="Calibri" w:cs="Calibri"/>
                <w:b/>
                <w:bCs/>
                <w:color w:val="000000"/>
                <w:sz w:val="20"/>
                <w:szCs w:val="20"/>
              </w:rPr>
              <w:t>LINCOLN</w:t>
            </w:r>
          </w:p>
        </w:tc>
        <w:tc>
          <w:tcPr>
            <w:tcW w:w="974" w:type="dxa"/>
            <w:tcBorders>
              <w:top w:val="nil"/>
              <w:left w:val="single" w:sz="8" w:space="0" w:color="auto"/>
              <w:bottom w:val="single" w:sz="4" w:space="0" w:color="auto"/>
              <w:right w:val="single" w:sz="4" w:space="0" w:color="auto"/>
            </w:tcBorders>
            <w:shd w:val="clear" w:color="000000" w:fill="D9D9D9"/>
            <w:noWrap/>
            <w:hideMark/>
          </w:tcPr>
          <w:p w14:paraId="23DC8279"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116</w:t>
            </w:r>
          </w:p>
        </w:tc>
        <w:tc>
          <w:tcPr>
            <w:tcW w:w="946" w:type="dxa"/>
            <w:tcBorders>
              <w:top w:val="nil"/>
              <w:left w:val="nil"/>
              <w:bottom w:val="single" w:sz="4" w:space="0" w:color="auto"/>
              <w:right w:val="single" w:sz="8" w:space="0" w:color="auto"/>
            </w:tcBorders>
            <w:shd w:val="clear" w:color="000000" w:fill="D9D9D9"/>
            <w:noWrap/>
            <w:hideMark/>
          </w:tcPr>
          <w:p w14:paraId="5D860ED5"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29%</w:t>
            </w:r>
          </w:p>
        </w:tc>
        <w:tc>
          <w:tcPr>
            <w:tcW w:w="960" w:type="dxa"/>
            <w:tcBorders>
              <w:top w:val="nil"/>
              <w:left w:val="nil"/>
              <w:bottom w:val="single" w:sz="4" w:space="0" w:color="auto"/>
              <w:right w:val="single" w:sz="4" w:space="0" w:color="auto"/>
            </w:tcBorders>
            <w:shd w:val="clear" w:color="000000" w:fill="FFFFCC"/>
            <w:noWrap/>
            <w:hideMark/>
          </w:tcPr>
          <w:p w14:paraId="7AF3E807"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273</w:t>
            </w:r>
          </w:p>
        </w:tc>
        <w:tc>
          <w:tcPr>
            <w:tcW w:w="840" w:type="dxa"/>
            <w:tcBorders>
              <w:top w:val="nil"/>
              <w:left w:val="nil"/>
              <w:bottom w:val="single" w:sz="4" w:space="0" w:color="auto"/>
              <w:right w:val="single" w:sz="4" w:space="0" w:color="auto"/>
            </w:tcBorders>
            <w:shd w:val="clear" w:color="000000" w:fill="FFFFCC"/>
            <w:noWrap/>
            <w:hideMark/>
          </w:tcPr>
          <w:p w14:paraId="7A194EE6" w14:textId="77777777" w:rsidR="000817A7" w:rsidRPr="000817A7" w:rsidRDefault="000817A7" w:rsidP="00BF5788">
            <w:pPr>
              <w:spacing w:after="0" w:line="240" w:lineRule="auto"/>
              <w:jc w:val="center"/>
              <w:rPr>
                <w:rFonts w:ascii="Calibri" w:eastAsia="Times New Roman" w:hAnsi="Calibri" w:cs="Calibri"/>
                <w:b/>
                <w:bCs/>
                <w:color w:val="000000"/>
                <w:sz w:val="20"/>
                <w:szCs w:val="20"/>
              </w:rPr>
            </w:pPr>
            <w:r w:rsidRPr="000817A7">
              <w:rPr>
                <w:rFonts w:ascii="Calibri" w:eastAsia="Times New Roman" w:hAnsi="Calibri" w:cs="Calibri"/>
                <w:b/>
                <w:bCs/>
                <w:color w:val="000000"/>
                <w:sz w:val="20"/>
                <w:szCs w:val="20"/>
              </w:rPr>
              <w:t>71%</w:t>
            </w:r>
          </w:p>
        </w:tc>
        <w:tc>
          <w:tcPr>
            <w:tcW w:w="1320" w:type="dxa"/>
            <w:tcBorders>
              <w:top w:val="nil"/>
              <w:left w:val="nil"/>
              <w:bottom w:val="single" w:sz="4" w:space="0" w:color="auto"/>
              <w:right w:val="single" w:sz="8" w:space="0" w:color="auto"/>
            </w:tcBorders>
            <w:shd w:val="clear" w:color="000000" w:fill="FFFFCC"/>
            <w:hideMark/>
          </w:tcPr>
          <w:p w14:paraId="37F4BF39" w14:textId="77777777" w:rsidR="000817A7" w:rsidRPr="000817A7" w:rsidRDefault="000817A7" w:rsidP="00BF5788">
            <w:pPr>
              <w:spacing w:after="0" w:line="240" w:lineRule="auto"/>
              <w:jc w:val="center"/>
              <w:rPr>
                <w:rFonts w:ascii="Calibri" w:eastAsia="Times New Roman" w:hAnsi="Calibri" w:cs="Calibri"/>
                <w:sz w:val="20"/>
                <w:szCs w:val="20"/>
              </w:rPr>
            </w:pPr>
            <w:r w:rsidRPr="000817A7">
              <w:rPr>
                <w:rFonts w:ascii="Calibri" w:eastAsia="Times New Roman" w:hAnsi="Calibri" w:cs="Calibri"/>
                <w:sz w:val="20"/>
                <w:szCs w:val="20"/>
              </w:rPr>
              <w:t>$95,690</w:t>
            </w:r>
          </w:p>
        </w:tc>
        <w:tc>
          <w:tcPr>
            <w:tcW w:w="2800" w:type="dxa"/>
            <w:tcBorders>
              <w:top w:val="nil"/>
              <w:left w:val="nil"/>
              <w:bottom w:val="single" w:sz="4" w:space="0" w:color="auto"/>
              <w:right w:val="single" w:sz="8" w:space="0" w:color="auto"/>
            </w:tcBorders>
            <w:shd w:val="clear" w:color="000000" w:fill="FFFFFF"/>
            <w:hideMark/>
          </w:tcPr>
          <w:p w14:paraId="4358B650" w14:textId="77777777" w:rsidR="000817A7" w:rsidRPr="000817A7" w:rsidRDefault="000817A7" w:rsidP="00BF5788">
            <w:pPr>
              <w:spacing w:after="0" w:line="240" w:lineRule="auto"/>
              <w:rPr>
                <w:rFonts w:ascii="Calibri" w:eastAsia="Times New Roman" w:hAnsi="Calibri" w:cs="Calibri"/>
                <w:sz w:val="18"/>
                <w:szCs w:val="18"/>
              </w:rPr>
            </w:pPr>
            <w:proofErr w:type="spellStart"/>
            <w:r w:rsidRPr="000817A7">
              <w:rPr>
                <w:rFonts w:ascii="Calibri" w:eastAsia="Times New Roman" w:hAnsi="Calibri" w:cs="Calibri"/>
                <w:sz w:val="18"/>
                <w:szCs w:val="18"/>
              </w:rPr>
              <w:t>Twelvepole</w:t>
            </w:r>
            <w:proofErr w:type="spellEnd"/>
            <w:r w:rsidRPr="000817A7">
              <w:rPr>
                <w:rFonts w:ascii="Calibri" w:eastAsia="Times New Roman" w:hAnsi="Calibri" w:cs="Calibri"/>
                <w:sz w:val="18"/>
                <w:szCs w:val="18"/>
              </w:rPr>
              <w:t>, Lower Guyandotte, Coal</w:t>
            </w:r>
          </w:p>
        </w:tc>
      </w:tr>
      <w:tr w:rsidR="000817A7" w:rsidRPr="000817A7" w14:paraId="777D2EB0" w14:textId="77777777" w:rsidTr="000817A7">
        <w:trPr>
          <w:trHeight w:val="510"/>
        </w:trPr>
        <w:tc>
          <w:tcPr>
            <w:tcW w:w="1140" w:type="dxa"/>
            <w:tcBorders>
              <w:top w:val="nil"/>
              <w:left w:val="single" w:sz="8" w:space="0" w:color="auto"/>
              <w:bottom w:val="single" w:sz="4" w:space="0" w:color="auto"/>
              <w:right w:val="nil"/>
            </w:tcBorders>
            <w:shd w:val="clear" w:color="000000" w:fill="FFFFFF"/>
            <w:noWrap/>
            <w:hideMark/>
          </w:tcPr>
          <w:p w14:paraId="4C0C72F1" w14:textId="77777777" w:rsidR="000817A7" w:rsidRPr="000817A7" w:rsidRDefault="000817A7" w:rsidP="00BF5788">
            <w:pPr>
              <w:spacing w:after="0" w:line="240" w:lineRule="auto"/>
              <w:rPr>
                <w:rFonts w:ascii="Calibri" w:eastAsia="Times New Roman" w:hAnsi="Calibri" w:cs="Calibri"/>
                <w:b/>
                <w:bCs/>
                <w:color w:val="000000"/>
                <w:sz w:val="20"/>
                <w:szCs w:val="20"/>
              </w:rPr>
            </w:pPr>
            <w:r w:rsidRPr="000817A7">
              <w:rPr>
                <w:rFonts w:ascii="Calibri" w:eastAsia="Times New Roman" w:hAnsi="Calibri" w:cs="Calibri"/>
                <w:b/>
                <w:bCs/>
                <w:color w:val="000000"/>
                <w:sz w:val="20"/>
                <w:szCs w:val="20"/>
              </w:rPr>
              <w:t>MARSHALL</w:t>
            </w:r>
          </w:p>
        </w:tc>
        <w:tc>
          <w:tcPr>
            <w:tcW w:w="974" w:type="dxa"/>
            <w:tcBorders>
              <w:top w:val="nil"/>
              <w:left w:val="single" w:sz="8" w:space="0" w:color="auto"/>
              <w:bottom w:val="single" w:sz="4" w:space="0" w:color="auto"/>
              <w:right w:val="single" w:sz="4" w:space="0" w:color="auto"/>
            </w:tcBorders>
            <w:shd w:val="clear" w:color="000000" w:fill="D9D9D9"/>
            <w:noWrap/>
            <w:hideMark/>
          </w:tcPr>
          <w:p w14:paraId="14A272B4"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74</w:t>
            </w:r>
          </w:p>
        </w:tc>
        <w:tc>
          <w:tcPr>
            <w:tcW w:w="946" w:type="dxa"/>
            <w:tcBorders>
              <w:top w:val="nil"/>
              <w:left w:val="nil"/>
              <w:bottom w:val="single" w:sz="4" w:space="0" w:color="auto"/>
              <w:right w:val="single" w:sz="8" w:space="0" w:color="auto"/>
            </w:tcBorders>
            <w:shd w:val="clear" w:color="000000" w:fill="D9D9D9"/>
            <w:noWrap/>
            <w:hideMark/>
          </w:tcPr>
          <w:p w14:paraId="37170D20"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41%</w:t>
            </w:r>
          </w:p>
        </w:tc>
        <w:tc>
          <w:tcPr>
            <w:tcW w:w="960" w:type="dxa"/>
            <w:tcBorders>
              <w:top w:val="nil"/>
              <w:left w:val="nil"/>
              <w:bottom w:val="single" w:sz="4" w:space="0" w:color="auto"/>
              <w:right w:val="single" w:sz="4" w:space="0" w:color="auto"/>
            </w:tcBorders>
            <w:shd w:val="clear" w:color="000000" w:fill="FFFFCC"/>
            <w:noWrap/>
            <w:hideMark/>
          </w:tcPr>
          <w:p w14:paraId="0A5F6523"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92</w:t>
            </w:r>
          </w:p>
        </w:tc>
        <w:tc>
          <w:tcPr>
            <w:tcW w:w="840" w:type="dxa"/>
            <w:tcBorders>
              <w:top w:val="nil"/>
              <w:left w:val="nil"/>
              <w:bottom w:val="single" w:sz="4" w:space="0" w:color="auto"/>
              <w:right w:val="single" w:sz="4" w:space="0" w:color="auto"/>
            </w:tcBorders>
            <w:shd w:val="clear" w:color="000000" w:fill="FFFFCC"/>
            <w:noWrap/>
            <w:hideMark/>
          </w:tcPr>
          <w:p w14:paraId="08B7A165" w14:textId="77777777" w:rsidR="000817A7" w:rsidRPr="000817A7" w:rsidRDefault="000817A7" w:rsidP="00BF5788">
            <w:pPr>
              <w:spacing w:after="0" w:line="240" w:lineRule="auto"/>
              <w:jc w:val="center"/>
              <w:rPr>
                <w:rFonts w:ascii="Calibri" w:eastAsia="Times New Roman" w:hAnsi="Calibri" w:cs="Calibri"/>
                <w:b/>
                <w:bCs/>
                <w:color w:val="000000"/>
                <w:sz w:val="20"/>
                <w:szCs w:val="20"/>
              </w:rPr>
            </w:pPr>
            <w:r w:rsidRPr="000817A7">
              <w:rPr>
                <w:rFonts w:ascii="Calibri" w:eastAsia="Times New Roman" w:hAnsi="Calibri" w:cs="Calibri"/>
                <w:b/>
                <w:bCs/>
                <w:color w:val="000000"/>
                <w:sz w:val="20"/>
                <w:szCs w:val="20"/>
              </w:rPr>
              <w:t>59%</w:t>
            </w:r>
          </w:p>
        </w:tc>
        <w:tc>
          <w:tcPr>
            <w:tcW w:w="1320" w:type="dxa"/>
            <w:tcBorders>
              <w:top w:val="nil"/>
              <w:left w:val="nil"/>
              <w:bottom w:val="single" w:sz="4" w:space="0" w:color="auto"/>
              <w:right w:val="single" w:sz="8" w:space="0" w:color="auto"/>
            </w:tcBorders>
            <w:shd w:val="clear" w:color="000000" w:fill="FFFFCC"/>
            <w:hideMark/>
          </w:tcPr>
          <w:p w14:paraId="07B76395" w14:textId="77777777" w:rsidR="000817A7" w:rsidRPr="000817A7" w:rsidRDefault="000817A7" w:rsidP="00BF5788">
            <w:pPr>
              <w:spacing w:after="0" w:line="240" w:lineRule="auto"/>
              <w:jc w:val="center"/>
              <w:rPr>
                <w:rFonts w:ascii="Calibri" w:eastAsia="Times New Roman" w:hAnsi="Calibri" w:cs="Calibri"/>
                <w:i/>
                <w:iCs/>
                <w:sz w:val="20"/>
                <w:szCs w:val="20"/>
              </w:rPr>
            </w:pPr>
            <w:r w:rsidRPr="000817A7">
              <w:rPr>
                <w:rFonts w:ascii="Calibri" w:eastAsia="Times New Roman" w:hAnsi="Calibri" w:cs="Calibri"/>
                <w:i/>
                <w:iCs/>
                <w:color w:val="FF0000"/>
                <w:sz w:val="20"/>
                <w:szCs w:val="20"/>
              </w:rPr>
              <w:t>CTP Obligated Funds</w:t>
            </w:r>
          </w:p>
        </w:tc>
        <w:tc>
          <w:tcPr>
            <w:tcW w:w="2800" w:type="dxa"/>
            <w:tcBorders>
              <w:top w:val="nil"/>
              <w:left w:val="nil"/>
              <w:bottom w:val="single" w:sz="4" w:space="0" w:color="auto"/>
              <w:right w:val="single" w:sz="8" w:space="0" w:color="auto"/>
            </w:tcBorders>
            <w:shd w:val="clear" w:color="000000" w:fill="FFFFFF"/>
            <w:hideMark/>
          </w:tcPr>
          <w:p w14:paraId="2173EDF9" w14:textId="77777777" w:rsidR="000817A7" w:rsidRPr="000817A7" w:rsidRDefault="000817A7" w:rsidP="00BF5788">
            <w:pPr>
              <w:spacing w:after="0" w:line="240" w:lineRule="auto"/>
              <w:rPr>
                <w:rFonts w:ascii="Calibri" w:eastAsia="Times New Roman" w:hAnsi="Calibri" w:cs="Calibri"/>
                <w:sz w:val="18"/>
                <w:szCs w:val="18"/>
              </w:rPr>
            </w:pPr>
            <w:r w:rsidRPr="000817A7">
              <w:rPr>
                <w:rFonts w:ascii="Calibri" w:eastAsia="Times New Roman" w:hAnsi="Calibri" w:cs="Calibri"/>
                <w:sz w:val="18"/>
                <w:szCs w:val="18"/>
              </w:rPr>
              <w:t xml:space="preserve">Upper Ohio-Wheeling </w:t>
            </w:r>
          </w:p>
        </w:tc>
      </w:tr>
      <w:tr w:rsidR="000817A7" w:rsidRPr="000817A7" w14:paraId="2D501D20" w14:textId="77777777" w:rsidTr="000817A7">
        <w:trPr>
          <w:trHeight w:val="480"/>
        </w:trPr>
        <w:tc>
          <w:tcPr>
            <w:tcW w:w="1140" w:type="dxa"/>
            <w:tcBorders>
              <w:top w:val="nil"/>
              <w:left w:val="single" w:sz="8" w:space="0" w:color="auto"/>
              <w:bottom w:val="single" w:sz="4" w:space="0" w:color="auto"/>
              <w:right w:val="nil"/>
            </w:tcBorders>
            <w:shd w:val="clear" w:color="000000" w:fill="FFFFFF"/>
            <w:noWrap/>
            <w:hideMark/>
          </w:tcPr>
          <w:p w14:paraId="18750FD9" w14:textId="77777777" w:rsidR="000817A7" w:rsidRPr="000817A7" w:rsidRDefault="000817A7" w:rsidP="00BF5788">
            <w:pPr>
              <w:spacing w:after="0" w:line="240" w:lineRule="auto"/>
              <w:rPr>
                <w:rFonts w:ascii="Calibri" w:eastAsia="Times New Roman" w:hAnsi="Calibri" w:cs="Calibri"/>
                <w:b/>
                <w:bCs/>
                <w:color w:val="000000"/>
                <w:sz w:val="20"/>
                <w:szCs w:val="20"/>
              </w:rPr>
            </w:pPr>
            <w:r w:rsidRPr="000817A7">
              <w:rPr>
                <w:rFonts w:ascii="Calibri" w:eastAsia="Times New Roman" w:hAnsi="Calibri" w:cs="Calibri"/>
                <w:b/>
                <w:bCs/>
                <w:color w:val="000000"/>
                <w:sz w:val="20"/>
                <w:szCs w:val="20"/>
              </w:rPr>
              <w:t>MASON</w:t>
            </w:r>
          </w:p>
        </w:tc>
        <w:tc>
          <w:tcPr>
            <w:tcW w:w="974" w:type="dxa"/>
            <w:tcBorders>
              <w:top w:val="nil"/>
              <w:left w:val="single" w:sz="8" w:space="0" w:color="auto"/>
              <w:bottom w:val="single" w:sz="4" w:space="0" w:color="auto"/>
              <w:right w:val="single" w:sz="4" w:space="0" w:color="auto"/>
            </w:tcBorders>
            <w:shd w:val="clear" w:color="000000" w:fill="D9D9D9"/>
            <w:noWrap/>
            <w:hideMark/>
          </w:tcPr>
          <w:p w14:paraId="5DEDBFB0"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239</w:t>
            </w:r>
          </w:p>
        </w:tc>
        <w:tc>
          <w:tcPr>
            <w:tcW w:w="946" w:type="dxa"/>
            <w:tcBorders>
              <w:top w:val="nil"/>
              <w:left w:val="nil"/>
              <w:bottom w:val="single" w:sz="4" w:space="0" w:color="auto"/>
              <w:right w:val="single" w:sz="8" w:space="0" w:color="auto"/>
            </w:tcBorders>
            <w:shd w:val="clear" w:color="000000" w:fill="D9D9D9"/>
            <w:noWrap/>
            <w:hideMark/>
          </w:tcPr>
          <w:p w14:paraId="04DFA433"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71%</w:t>
            </w:r>
          </w:p>
        </w:tc>
        <w:tc>
          <w:tcPr>
            <w:tcW w:w="960" w:type="dxa"/>
            <w:tcBorders>
              <w:top w:val="nil"/>
              <w:left w:val="nil"/>
              <w:bottom w:val="single" w:sz="4" w:space="0" w:color="auto"/>
              <w:right w:val="single" w:sz="4" w:space="0" w:color="auto"/>
            </w:tcBorders>
            <w:shd w:val="clear" w:color="000000" w:fill="FFFFCC"/>
            <w:noWrap/>
            <w:hideMark/>
          </w:tcPr>
          <w:p w14:paraId="12AAE32A"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85</w:t>
            </w:r>
          </w:p>
        </w:tc>
        <w:tc>
          <w:tcPr>
            <w:tcW w:w="840" w:type="dxa"/>
            <w:tcBorders>
              <w:top w:val="nil"/>
              <w:left w:val="nil"/>
              <w:bottom w:val="single" w:sz="4" w:space="0" w:color="auto"/>
              <w:right w:val="single" w:sz="4" w:space="0" w:color="auto"/>
            </w:tcBorders>
            <w:shd w:val="clear" w:color="000000" w:fill="FFFFCC"/>
            <w:noWrap/>
            <w:hideMark/>
          </w:tcPr>
          <w:p w14:paraId="40D9834C" w14:textId="77777777" w:rsidR="000817A7" w:rsidRPr="000817A7" w:rsidRDefault="000817A7" w:rsidP="00BF5788">
            <w:pPr>
              <w:spacing w:after="0" w:line="240" w:lineRule="auto"/>
              <w:jc w:val="center"/>
              <w:rPr>
                <w:rFonts w:ascii="Calibri" w:eastAsia="Times New Roman" w:hAnsi="Calibri" w:cs="Calibri"/>
                <w:b/>
                <w:bCs/>
                <w:color w:val="000000"/>
                <w:sz w:val="20"/>
                <w:szCs w:val="20"/>
              </w:rPr>
            </w:pPr>
            <w:r w:rsidRPr="000817A7">
              <w:rPr>
                <w:rFonts w:ascii="Calibri" w:eastAsia="Times New Roman" w:hAnsi="Calibri" w:cs="Calibri"/>
                <w:b/>
                <w:bCs/>
                <w:color w:val="000000"/>
                <w:sz w:val="20"/>
                <w:szCs w:val="20"/>
              </w:rPr>
              <w:t>29%</w:t>
            </w:r>
          </w:p>
        </w:tc>
        <w:tc>
          <w:tcPr>
            <w:tcW w:w="1320" w:type="dxa"/>
            <w:tcBorders>
              <w:top w:val="nil"/>
              <w:left w:val="nil"/>
              <w:bottom w:val="single" w:sz="4" w:space="0" w:color="auto"/>
              <w:right w:val="single" w:sz="8" w:space="0" w:color="auto"/>
            </w:tcBorders>
            <w:shd w:val="clear" w:color="000000" w:fill="FFFFCC"/>
            <w:hideMark/>
          </w:tcPr>
          <w:p w14:paraId="738EC78F" w14:textId="77777777" w:rsidR="000817A7" w:rsidRPr="000817A7" w:rsidRDefault="000817A7" w:rsidP="00BF5788">
            <w:pPr>
              <w:spacing w:after="0" w:line="240" w:lineRule="auto"/>
              <w:jc w:val="center"/>
              <w:rPr>
                <w:rFonts w:ascii="Calibri" w:eastAsia="Times New Roman" w:hAnsi="Calibri" w:cs="Calibri"/>
                <w:sz w:val="20"/>
                <w:szCs w:val="20"/>
              </w:rPr>
            </w:pPr>
            <w:r w:rsidRPr="000817A7">
              <w:rPr>
                <w:rFonts w:ascii="Calibri" w:eastAsia="Times New Roman" w:hAnsi="Calibri" w:cs="Calibri"/>
                <w:sz w:val="20"/>
                <w:szCs w:val="20"/>
              </w:rPr>
              <w:t>$29,778</w:t>
            </w:r>
          </w:p>
        </w:tc>
        <w:tc>
          <w:tcPr>
            <w:tcW w:w="2800" w:type="dxa"/>
            <w:tcBorders>
              <w:top w:val="nil"/>
              <w:left w:val="nil"/>
              <w:bottom w:val="single" w:sz="4" w:space="0" w:color="auto"/>
              <w:right w:val="single" w:sz="8" w:space="0" w:color="auto"/>
            </w:tcBorders>
            <w:shd w:val="clear" w:color="000000" w:fill="FFFFFF"/>
            <w:hideMark/>
          </w:tcPr>
          <w:p w14:paraId="478AA7B1" w14:textId="77777777" w:rsidR="000817A7" w:rsidRPr="000817A7" w:rsidRDefault="000817A7" w:rsidP="00BF5788">
            <w:pPr>
              <w:spacing w:after="0" w:line="240" w:lineRule="auto"/>
              <w:rPr>
                <w:rFonts w:ascii="Calibri" w:eastAsia="Times New Roman" w:hAnsi="Calibri" w:cs="Calibri"/>
                <w:sz w:val="18"/>
                <w:szCs w:val="18"/>
              </w:rPr>
            </w:pPr>
            <w:r w:rsidRPr="000817A7">
              <w:rPr>
                <w:rFonts w:ascii="Calibri" w:eastAsia="Times New Roman" w:hAnsi="Calibri" w:cs="Calibri"/>
                <w:sz w:val="18"/>
                <w:szCs w:val="18"/>
              </w:rPr>
              <w:t>Rac</w:t>
            </w:r>
            <w:r w:rsidR="00D40E57">
              <w:rPr>
                <w:rFonts w:ascii="Calibri" w:eastAsia="Times New Roman" w:hAnsi="Calibri" w:cs="Calibri"/>
                <w:sz w:val="18"/>
                <w:szCs w:val="18"/>
              </w:rPr>
              <w:t>oon</w:t>
            </w:r>
            <w:r w:rsidRPr="000817A7">
              <w:rPr>
                <w:rFonts w:ascii="Calibri" w:eastAsia="Times New Roman" w:hAnsi="Calibri" w:cs="Calibri"/>
                <w:sz w:val="18"/>
                <w:szCs w:val="18"/>
              </w:rPr>
              <w:t>-Symmes, Lower Kanawha, Upper-Ohio Shade</w:t>
            </w:r>
          </w:p>
        </w:tc>
      </w:tr>
      <w:tr w:rsidR="000817A7" w:rsidRPr="000817A7" w14:paraId="51C9D874" w14:textId="77777777" w:rsidTr="000817A7">
        <w:trPr>
          <w:trHeight w:val="300"/>
        </w:trPr>
        <w:tc>
          <w:tcPr>
            <w:tcW w:w="1140" w:type="dxa"/>
            <w:tcBorders>
              <w:top w:val="nil"/>
              <w:left w:val="single" w:sz="8" w:space="0" w:color="auto"/>
              <w:bottom w:val="single" w:sz="4" w:space="0" w:color="auto"/>
              <w:right w:val="nil"/>
            </w:tcBorders>
            <w:shd w:val="clear" w:color="000000" w:fill="FFFFFF"/>
            <w:noWrap/>
            <w:hideMark/>
          </w:tcPr>
          <w:p w14:paraId="757A16B5" w14:textId="77777777" w:rsidR="000817A7" w:rsidRPr="000817A7" w:rsidRDefault="000817A7" w:rsidP="00BF5788">
            <w:pPr>
              <w:spacing w:after="0" w:line="240" w:lineRule="auto"/>
              <w:rPr>
                <w:rFonts w:ascii="Calibri" w:eastAsia="Times New Roman" w:hAnsi="Calibri" w:cs="Calibri"/>
                <w:b/>
                <w:bCs/>
                <w:color w:val="000000"/>
                <w:sz w:val="20"/>
                <w:szCs w:val="20"/>
              </w:rPr>
            </w:pPr>
            <w:r w:rsidRPr="000817A7">
              <w:rPr>
                <w:rFonts w:ascii="Calibri" w:eastAsia="Times New Roman" w:hAnsi="Calibri" w:cs="Calibri"/>
                <w:b/>
                <w:bCs/>
                <w:color w:val="000000"/>
                <w:sz w:val="20"/>
                <w:szCs w:val="20"/>
              </w:rPr>
              <w:t>NICHOLAS</w:t>
            </w:r>
          </w:p>
        </w:tc>
        <w:tc>
          <w:tcPr>
            <w:tcW w:w="974" w:type="dxa"/>
            <w:tcBorders>
              <w:top w:val="nil"/>
              <w:left w:val="single" w:sz="8" w:space="0" w:color="auto"/>
              <w:bottom w:val="single" w:sz="4" w:space="0" w:color="auto"/>
              <w:right w:val="single" w:sz="4" w:space="0" w:color="auto"/>
            </w:tcBorders>
            <w:shd w:val="clear" w:color="000000" w:fill="D9D9D9"/>
            <w:noWrap/>
            <w:hideMark/>
          </w:tcPr>
          <w:p w14:paraId="67C625E6"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26</w:t>
            </w:r>
          </w:p>
        </w:tc>
        <w:tc>
          <w:tcPr>
            <w:tcW w:w="946" w:type="dxa"/>
            <w:tcBorders>
              <w:top w:val="nil"/>
              <w:left w:val="nil"/>
              <w:bottom w:val="single" w:sz="4" w:space="0" w:color="auto"/>
              <w:right w:val="single" w:sz="8" w:space="0" w:color="auto"/>
            </w:tcBorders>
            <w:shd w:val="clear" w:color="000000" w:fill="D9D9D9"/>
            <w:noWrap/>
            <w:hideMark/>
          </w:tcPr>
          <w:p w14:paraId="37A8C40B"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6%</w:t>
            </w:r>
          </w:p>
        </w:tc>
        <w:tc>
          <w:tcPr>
            <w:tcW w:w="960" w:type="dxa"/>
            <w:tcBorders>
              <w:top w:val="nil"/>
              <w:left w:val="nil"/>
              <w:bottom w:val="single" w:sz="4" w:space="0" w:color="auto"/>
              <w:right w:val="single" w:sz="4" w:space="0" w:color="auto"/>
            </w:tcBorders>
            <w:shd w:val="clear" w:color="000000" w:fill="FFFFCC"/>
            <w:noWrap/>
            <w:hideMark/>
          </w:tcPr>
          <w:p w14:paraId="6075AB84"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387</w:t>
            </w:r>
          </w:p>
        </w:tc>
        <w:tc>
          <w:tcPr>
            <w:tcW w:w="840" w:type="dxa"/>
            <w:tcBorders>
              <w:top w:val="nil"/>
              <w:left w:val="nil"/>
              <w:bottom w:val="single" w:sz="4" w:space="0" w:color="auto"/>
              <w:right w:val="single" w:sz="4" w:space="0" w:color="auto"/>
            </w:tcBorders>
            <w:shd w:val="clear" w:color="000000" w:fill="FFFFCC"/>
            <w:noWrap/>
            <w:hideMark/>
          </w:tcPr>
          <w:p w14:paraId="1D41D8C6" w14:textId="77777777" w:rsidR="000817A7" w:rsidRPr="000817A7" w:rsidRDefault="000817A7" w:rsidP="00BF5788">
            <w:pPr>
              <w:spacing w:after="0" w:line="240" w:lineRule="auto"/>
              <w:jc w:val="center"/>
              <w:rPr>
                <w:rFonts w:ascii="Calibri" w:eastAsia="Times New Roman" w:hAnsi="Calibri" w:cs="Calibri"/>
                <w:b/>
                <w:bCs/>
                <w:color w:val="000000"/>
                <w:sz w:val="20"/>
                <w:szCs w:val="20"/>
              </w:rPr>
            </w:pPr>
            <w:r w:rsidRPr="000817A7">
              <w:rPr>
                <w:rFonts w:ascii="Calibri" w:eastAsia="Times New Roman" w:hAnsi="Calibri" w:cs="Calibri"/>
                <w:b/>
                <w:bCs/>
                <w:color w:val="000000"/>
                <w:sz w:val="20"/>
                <w:szCs w:val="20"/>
              </w:rPr>
              <w:t>94%</w:t>
            </w:r>
          </w:p>
        </w:tc>
        <w:tc>
          <w:tcPr>
            <w:tcW w:w="1320" w:type="dxa"/>
            <w:tcBorders>
              <w:top w:val="nil"/>
              <w:left w:val="nil"/>
              <w:bottom w:val="single" w:sz="4" w:space="0" w:color="auto"/>
              <w:right w:val="single" w:sz="8" w:space="0" w:color="auto"/>
            </w:tcBorders>
            <w:shd w:val="clear" w:color="000000" w:fill="FFFFCC"/>
            <w:hideMark/>
          </w:tcPr>
          <w:p w14:paraId="0225D40A" w14:textId="77777777" w:rsidR="000817A7" w:rsidRPr="000817A7" w:rsidRDefault="000817A7" w:rsidP="00BF5788">
            <w:pPr>
              <w:spacing w:after="0" w:line="240" w:lineRule="auto"/>
              <w:jc w:val="center"/>
              <w:rPr>
                <w:rFonts w:ascii="Calibri" w:eastAsia="Times New Roman" w:hAnsi="Calibri" w:cs="Calibri"/>
                <w:sz w:val="20"/>
                <w:szCs w:val="20"/>
              </w:rPr>
            </w:pPr>
            <w:r w:rsidRPr="000817A7">
              <w:rPr>
                <w:rFonts w:ascii="Calibri" w:eastAsia="Times New Roman" w:hAnsi="Calibri" w:cs="Calibri"/>
                <w:sz w:val="20"/>
                <w:szCs w:val="20"/>
              </w:rPr>
              <w:t>$135,310</w:t>
            </w:r>
          </w:p>
        </w:tc>
        <w:tc>
          <w:tcPr>
            <w:tcW w:w="2800" w:type="dxa"/>
            <w:tcBorders>
              <w:top w:val="nil"/>
              <w:left w:val="nil"/>
              <w:bottom w:val="single" w:sz="4" w:space="0" w:color="auto"/>
              <w:right w:val="single" w:sz="8" w:space="0" w:color="auto"/>
            </w:tcBorders>
            <w:shd w:val="clear" w:color="000000" w:fill="FFFFFF"/>
            <w:hideMark/>
          </w:tcPr>
          <w:p w14:paraId="00442847" w14:textId="77777777" w:rsidR="000817A7" w:rsidRPr="000817A7" w:rsidRDefault="000817A7" w:rsidP="00BF5788">
            <w:pPr>
              <w:spacing w:after="0" w:line="240" w:lineRule="auto"/>
              <w:rPr>
                <w:rFonts w:ascii="Calibri" w:eastAsia="Times New Roman" w:hAnsi="Calibri" w:cs="Calibri"/>
                <w:sz w:val="18"/>
                <w:szCs w:val="18"/>
              </w:rPr>
            </w:pPr>
            <w:r w:rsidRPr="000817A7">
              <w:rPr>
                <w:rFonts w:ascii="Calibri" w:eastAsia="Times New Roman" w:hAnsi="Calibri" w:cs="Calibri"/>
                <w:sz w:val="18"/>
                <w:szCs w:val="18"/>
              </w:rPr>
              <w:t>Gauley, Elk</w:t>
            </w:r>
          </w:p>
        </w:tc>
      </w:tr>
      <w:tr w:rsidR="000817A7" w:rsidRPr="000817A7" w14:paraId="0FAD4629" w14:textId="77777777" w:rsidTr="000817A7">
        <w:trPr>
          <w:trHeight w:val="300"/>
        </w:trPr>
        <w:tc>
          <w:tcPr>
            <w:tcW w:w="1140" w:type="dxa"/>
            <w:tcBorders>
              <w:top w:val="nil"/>
              <w:left w:val="single" w:sz="8" w:space="0" w:color="auto"/>
              <w:bottom w:val="single" w:sz="4" w:space="0" w:color="auto"/>
              <w:right w:val="nil"/>
            </w:tcBorders>
            <w:shd w:val="clear" w:color="000000" w:fill="FFFFFF"/>
            <w:noWrap/>
            <w:hideMark/>
          </w:tcPr>
          <w:p w14:paraId="4781AE81" w14:textId="77777777" w:rsidR="000817A7" w:rsidRPr="000817A7" w:rsidRDefault="000817A7" w:rsidP="00BF5788">
            <w:pPr>
              <w:spacing w:after="0" w:line="240" w:lineRule="auto"/>
              <w:rPr>
                <w:rFonts w:ascii="Calibri" w:eastAsia="Times New Roman" w:hAnsi="Calibri" w:cs="Calibri"/>
                <w:b/>
                <w:bCs/>
                <w:color w:val="000000"/>
                <w:sz w:val="20"/>
                <w:szCs w:val="20"/>
              </w:rPr>
            </w:pPr>
            <w:r w:rsidRPr="000817A7">
              <w:rPr>
                <w:rFonts w:ascii="Calibri" w:eastAsia="Times New Roman" w:hAnsi="Calibri" w:cs="Calibri"/>
                <w:b/>
                <w:bCs/>
                <w:color w:val="000000"/>
                <w:sz w:val="20"/>
                <w:szCs w:val="20"/>
              </w:rPr>
              <w:t>WEBSTER</w:t>
            </w:r>
          </w:p>
        </w:tc>
        <w:tc>
          <w:tcPr>
            <w:tcW w:w="974" w:type="dxa"/>
            <w:tcBorders>
              <w:top w:val="nil"/>
              <w:left w:val="single" w:sz="8" w:space="0" w:color="auto"/>
              <w:bottom w:val="single" w:sz="4" w:space="0" w:color="auto"/>
              <w:right w:val="single" w:sz="4" w:space="0" w:color="auto"/>
            </w:tcBorders>
            <w:shd w:val="clear" w:color="000000" w:fill="D9D9D9"/>
            <w:noWrap/>
            <w:hideMark/>
          </w:tcPr>
          <w:p w14:paraId="551068AC"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132</w:t>
            </w:r>
          </w:p>
        </w:tc>
        <w:tc>
          <w:tcPr>
            <w:tcW w:w="946" w:type="dxa"/>
            <w:tcBorders>
              <w:top w:val="nil"/>
              <w:left w:val="nil"/>
              <w:bottom w:val="single" w:sz="4" w:space="0" w:color="auto"/>
              <w:right w:val="single" w:sz="8" w:space="0" w:color="auto"/>
            </w:tcBorders>
            <w:shd w:val="clear" w:color="000000" w:fill="D9D9D9"/>
            <w:noWrap/>
            <w:hideMark/>
          </w:tcPr>
          <w:p w14:paraId="718C7835"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40%</w:t>
            </w:r>
          </w:p>
        </w:tc>
        <w:tc>
          <w:tcPr>
            <w:tcW w:w="960" w:type="dxa"/>
            <w:tcBorders>
              <w:top w:val="nil"/>
              <w:left w:val="nil"/>
              <w:bottom w:val="single" w:sz="4" w:space="0" w:color="auto"/>
              <w:right w:val="single" w:sz="4" w:space="0" w:color="auto"/>
            </w:tcBorders>
            <w:shd w:val="clear" w:color="000000" w:fill="FFFFCC"/>
            <w:noWrap/>
            <w:hideMark/>
          </w:tcPr>
          <w:p w14:paraId="34EC6E68"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190</w:t>
            </w:r>
          </w:p>
        </w:tc>
        <w:tc>
          <w:tcPr>
            <w:tcW w:w="840" w:type="dxa"/>
            <w:tcBorders>
              <w:top w:val="nil"/>
              <w:left w:val="nil"/>
              <w:bottom w:val="single" w:sz="4" w:space="0" w:color="auto"/>
              <w:right w:val="single" w:sz="4" w:space="0" w:color="auto"/>
            </w:tcBorders>
            <w:shd w:val="clear" w:color="000000" w:fill="FFFFCC"/>
            <w:noWrap/>
            <w:hideMark/>
          </w:tcPr>
          <w:p w14:paraId="6D546E03" w14:textId="77777777" w:rsidR="000817A7" w:rsidRPr="000817A7" w:rsidRDefault="000817A7" w:rsidP="00BF5788">
            <w:pPr>
              <w:spacing w:after="0" w:line="240" w:lineRule="auto"/>
              <w:jc w:val="center"/>
              <w:rPr>
                <w:rFonts w:ascii="Calibri" w:eastAsia="Times New Roman" w:hAnsi="Calibri" w:cs="Calibri"/>
                <w:b/>
                <w:bCs/>
                <w:color w:val="000000"/>
                <w:sz w:val="20"/>
                <w:szCs w:val="20"/>
              </w:rPr>
            </w:pPr>
            <w:r w:rsidRPr="000817A7">
              <w:rPr>
                <w:rFonts w:ascii="Calibri" w:eastAsia="Times New Roman" w:hAnsi="Calibri" w:cs="Calibri"/>
                <w:b/>
                <w:bCs/>
                <w:color w:val="000000"/>
                <w:sz w:val="20"/>
                <w:szCs w:val="20"/>
              </w:rPr>
              <w:t>60%</w:t>
            </w:r>
          </w:p>
        </w:tc>
        <w:tc>
          <w:tcPr>
            <w:tcW w:w="1320" w:type="dxa"/>
            <w:tcBorders>
              <w:top w:val="nil"/>
              <w:left w:val="nil"/>
              <w:bottom w:val="single" w:sz="4" w:space="0" w:color="auto"/>
              <w:right w:val="single" w:sz="8" w:space="0" w:color="auto"/>
            </w:tcBorders>
            <w:shd w:val="clear" w:color="000000" w:fill="FFFFCC"/>
            <w:hideMark/>
          </w:tcPr>
          <w:p w14:paraId="5B0D47F3" w14:textId="77777777" w:rsidR="000817A7" w:rsidRPr="000817A7" w:rsidRDefault="000817A7" w:rsidP="00BF5788">
            <w:pPr>
              <w:spacing w:after="0" w:line="240" w:lineRule="auto"/>
              <w:jc w:val="center"/>
              <w:rPr>
                <w:rFonts w:ascii="Calibri" w:eastAsia="Times New Roman" w:hAnsi="Calibri" w:cs="Calibri"/>
                <w:sz w:val="20"/>
                <w:szCs w:val="20"/>
              </w:rPr>
            </w:pPr>
            <w:r w:rsidRPr="000817A7">
              <w:rPr>
                <w:rFonts w:ascii="Calibri" w:eastAsia="Times New Roman" w:hAnsi="Calibri" w:cs="Calibri"/>
                <w:sz w:val="20"/>
                <w:szCs w:val="20"/>
              </w:rPr>
              <w:t>$66,630</w:t>
            </w:r>
          </w:p>
        </w:tc>
        <w:tc>
          <w:tcPr>
            <w:tcW w:w="2800" w:type="dxa"/>
            <w:tcBorders>
              <w:top w:val="nil"/>
              <w:left w:val="nil"/>
              <w:bottom w:val="single" w:sz="4" w:space="0" w:color="auto"/>
              <w:right w:val="single" w:sz="8" w:space="0" w:color="auto"/>
            </w:tcBorders>
            <w:shd w:val="clear" w:color="000000" w:fill="FFFFFF"/>
            <w:hideMark/>
          </w:tcPr>
          <w:p w14:paraId="278E0D9F" w14:textId="77777777" w:rsidR="000817A7" w:rsidRPr="000817A7" w:rsidRDefault="000817A7" w:rsidP="00BF5788">
            <w:pPr>
              <w:spacing w:after="0" w:line="240" w:lineRule="auto"/>
              <w:rPr>
                <w:rFonts w:ascii="Calibri" w:eastAsia="Times New Roman" w:hAnsi="Calibri" w:cs="Calibri"/>
                <w:sz w:val="18"/>
                <w:szCs w:val="18"/>
              </w:rPr>
            </w:pPr>
            <w:r w:rsidRPr="000817A7">
              <w:rPr>
                <w:rFonts w:ascii="Calibri" w:eastAsia="Times New Roman" w:hAnsi="Calibri" w:cs="Calibri"/>
                <w:sz w:val="18"/>
                <w:szCs w:val="18"/>
              </w:rPr>
              <w:t>Gauley, Elk, Little Kanawha</w:t>
            </w:r>
          </w:p>
        </w:tc>
      </w:tr>
      <w:tr w:rsidR="000817A7" w:rsidRPr="000817A7" w14:paraId="35138CE4" w14:textId="77777777" w:rsidTr="000817A7">
        <w:trPr>
          <w:trHeight w:val="300"/>
        </w:trPr>
        <w:tc>
          <w:tcPr>
            <w:tcW w:w="1140" w:type="dxa"/>
            <w:tcBorders>
              <w:top w:val="nil"/>
              <w:left w:val="single" w:sz="8" w:space="0" w:color="auto"/>
              <w:bottom w:val="single" w:sz="4" w:space="0" w:color="auto"/>
              <w:right w:val="nil"/>
            </w:tcBorders>
            <w:shd w:val="clear" w:color="000000" w:fill="FFFFFF"/>
            <w:noWrap/>
            <w:hideMark/>
          </w:tcPr>
          <w:p w14:paraId="05694B9F" w14:textId="77777777" w:rsidR="000817A7" w:rsidRPr="000817A7" w:rsidRDefault="000817A7" w:rsidP="00BF5788">
            <w:pPr>
              <w:spacing w:after="0" w:line="240" w:lineRule="auto"/>
              <w:rPr>
                <w:rFonts w:ascii="Calibri" w:eastAsia="Times New Roman" w:hAnsi="Calibri" w:cs="Calibri"/>
                <w:b/>
                <w:bCs/>
                <w:color w:val="000000"/>
                <w:sz w:val="20"/>
                <w:szCs w:val="20"/>
              </w:rPr>
            </w:pPr>
            <w:r w:rsidRPr="000817A7">
              <w:rPr>
                <w:rFonts w:ascii="Calibri" w:eastAsia="Times New Roman" w:hAnsi="Calibri" w:cs="Calibri"/>
                <w:b/>
                <w:bCs/>
                <w:color w:val="000000"/>
                <w:sz w:val="20"/>
                <w:szCs w:val="20"/>
              </w:rPr>
              <w:t>WIRT</w:t>
            </w:r>
          </w:p>
        </w:tc>
        <w:tc>
          <w:tcPr>
            <w:tcW w:w="974" w:type="dxa"/>
            <w:tcBorders>
              <w:top w:val="nil"/>
              <w:left w:val="single" w:sz="8" w:space="0" w:color="auto"/>
              <w:bottom w:val="single" w:sz="4" w:space="0" w:color="auto"/>
              <w:right w:val="single" w:sz="4" w:space="0" w:color="auto"/>
            </w:tcBorders>
            <w:shd w:val="clear" w:color="000000" w:fill="D9D9D9"/>
            <w:noWrap/>
            <w:hideMark/>
          </w:tcPr>
          <w:p w14:paraId="3386B322"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4</w:t>
            </w:r>
          </w:p>
        </w:tc>
        <w:tc>
          <w:tcPr>
            <w:tcW w:w="946" w:type="dxa"/>
            <w:tcBorders>
              <w:top w:val="nil"/>
              <w:left w:val="nil"/>
              <w:bottom w:val="single" w:sz="4" w:space="0" w:color="auto"/>
              <w:right w:val="single" w:sz="8" w:space="0" w:color="auto"/>
            </w:tcBorders>
            <w:shd w:val="clear" w:color="000000" w:fill="D9D9D9"/>
            <w:noWrap/>
            <w:hideMark/>
          </w:tcPr>
          <w:p w14:paraId="5192E4CF"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2%</w:t>
            </w:r>
          </w:p>
        </w:tc>
        <w:tc>
          <w:tcPr>
            <w:tcW w:w="960" w:type="dxa"/>
            <w:tcBorders>
              <w:top w:val="nil"/>
              <w:left w:val="nil"/>
              <w:bottom w:val="single" w:sz="4" w:space="0" w:color="auto"/>
              <w:right w:val="single" w:sz="4" w:space="0" w:color="auto"/>
            </w:tcBorders>
            <w:shd w:val="clear" w:color="000000" w:fill="FFFFCC"/>
            <w:noWrap/>
            <w:hideMark/>
          </w:tcPr>
          <w:p w14:paraId="0B60C1A7"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179</w:t>
            </w:r>
          </w:p>
        </w:tc>
        <w:tc>
          <w:tcPr>
            <w:tcW w:w="840" w:type="dxa"/>
            <w:tcBorders>
              <w:top w:val="nil"/>
              <w:left w:val="nil"/>
              <w:bottom w:val="single" w:sz="4" w:space="0" w:color="auto"/>
              <w:right w:val="single" w:sz="4" w:space="0" w:color="auto"/>
            </w:tcBorders>
            <w:shd w:val="clear" w:color="000000" w:fill="FFFFCC"/>
            <w:noWrap/>
            <w:hideMark/>
          </w:tcPr>
          <w:p w14:paraId="19F1DF17" w14:textId="77777777" w:rsidR="000817A7" w:rsidRPr="000817A7" w:rsidRDefault="000817A7" w:rsidP="00BF5788">
            <w:pPr>
              <w:spacing w:after="0" w:line="240" w:lineRule="auto"/>
              <w:jc w:val="center"/>
              <w:rPr>
                <w:rFonts w:ascii="Calibri" w:eastAsia="Times New Roman" w:hAnsi="Calibri" w:cs="Calibri"/>
                <w:b/>
                <w:bCs/>
                <w:color w:val="000000"/>
                <w:sz w:val="20"/>
                <w:szCs w:val="20"/>
              </w:rPr>
            </w:pPr>
            <w:r w:rsidRPr="000817A7">
              <w:rPr>
                <w:rFonts w:ascii="Calibri" w:eastAsia="Times New Roman" w:hAnsi="Calibri" w:cs="Calibri"/>
                <w:b/>
                <w:bCs/>
                <w:color w:val="000000"/>
                <w:sz w:val="20"/>
                <w:szCs w:val="20"/>
              </w:rPr>
              <w:t>98%</w:t>
            </w:r>
          </w:p>
        </w:tc>
        <w:tc>
          <w:tcPr>
            <w:tcW w:w="1320" w:type="dxa"/>
            <w:tcBorders>
              <w:top w:val="nil"/>
              <w:left w:val="nil"/>
              <w:bottom w:val="single" w:sz="4" w:space="0" w:color="auto"/>
              <w:right w:val="single" w:sz="8" w:space="0" w:color="auto"/>
            </w:tcBorders>
            <w:shd w:val="clear" w:color="000000" w:fill="FFFFCC"/>
            <w:hideMark/>
          </w:tcPr>
          <w:p w14:paraId="6F082A67" w14:textId="77777777" w:rsidR="000817A7" w:rsidRPr="000817A7" w:rsidRDefault="000817A7" w:rsidP="00BF5788">
            <w:pPr>
              <w:spacing w:after="0" w:line="240" w:lineRule="auto"/>
              <w:jc w:val="center"/>
              <w:rPr>
                <w:rFonts w:ascii="Calibri" w:eastAsia="Times New Roman" w:hAnsi="Calibri" w:cs="Calibri"/>
                <w:sz w:val="20"/>
                <w:szCs w:val="20"/>
              </w:rPr>
            </w:pPr>
            <w:r w:rsidRPr="000817A7">
              <w:rPr>
                <w:rFonts w:ascii="Calibri" w:eastAsia="Times New Roman" w:hAnsi="Calibri" w:cs="Calibri"/>
                <w:sz w:val="20"/>
                <w:szCs w:val="20"/>
              </w:rPr>
              <w:t>$62,496</w:t>
            </w:r>
          </w:p>
        </w:tc>
        <w:tc>
          <w:tcPr>
            <w:tcW w:w="2800" w:type="dxa"/>
            <w:tcBorders>
              <w:top w:val="nil"/>
              <w:left w:val="nil"/>
              <w:bottom w:val="single" w:sz="4" w:space="0" w:color="auto"/>
              <w:right w:val="single" w:sz="8" w:space="0" w:color="auto"/>
            </w:tcBorders>
            <w:shd w:val="clear" w:color="000000" w:fill="FFFFFF"/>
            <w:hideMark/>
          </w:tcPr>
          <w:p w14:paraId="274FA256" w14:textId="77777777" w:rsidR="000817A7" w:rsidRPr="000817A7" w:rsidRDefault="000817A7" w:rsidP="00BF5788">
            <w:pPr>
              <w:spacing w:after="0" w:line="240" w:lineRule="auto"/>
              <w:rPr>
                <w:rFonts w:ascii="Calibri" w:eastAsia="Times New Roman" w:hAnsi="Calibri" w:cs="Calibri"/>
                <w:sz w:val="18"/>
                <w:szCs w:val="18"/>
              </w:rPr>
            </w:pPr>
            <w:r w:rsidRPr="000817A7">
              <w:rPr>
                <w:rFonts w:ascii="Calibri" w:eastAsia="Times New Roman" w:hAnsi="Calibri" w:cs="Calibri"/>
                <w:sz w:val="18"/>
                <w:szCs w:val="18"/>
              </w:rPr>
              <w:t>Little Kanawha</w:t>
            </w:r>
          </w:p>
        </w:tc>
      </w:tr>
      <w:tr w:rsidR="000817A7" w:rsidRPr="000817A7" w14:paraId="7A1B7C11" w14:textId="77777777" w:rsidTr="000817A7">
        <w:trPr>
          <w:trHeight w:val="525"/>
        </w:trPr>
        <w:tc>
          <w:tcPr>
            <w:tcW w:w="1140" w:type="dxa"/>
            <w:tcBorders>
              <w:top w:val="nil"/>
              <w:left w:val="single" w:sz="8" w:space="0" w:color="auto"/>
              <w:bottom w:val="single" w:sz="8" w:space="0" w:color="auto"/>
              <w:right w:val="nil"/>
            </w:tcBorders>
            <w:shd w:val="clear" w:color="000000" w:fill="FFFFFF"/>
            <w:noWrap/>
            <w:hideMark/>
          </w:tcPr>
          <w:p w14:paraId="4A10E3E4" w14:textId="77777777" w:rsidR="000817A7" w:rsidRPr="000817A7" w:rsidRDefault="000817A7" w:rsidP="00BF5788">
            <w:pPr>
              <w:spacing w:after="0" w:line="240" w:lineRule="auto"/>
              <w:rPr>
                <w:rFonts w:ascii="Calibri" w:eastAsia="Times New Roman" w:hAnsi="Calibri" w:cs="Calibri"/>
                <w:b/>
                <w:bCs/>
                <w:color w:val="000000"/>
                <w:sz w:val="20"/>
                <w:szCs w:val="20"/>
              </w:rPr>
            </w:pPr>
            <w:r w:rsidRPr="000817A7">
              <w:rPr>
                <w:rFonts w:ascii="Calibri" w:eastAsia="Times New Roman" w:hAnsi="Calibri" w:cs="Calibri"/>
                <w:b/>
                <w:bCs/>
                <w:color w:val="000000"/>
                <w:sz w:val="20"/>
                <w:szCs w:val="20"/>
              </w:rPr>
              <w:t>WOOD</w:t>
            </w:r>
          </w:p>
        </w:tc>
        <w:tc>
          <w:tcPr>
            <w:tcW w:w="974" w:type="dxa"/>
            <w:tcBorders>
              <w:top w:val="nil"/>
              <w:left w:val="single" w:sz="8" w:space="0" w:color="auto"/>
              <w:bottom w:val="single" w:sz="8" w:space="0" w:color="auto"/>
              <w:right w:val="single" w:sz="4" w:space="0" w:color="auto"/>
            </w:tcBorders>
            <w:shd w:val="clear" w:color="000000" w:fill="D9D9D9"/>
            <w:noWrap/>
            <w:hideMark/>
          </w:tcPr>
          <w:p w14:paraId="05036C3C"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193</w:t>
            </w:r>
          </w:p>
        </w:tc>
        <w:tc>
          <w:tcPr>
            <w:tcW w:w="946" w:type="dxa"/>
            <w:tcBorders>
              <w:top w:val="nil"/>
              <w:left w:val="nil"/>
              <w:bottom w:val="single" w:sz="8" w:space="0" w:color="auto"/>
              <w:right w:val="single" w:sz="8" w:space="0" w:color="auto"/>
            </w:tcBorders>
            <w:shd w:val="clear" w:color="000000" w:fill="D9D9D9"/>
            <w:noWrap/>
            <w:hideMark/>
          </w:tcPr>
          <w:p w14:paraId="6F5BFB6E"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43%</w:t>
            </w:r>
          </w:p>
        </w:tc>
        <w:tc>
          <w:tcPr>
            <w:tcW w:w="960" w:type="dxa"/>
            <w:tcBorders>
              <w:top w:val="nil"/>
              <w:left w:val="nil"/>
              <w:bottom w:val="single" w:sz="8" w:space="0" w:color="auto"/>
              <w:right w:val="single" w:sz="4" w:space="0" w:color="auto"/>
            </w:tcBorders>
            <w:shd w:val="clear" w:color="000000" w:fill="FFFFCC"/>
            <w:noWrap/>
            <w:hideMark/>
          </w:tcPr>
          <w:p w14:paraId="36C9AFA9"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230</w:t>
            </w:r>
          </w:p>
        </w:tc>
        <w:tc>
          <w:tcPr>
            <w:tcW w:w="840" w:type="dxa"/>
            <w:tcBorders>
              <w:top w:val="nil"/>
              <w:left w:val="nil"/>
              <w:bottom w:val="single" w:sz="8" w:space="0" w:color="auto"/>
              <w:right w:val="single" w:sz="4" w:space="0" w:color="auto"/>
            </w:tcBorders>
            <w:shd w:val="clear" w:color="000000" w:fill="FFFFCC"/>
            <w:noWrap/>
            <w:hideMark/>
          </w:tcPr>
          <w:p w14:paraId="7264B43E" w14:textId="77777777" w:rsidR="000817A7" w:rsidRPr="000817A7" w:rsidRDefault="000817A7" w:rsidP="00BF5788">
            <w:pPr>
              <w:spacing w:after="0" w:line="240" w:lineRule="auto"/>
              <w:jc w:val="center"/>
              <w:rPr>
                <w:rFonts w:ascii="Calibri" w:eastAsia="Times New Roman" w:hAnsi="Calibri" w:cs="Calibri"/>
                <w:b/>
                <w:bCs/>
                <w:color w:val="000000"/>
                <w:sz w:val="20"/>
                <w:szCs w:val="20"/>
              </w:rPr>
            </w:pPr>
            <w:r w:rsidRPr="000817A7">
              <w:rPr>
                <w:rFonts w:ascii="Calibri" w:eastAsia="Times New Roman" w:hAnsi="Calibri" w:cs="Calibri"/>
                <w:b/>
                <w:bCs/>
                <w:color w:val="000000"/>
                <w:sz w:val="20"/>
                <w:szCs w:val="20"/>
              </w:rPr>
              <w:t>57%</w:t>
            </w:r>
          </w:p>
        </w:tc>
        <w:tc>
          <w:tcPr>
            <w:tcW w:w="1320" w:type="dxa"/>
            <w:tcBorders>
              <w:top w:val="nil"/>
              <w:left w:val="nil"/>
              <w:bottom w:val="single" w:sz="8" w:space="0" w:color="auto"/>
              <w:right w:val="single" w:sz="8" w:space="0" w:color="auto"/>
            </w:tcBorders>
            <w:shd w:val="clear" w:color="000000" w:fill="FFFFCC"/>
            <w:hideMark/>
          </w:tcPr>
          <w:p w14:paraId="1C63A42A" w14:textId="77777777" w:rsidR="000817A7" w:rsidRPr="000817A7" w:rsidRDefault="000817A7" w:rsidP="00BF5788">
            <w:pPr>
              <w:spacing w:after="0" w:line="240" w:lineRule="auto"/>
              <w:jc w:val="center"/>
              <w:rPr>
                <w:rFonts w:ascii="Calibri" w:eastAsia="Times New Roman" w:hAnsi="Calibri" w:cs="Calibri"/>
                <w:sz w:val="20"/>
                <w:szCs w:val="20"/>
              </w:rPr>
            </w:pPr>
            <w:r w:rsidRPr="000817A7">
              <w:rPr>
                <w:rFonts w:ascii="Calibri" w:eastAsia="Times New Roman" w:hAnsi="Calibri" w:cs="Calibri"/>
                <w:sz w:val="20"/>
                <w:szCs w:val="20"/>
              </w:rPr>
              <w:t>$80,493</w:t>
            </w:r>
          </w:p>
        </w:tc>
        <w:tc>
          <w:tcPr>
            <w:tcW w:w="2800" w:type="dxa"/>
            <w:tcBorders>
              <w:top w:val="nil"/>
              <w:left w:val="nil"/>
              <w:bottom w:val="single" w:sz="8" w:space="0" w:color="auto"/>
              <w:right w:val="single" w:sz="8" w:space="0" w:color="auto"/>
            </w:tcBorders>
            <w:shd w:val="clear" w:color="000000" w:fill="FFFFFF"/>
            <w:hideMark/>
          </w:tcPr>
          <w:p w14:paraId="359D99A1" w14:textId="77777777" w:rsidR="000817A7" w:rsidRPr="000817A7" w:rsidRDefault="000817A7" w:rsidP="00BF5788">
            <w:pPr>
              <w:spacing w:after="0" w:line="240" w:lineRule="auto"/>
              <w:rPr>
                <w:rFonts w:ascii="Calibri" w:eastAsia="Times New Roman" w:hAnsi="Calibri" w:cs="Calibri"/>
                <w:sz w:val="20"/>
                <w:szCs w:val="20"/>
              </w:rPr>
            </w:pPr>
            <w:r w:rsidRPr="000817A7">
              <w:rPr>
                <w:rFonts w:ascii="Calibri" w:eastAsia="Times New Roman" w:hAnsi="Calibri" w:cs="Calibri"/>
                <w:sz w:val="20"/>
                <w:szCs w:val="20"/>
              </w:rPr>
              <w:t xml:space="preserve">Lower Kanawha, Little Kanawha, Little </w:t>
            </w:r>
            <w:proofErr w:type="spellStart"/>
            <w:r w:rsidRPr="000817A7">
              <w:rPr>
                <w:rFonts w:ascii="Calibri" w:eastAsia="Times New Roman" w:hAnsi="Calibri" w:cs="Calibri"/>
                <w:sz w:val="20"/>
                <w:szCs w:val="20"/>
              </w:rPr>
              <w:t>Musringum</w:t>
            </w:r>
            <w:proofErr w:type="spellEnd"/>
            <w:r w:rsidRPr="000817A7">
              <w:rPr>
                <w:rFonts w:ascii="Calibri" w:eastAsia="Times New Roman" w:hAnsi="Calibri" w:cs="Calibri"/>
                <w:sz w:val="20"/>
                <w:szCs w:val="20"/>
              </w:rPr>
              <w:t>-Middle Island, Upper-Ohio Shade</w:t>
            </w:r>
          </w:p>
        </w:tc>
      </w:tr>
      <w:tr w:rsidR="000817A7" w:rsidRPr="000817A7" w14:paraId="3EC5D2CD" w14:textId="77777777" w:rsidTr="000817A7">
        <w:trPr>
          <w:trHeight w:val="300"/>
        </w:trPr>
        <w:tc>
          <w:tcPr>
            <w:tcW w:w="1140" w:type="dxa"/>
            <w:tcBorders>
              <w:top w:val="nil"/>
              <w:left w:val="nil"/>
              <w:bottom w:val="nil"/>
              <w:right w:val="nil"/>
            </w:tcBorders>
            <w:shd w:val="clear" w:color="auto" w:fill="auto"/>
            <w:noWrap/>
            <w:vAlign w:val="bottom"/>
            <w:hideMark/>
          </w:tcPr>
          <w:p w14:paraId="0B739C6E" w14:textId="77777777" w:rsidR="000817A7" w:rsidRPr="000817A7" w:rsidRDefault="000817A7" w:rsidP="00BF5788">
            <w:pPr>
              <w:spacing w:after="0" w:line="240" w:lineRule="auto"/>
              <w:rPr>
                <w:rFonts w:ascii="Calibri" w:eastAsia="Times New Roman" w:hAnsi="Calibri" w:cs="Calibri"/>
                <w:sz w:val="20"/>
                <w:szCs w:val="20"/>
              </w:rPr>
            </w:pPr>
          </w:p>
        </w:tc>
        <w:tc>
          <w:tcPr>
            <w:tcW w:w="974" w:type="dxa"/>
            <w:tcBorders>
              <w:top w:val="nil"/>
              <w:left w:val="nil"/>
              <w:bottom w:val="nil"/>
              <w:right w:val="nil"/>
            </w:tcBorders>
            <w:shd w:val="clear" w:color="auto" w:fill="auto"/>
            <w:noWrap/>
            <w:vAlign w:val="bottom"/>
            <w:hideMark/>
          </w:tcPr>
          <w:p w14:paraId="6D44CC00"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1,153</w:t>
            </w:r>
          </w:p>
        </w:tc>
        <w:tc>
          <w:tcPr>
            <w:tcW w:w="946" w:type="dxa"/>
            <w:tcBorders>
              <w:top w:val="nil"/>
              <w:left w:val="nil"/>
              <w:bottom w:val="nil"/>
              <w:right w:val="nil"/>
            </w:tcBorders>
            <w:shd w:val="clear" w:color="auto" w:fill="auto"/>
            <w:noWrap/>
            <w:vAlign w:val="bottom"/>
            <w:hideMark/>
          </w:tcPr>
          <w:p w14:paraId="03530401" w14:textId="77777777" w:rsidR="000817A7" w:rsidRPr="000817A7" w:rsidRDefault="000817A7" w:rsidP="00BF5788">
            <w:pPr>
              <w:spacing w:after="0" w:line="240" w:lineRule="auto"/>
              <w:jc w:val="center"/>
              <w:rPr>
                <w:rFonts w:ascii="Calibri" w:eastAsia="Times New Roman" w:hAnsi="Calibri" w:cs="Calibri"/>
                <w:color w:val="000000"/>
                <w:sz w:val="20"/>
                <w:szCs w:val="20"/>
              </w:rPr>
            </w:pPr>
          </w:p>
        </w:tc>
        <w:tc>
          <w:tcPr>
            <w:tcW w:w="960" w:type="dxa"/>
            <w:tcBorders>
              <w:top w:val="nil"/>
              <w:left w:val="nil"/>
              <w:bottom w:val="nil"/>
              <w:right w:val="nil"/>
            </w:tcBorders>
            <w:shd w:val="clear" w:color="auto" w:fill="auto"/>
            <w:noWrap/>
            <w:vAlign w:val="bottom"/>
            <w:hideMark/>
          </w:tcPr>
          <w:p w14:paraId="22CD5256" w14:textId="77777777" w:rsidR="000817A7" w:rsidRPr="000817A7" w:rsidRDefault="000817A7" w:rsidP="00BF5788">
            <w:pPr>
              <w:spacing w:after="0" w:line="240" w:lineRule="auto"/>
              <w:jc w:val="center"/>
              <w:rPr>
                <w:rFonts w:ascii="Calibri" w:eastAsia="Times New Roman" w:hAnsi="Calibri" w:cs="Calibri"/>
                <w:color w:val="000000"/>
                <w:sz w:val="20"/>
                <w:szCs w:val="20"/>
              </w:rPr>
            </w:pPr>
            <w:r w:rsidRPr="000817A7">
              <w:rPr>
                <w:rFonts w:ascii="Calibri" w:eastAsia="Times New Roman" w:hAnsi="Calibri" w:cs="Calibri"/>
                <w:color w:val="000000"/>
                <w:sz w:val="20"/>
                <w:szCs w:val="20"/>
              </w:rPr>
              <w:t>2,720</w:t>
            </w:r>
          </w:p>
        </w:tc>
        <w:tc>
          <w:tcPr>
            <w:tcW w:w="840" w:type="dxa"/>
            <w:tcBorders>
              <w:top w:val="nil"/>
              <w:left w:val="nil"/>
              <w:bottom w:val="nil"/>
              <w:right w:val="nil"/>
            </w:tcBorders>
            <w:shd w:val="clear" w:color="auto" w:fill="auto"/>
            <w:noWrap/>
            <w:vAlign w:val="bottom"/>
            <w:hideMark/>
          </w:tcPr>
          <w:p w14:paraId="39DC7B05" w14:textId="77777777" w:rsidR="000817A7" w:rsidRPr="000817A7" w:rsidRDefault="000817A7" w:rsidP="00BF5788">
            <w:pPr>
              <w:spacing w:after="0" w:line="240" w:lineRule="auto"/>
              <w:jc w:val="center"/>
              <w:rPr>
                <w:rFonts w:ascii="Calibri" w:eastAsia="Times New Roman" w:hAnsi="Calibri" w:cs="Calibri"/>
                <w:color w:val="000000"/>
                <w:sz w:val="20"/>
                <w:szCs w:val="20"/>
              </w:rPr>
            </w:pPr>
          </w:p>
        </w:tc>
        <w:tc>
          <w:tcPr>
            <w:tcW w:w="1320" w:type="dxa"/>
            <w:tcBorders>
              <w:top w:val="nil"/>
              <w:left w:val="nil"/>
              <w:bottom w:val="nil"/>
              <w:right w:val="nil"/>
            </w:tcBorders>
            <w:shd w:val="clear" w:color="auto" w:fill="auto"/>
            <w:vAlign w:val="bottom"/>
            <w:hideMark/>
          </w:tcPr>
          <w:p w14:paraId="5A684E20" w14:textId="77777777" w:rsidR="000817A7" w:rsidRPr="000817A7" w:rsidRDefault="000817A7" w:rsidP="00BF5788">
            <w:pPr>
              <w:spacing w:after="0" w:line="240" w:lineRule="auto"/>
              <w:jc w:val="center"/>
              <w:rPr>
                <w:rFonts w:ascii="Calibri" w:eastAsia="Times New Roman" w:hAnsi="Calibri" w:cs="Calibri"/>
                <w:sz w:val="20"/>
                <w:szCs w:val="20"/>
              </w:rPr>
            </w:pPr>
            <w:r w:rsidRPr="000817A7">
              <w:rPr>
                <w:rFonts w:ascii="Calibri" w:eastAsia="Times New Roman" w:hAnsi="Calibri" w:cs="Calibri"/>
                <w:sz w:val="20"/>
                <w:szCs w:val="20"/>
              </w:rPr>
              <w:t>$875,641</w:t>
            </w:r>
          </w:p>
        </w:tc>
        <w:tc>
          <w:tcPr>
            <w:tcW w:w="2800" w:type="dxa"/>
            <w:tcBorders>
              <w:top w:val="nil"/>
              <w:left w:val="nil"/>
              <w:bottom w:val="nil"/>
              <w:right w:val="nil"/>
            </w:tcBorders>
            <w:shd w:val="clear" w:color="auto" w:fill="auto"/>
            <w:vAlign w:val="bottom"/>
            <w:hideMark/>
          </w:tcPr>
          <w:p w14:paraId="6E89FD43" w14:textId="77777777" w:rsidR="000817A7" w:rsidRPr="000817A7" w:rsidRDefault="000817A7" w:rsidP="00BF5788">
            <w:pPr>
              <w:spacing w:after="0" w:line="240" w:lineRule="auto"/>
              <w:jc w:val="center"/>
              <w:rPr>
                <w:rFonts w:ascii="Calibri" w:eastAsia="Times New Roman" w:hAnsi="Calibri" w:cs="Calibri"/>
                <w:sz w:val="20"/>
                <w:szCs w:val="20"/>
              </w:rPr>
            </w:pPr>
          </w:p>
        </w:tc>
      </w:tr>
    </w:tbl>
    <w:p w14:paraId="4634C5D5" w14:textId="77777777" w:rsidR="000817A7" w:rsidRDefault="000817A7" w:rsidP="00BF5788">
      <w:pPr>
        <w:spacing w:line="240" w:lineRule="auto"/>
        <w:rPr>
          <w:b/>
        </w:rPr>
      </w:pPr>
    </w:p>
    <w:p w14:paraId="71966188" w14:textId="77777777" w:rsidR="005148B0" w:rsidRDefault="00D22312" w:rsidP="00BF5788">
      <w:pPr>
        <w:spacing w:line="240" w:lineRule="auto"/>
      </w:pPr>
      <w:r w:rsidRPr="003D42B8">
        <w:rPr>
          <w:b/>
        </w:rPr>
        <w:t xml:space="preserve">Goal 2:  </w:t>
      </w:r>
      <w:r w:rsidR="0056568E" w:rsidRPr="003D42B8">
        <w:rPr>
          <w:b/>
        </w:rPr>
        <w:t xml:space="preserve">MITIGATION SUPPORT.  </w:t>
      </w:r>
      <w:r w:rsidR="00B7577D" w:rsidRPr="003D42B8">
        <w:rPr>
          <w:b/>
        </w:rPr>
        <w:t xml:space="preserve">For FEMA’s active </w:t>
      </w:r>
      <w:r w:rsidR="0056568E" w:rsidRPr="003D42B8">
        <w:rPr>
          <w:b/>
        </w:rPr>
        <w:t xml:space="preserve">Risk MAP </w:t>
      </w:r>
      <w:r w:rsidR="00B7577D" w:rsidRPr="003D42B8">
        <w:rPr>
          <w:b/>
        </w:rPr>
        <w:t>flood studies, c</w:t>
      </w:r>
      <w:r w:rsidR="00BA0E83" w:rsidRPr="003D42B8">
        <w:rPr>
          <w:b/>
        </w:rPr>
        <w:t xml:space="preserve">oordinate </w:t>
      </w:r>
      <w:r w:rsidR="005F4EE8" w:rsidRPr="003D42B8">
        <w:rPr>
          <w:b/>
        </w:rPr>
        <w:t>risk assessment, communications outreach, and mitigation activities</w:t>
      </w:r>
      <w:r w:rsidR="00B7577D" w:rsidRPr="00B7577D">
        <w:t xml:space="preserve">. </w:t>
      </w:r>
      <w:r w:rsidR="00B7577D">
        <w:t xml:space="preserve">Currently the southern half and Eastern Panhandle regions of West Virginia are undergoing new Risk MAP flood studies using the new FEMA-purchased QL2 lidar-derived elevation data.  </w:t>
      </w:r>
      <w:r w:rsidR="00F5725C">
        <w:t xml:space="preserve">Refer to </w:t>
      </w:r>
      <w:r w:rsidR="00F5725C" w:rsidRPr="0089106C">
        <w:t xml:space="preserve">the </w:t>
      </w:r>
      <w:hyperlink r:id="rId18" w:history="1">
        <w:r w:rsidR="00F5725C" w:rsidRPr="0089106C">
          <w:rPr>
            <w:rStyle w:val="Hyperlink"/>
          </w:rPr>
          <w:t>online</w:t>
        </w:r>
      </w:hyperlink>
      <w:r w:rsidR="00F5725C" w:rsidRPr="0089106C">
        <w:t xml:space="preserve"> and </w:t>
      </w:r>
      <w:hyperlink r:id="rId19" w:history="1">
        <w:r w:rsidR="00F5725C" w:rsidRPr="0089106C">
          <w:rPr>
            <w:rStyle w:val="Hyperlink"/>
          </w:rPr>
          <w:t>static</w:t>
        </w:r>
      </w:hyperlink>
      <w:r w:rsidR="00F5725C" w:rsidRPr="0089106C">
        <w:t xml:space="preserve"> graphics</w:t>
      </w:r>
      <w:r w:rsidR="00F5725C">
        <w:t xml:space="preserve"> of FEMA’s active flood studies.</w:t>
      </w:r>
      <w:r w:rsidR="0056568E">
        <w:t xml:space="preserve">  </w:t>
      </w:r>
      <w:r w:rsidR="005148B0">
        <w:t xml:space="preserve">  </w:t>
      </w:r>
    </w:p>
    <w:p w14:paraId="3128807D" w14:textId="77777777" w:rsidR="005148B0" w:rsidRDefault="005148B0" w:rsidP="00BF5788">
      <w:pPr>
        <w:spacing w:line="240" w:lineRule="auto"/>
      </w:pPr>
    </w:p>
    <w:p w14:paraId="79D60C68" w14:textId="77777777" w:rsidR="005148B0" w:rsidRPr="005148B0" w:rsidRDefault="00000000" w:rsidP="00BF5788">
      <w:pPr>
        <w:shd w:val="clear" w:color="auto" w:fill="FFF2CC" w:themeFill="accent4" w:themeFillTint="33"/>
        <w:spacing w:line="240" w:lineRule="auto"/>
        <w:rPr>
          <w:i/>
        </w:rPr>
      </w:pPr>
      <w:hyperlink r:id="rId20" w:anchor="page=65" w:history="1">
        <w:r w:rsidR="005148B0" w:rsidRPr="005148B0">
          <w:rPr>
            <w:rStyle w:val="Hyperlink"/>
            <w:i/>
          </w:rPr>
          <w:t>Specific COMS Tasks</w:t>
        </w:r>
      </w:hyperlink>
      <w:r w:rsidR="00365CF9" w:rsidRPr="005148B0">
        <w:rPr>
          <w:i/>
        </w:rPr>
        <w:t xml:space="preserve">: </w:t>
      </w:r>
      <w:r w:rsidR="005148B0" w:rsidRPr="005148B0">
        <w:rPr>
          <w:i/>
        </w:rPr>
        <w:t xml:space="preserve"> This goal fulfills </w:t>
      </w:r>
      <w:r w:rsidR="0056568E">
        <w:rPr>
          <w:i/>
        </w:rPr>
        <w:t>the Mitigation Support task and other</w:t>
      </w:r>
      <w:r w:rsidR="005148B0" w:rsidRPr="005148B0">
        <w:rPr>
          <w:i/>
        </w:rPr>
        <w:t xml:space="preserve"> </w:t>
      </w:r>
      <w:r w:rsidR="005148B0" w:rsidRPr="00EF52CF">
        <w:rPr>
          <w:b/>
          <w:i/>
          <w:color w:val="1F4E79" w:themeColor="accent1" w:themeShade="80"/>
        </w:rPr>
        <w:t>Community Outreach and Mitigation Strategies</w:t>
      </w:r>
      <w:r w:rsidR="005148B0" w:rsidRPr="00EF52CF">
        <w:rPr>
          <w:i/>
          <w:color w:val="1F4E79" w:themeColor="accent1" w:themeShade="80"/>
        </w:rPr>
        <w:t xml:space="preserve"> </w:t>
      </w:r>
      <w:r w:rsidR="005148B0" w:rsidRPr="005148B0">
        <w:rPr>
          <w:i/>
        </w:rPr>
        <w:t>tasks listed in Table 2 of the fiscal year 2024 Cooperating Technical Partners (CTP) Program.</w:t>
      </w:r>
    </w:p>
    <w:p w14:paraId="23A6D92F" w14:textId="77777777" w:rsidR="0089106C" w:rsidRDefault="0089106C" w:rsidP="00BF5788">
      <w:pPr>
        <w:spacing w:line="240" w:lineRule="auto"/>
        <w:ind w:firstLine="360"/>
        <w:rPr>
          <w:u w:val="single"/>
        </w:rPr>
      </w:pPr>
    </w:p>
    <w:p w14:paraId="52E6AD06" w14:textId="77777777" w:rsidR="008047B7" w:rsidRPr="008047B7" w:rsidRDefault="008047B7" w:rsidP="00BF5788">
      <w:pPr>
        <w:spacing w:line="240" w:lineRule="auto"/>
        <w:ind w:firstLine="360"/>
        <w:rPr>
          <w:u w:val="single"/>
        </w:rPr>
      </w:pPr>
      <w:r w:rsidRPr="008047B7">
        <w:rPr>
          <w:u w:val="single"/>
        </w:rPr>
        <w:lastRenderedPageBreak/>
        <w:t>Justification and Need:</w:t>
      </w:r>
    </w:p>
    <w:p w14:paraId="7688ADEC" w14:textId="77777777" w:rsidR="0056568E" w:rsidRDefault="0056568E" w:rsidP="00BF5788">
      <w:pPr>
        <w:pStyle w:val="ListParagraph"/>
        <w:numPr>
          <w:ilvl w:val="0"/>
          <w:numId w:val="1"/>
        </w:numPr>
        <w:spacing w:line="240" w:lineRule="auto"/>
      </w:pPr>
      <w:r>
        <w:t xml:space="preserve">Accurate flood risk maps are required for </w:t>
      </w:r>
      <w:r w:rsidRPr="0056568E">
        <w:t>technical assistance activities related to community engagement, risk communication</w:t>
      </w:r>
      <w:r>
        <w:t xml:space="preserve">, </w:t>
      </w:r>
      <w:r w:rsidRPr="0056568E">
        <w:t>and</w:t>
      </w:r>
      <w:r>
        <w:t xml:space="preserve"> for</w:t>
      </w:r>
      <w:r w:rsidRPr="0056568E">
        <w:t xml:space="preserve"> identifying and advancing mitigation action</w:t>
      </w:r>
      <w:r>
        <w:t>.</w:t>
      </w:r>
    </w:p>
    <w:p w14:paraId="74852267" w14:textId="77777777" w:rsidR="00B7577D" w:rsidRDefault="00B7577D" w:rsidP="00BF5788">
      <w:pPr>
        <w:pStyle w:val="ListParagraph"/>
        <w:numPr>
          <w:ilvl w:val="0"/>
          <w:numId w:val="1"/>
        </w:numPr>
        <w:spacing w:line="240" w:lineRule="auto"/>
      </w:pPr>
      <w:r>
        <w:t xml:space="preserve">The FIRM effective dates for </w:t>
      </w:r>
      <w:r w:rsidR="00DB7680">
        <w:t>many</w:t>
      </w:r>
      <w:r>
        <w:t xml:space="preserve"> communities are greater than 10 years.</w:t>
      </w:r>
    </w:p>
    <w:p w14:paraId="3285CA5F" w14:textId="77777777" w:rsidR="00B7577D" w:rsidRDefault="001C48C4" w:rsidP="00BF5788">
      <w:pPr>
        <w:pStyle w:val="ListParagraph"/>
        <w:numPr>
          <w:ilvl w:val="0"/>
          <w:numId w:val="1"/>
        </w:numPr>
        <w:spacing w:line="240" w:lineRule="auto"/>
      </w:pPr>
      <w:r>
        <w:t>The new FEMA-purchased QL2 data provide a much more accurate</w:t>
      </w:r>
      <w:r w:rsidR="003E754B">
        <w:t xml:space="preserve"> topographic base for new FIRMs and thus will result in more exact FEMA flood maps.</w:t>
      </w:r>
    </w:p>
    <w:p w14:paraId="51B16937" w14:textId="77777777" w:rsidR="00B468F3" w:rsidRDefault="001C48C4" w:rsidP="00BF5788">
      <w:pPr>
        <w:pStyle w:val="ListParagraph"/>
        <w:numPr>
          <w:ilvl w:val="0"/>
          <w:numId w:val="1"/>
        </w:numPr>
        <w:spacing w:line="240" w:lineRule="auto"/>
      </w:pPr>
      <w:r>
        <w:t>The nationwide 1-square mile watershed standard needs to be applied for all flood studies to more accurately depict the flood risk in the headwaters of smaller watersheds.  For example,</w:t>
      </w:r>
      <w:r w:rsidR="00B468F3">
        <w:t xml:space="preserve"> during the major 2016 flood along Jordan Creek near Clendenin, WV (Kanawha County), multiple </w:t>
      </w:r>
      <w:r>
        <w:t>houses were swept</w:t>
      </w:r>
      <w:r w:rsidR="00B468F3">
        <w:t xml:space="preserve"> </w:t>
      </w:r>
      <w:r w:rsidR="007B65E0">
        <w:t>away,</w:t>
      </w:r>
      <w:r>
        <w:t xml:space="preserve"> </w:t>
      </w:r>
      <w:r w:rsidR="00B468F3">
        <w:t xml:space="preserve">and a fatality occurred in a </w:t>
      </w:r>
      <w:r w:rsidR="000817A7">
        <w:t>low-risk</w:t>
      </w:r>
      <w:r w:rsidR="00B468F3">
        <w:t xml:space="preserve"> Zone X area of the floodplain.</w:t>
      </w:r>
    </w:p>
    <w:p w14:paraId="1E1E407E" w14:textId="77777777" w:rsidR="002817AD" w:rsidRPr="002817AD" w:rsidRDefault="002203C3" w:rsidP="00BF5788">
      <w:pPr>
        <w:pStyle w:val="ListParagraph"/>
        <w:numPr>
          <w:ilvl w:val="0"/>
          <w:numId w:val="1"/>
        </w:numPr>
        <w:spacing w:line="240" w:lineRule="auto"/>
        <w:rPr>
          <w:rFonts w:ascii="Calibri" w:hAnsi="Calibri" w:cs="Calibri"/>
        </w:rPr>
      </w:pPr>
      <w:r>
        <w:t xml:space="preserve">A high proportion, or seventy percent of the Special Flood Hazard Areas in the state, are Approximate A Zones.  Refer to the </w:t>
      </w:r>
      <w:hyperlink r:id="rId21" w:history="1">
        <w:r w:rsidRPr="0089106C">
          <w:rPr>
            <w:rStyle w:val="Hyperlink"/>
          </w:rPr>
          <w:t>Flood Zone A/AE</w:t>
        </w:r>
      </w:hyperlink>
      <w:r>
        <w:t xml:space="preserve"> graphic.</w:t>
      </w:r>
      <w:r w:rsidR="002817AD">
        <w:t xml:space="preserve">  </w:t>
      </w:r>
      <w:r w:rsidR="003E754B">
        <w:t xml:space="preserve">The ratio of Zone A to Zone </w:t>
      </w:r>
      <w:r w:rsidR="003E754B">
        <w:rPr>
          <w:rFonts w:ascii="Calibri" w:hAnsi="Calibri" w:cs="Calibri"/>
        </w:rPr>
        <w:t xml:space="preserve">AE is more than </w:t>
      </w:r>
      <w:r w:rsidR="005B4A92">
        <w:rPr>
          <w:rFonts w:ascii="Calibri" w:hAnsi="Calibri" w:cs="Calibri"/>
        </w:rPr>
        <w:t>70% for 28 of the 55 counties.</w:t>
      </w:r>
      <w:r w:rsidR="002817AD" w:rsidRPr="002817AD">
        <w:rPr>
          <w:rFonts w:ascii="Calibri" w:hAnsi="Calibri" w:cs="Calibri"/>
        </w:rPr>
        <w:t xml:space="preserve">    </w:t>
      </w:r>
    </w:p>
    <w:p w14:paraId="099CEFA1" w14:textId="77777777" w:rsidR="002203C3" w:rsidRDefault="00197A18" w:rsidP="00BF5788">
      <w:pPr>
        <w:pStyle w:val="ListParagraph"/>
        <w:numPr>
          <w:ilvl w:val="0"/>
          <w:numId w:val="1"/>
        </w:numPr>
        <w:spacing w:line="240" w:lineRule="auto"/>
      </w:pPr>
      <w:r>
        <w:t>Based on risk assessments at the stream reach level, c</w:t>
      </w:r>
      <w:r w:rsidR="002203C3">
        <w:t xml:space="preserve">onsideration should </w:t>
      </w:r>
      <w:r w:rsidR="002817AD">
        <w:t xml:space="preserve">be </w:t>
      </w:r>
      <w:r w:rsidR="002203C3">
        <w:t>give</w:t>
      </w:r>
      <w:r w:rsidR="002817AD">
        <w:t>n</w:t>
      </w:r>
      <w:r w:rsidR="002203C3">
        <w:t xml:space="preserve"> to upgrading Approximate A Zones to Detailed Study AE Zones.</w:t>
      </w:r>
    </w:p>
    <w:p w14:paraId="64A19C66" w14:textId="77777777" w:rsidR="004334F0" w:rsidRDefault="004334F0" w:rsidP="00BF5788">
      <w:pPr>
        <w:pStyle w:val="ListParagraph"/>
        <w:numPr>
          <w:ilvl w:val="0"/>
          <w:numId w:val="1"/>
        </w:numPr>
        <w:spacing w:line="240" w:lineRule="auto"/>
      </w:pPr>
      <w:r>
        <w:t>Risk MAP meetings provide opportunities for community engagement and identifying flood reduction measures.</w:t>
      </w:r>
    </w:p>
    <w:p w14:paraId="26F9D5A4" w14:textId="77777777" w:rsidR="00197A18" w:rsidRPr="00F3027E" w:rsidRDefault="00DC6B4D" w:rsidP="00BF5788">
      <w:pPr>
        <w:pStyle w:val="ListParagraph"/>
        <w:numPr>
          <w:ilvl w:val="0"/>
          <w:numId w:val="1"/>
        </w:numPr>
        <w:spacing w:line="240" w:lineRule="auto"/>
      </w:pPr>
      <w:r w:rsidRPr="00F3027E">
        <w:t>When new flood map</w:t>
      </w:r>
      <w:r w:rsidR="003B0751">
        <w:t>s</w:t>
      </w:r>
      <w:r w:rsidRPr="00F3027E">
        <w:t xml:space="preserve"> become effective, the statewide count of primary structures in the high-risk flood zones </w:t>
      </w:r>
      <w:r w:rsidR="00050A4C" w:rsidRPr="00F3027E">
        <w:t>should be updated.  The</w:t>
      </w:r>
      <w:r w:rsidRPr="00F3027E">
        <w:t xml:space="preserve"> associated risk assessments at the structure level </w:t>
      </w:r>
      <w:r w:rsidR="00050A4C" w:rsidRPr="00F3027E">
        <w:t xml:space="preserve">and aggregate geographic scale levels for </w:t>
      </w:r>
      <w:hyperlink r:id="rId22" w:history="1">
        <w:r w:rsidR="00050A4C" w:rsidRPr="00F3027E">
          <w:rPr>
            <w:rStyle w:val="Hyperlink"/>
          </w:rPr>
          <w:t>floodplain building counts</w:t>
        </w:r>
      </w:hyperlink>
      <w:r w:rsidR="00050A4C" w:rsidRPr="00F3027E">
        <w:t xml:space="preserve"> should be</w:t>
      </w:r>
      <w:r w:rsidRPr="00F3027E">
        <w:t xml:space="preserve"> updated as well. </w:t>
      </w:r>
    </w:p>
    <w:p w14:paraId="5985AD39" w14:textId="77777777" w:rsidR="00EF52CF" w:rsidRPr="00421FA7" w:rsidRDefault="00F3027E" w:rsidP="00BF5788">
      <w:pPr>
        <w:pStyle w:val="ListParagraph"/>
        <w:numPr>
          <w:ilvl w:val="0"/>
          <w:numId w:val="1"/>
        </w:numPr>
        <w:spacing w:line="240" w:lineRule="auto"/>
        <w:rPr>
          <w:u w:val="single"/>
        </w:rPr>
      </w:pPr>
      <w:r w:rsidRPr="00F3027E">
        <w:t>Model-backed flood depths are essential for showing the degree of flooding for building-level risk assessments.</w:t>
      </w:r>
      <w:r w:rsidR="003E754B">
        <w:t xml:space="preserve">  Upon the publication of new FIRMs, besides updating the FEMA regulatory and flood risk products on the WV Flood Tool, the new flood depths should be applied to updating the building-level risk assessments of all structures in the Special Flood Hazard Area are required to be updated as well.</w:t>
      </w:r>
    </w:p>
    <w:p w14:paraId="785349D5" w14:textId="77777777" w:rsidR="00B468F3" w:rsidRPr="002203C3" w:rsidRDefault="00B468F3" w:rsidP="00BF5788">
      <w:pPr>
        <w:spacing w:line="240" w:lineRule="auto"/>
        <w:ind w:firstLine="360"/>
        <w:rPr>
          <w:u w:val="single"/>
        </w:rPr>
      </w:pPr>
      <w:r w:rsidRPr="002203C3">
        <w:rPr>
          <w:u w:val="single"/>
        </w:rPr>
        <w:t>Recommendations and Action Plan:</w:t>
      </w:r>
    </w:p>
    <w:p w14:paraId="2E446053" w14:textId="77777777" w:rsidR="00F3027E" w:rsidRDefault="006104B5" w:rsidP="00BF5788">
      <w:pPr>
        <w:pStyle w:val="ListParagraph"/>
        <w:numPr>
          <w:ilvl w:val="0"/>
          <w:numId w:val="1"/>
        </w:numPr>
        <w:spacing w:line="240" w:lineRule="auto"/>
      </w:pPr>
      <w:r w:rsidRPr="003B0751">
        <w:rPr>
          <w:b/>
          <w:bCs/>
        </w:rPr>
        <w:t>Advisory Flood Heights.</w:t>
      </w:r>
      <w:r>
        <w:t xml:space="preserve">  </w:t>
      </w:r>
      <w:r w:rsidR="002203C3">
        <w:t xml:space="preserve">Recommend </w:t>
      </w:r>
      <w:r w:rsidR="00835024">
        <w:t>Risk MAP projects should be prioritized to complete Advisory Flood Heights for all</w:t>
      </w:r>
      <w:r w:rsidR="002203C3">
        <w:t xml:space="preserve"> Approximate A Zones in the state.</w:t>
      </w:r>
      <w:r w:rsidR="00DD5631">
        <w:t xml:space="preserve">  During the Risk MAP Discovery phase, questionable WSEL/depth values should be studied.</w:t>
      </w:r>
      <w:r w:rsidR="00F3027E">
        <w:t xml:space="preserve">  </w:t>
      </w:r>
    </w:p>
    <w:p w14:paraId="10301204" w14:textId="77777777" w:rsidR="000817A7" w:rsidRDefault="000817A7" w:rsidP="00BF5788">
      <w:pPr>
        <w:pStyle w:val="ListParagraph"/>
        <w:numPr>
          <w:ilvl w:val="1"/>
          <w:numId w:val="1"/>
        </w:numPr>
        <w:spacing w:line="240" w:lineRule="auto"/>
        <w:ind w:left="1080"/>
      </w:pPr>
      <w:r>
        <w:t>Recommend to FEMA that all Approximate A Zones are mapped to the national standard 1-square mile watershed and that the watershed mapping resolution of each county be tracked by FEMA.</w:t>
      </w:r>
    </w:p>
    <w:p w14:paraId="1F2FF055" w14:textId="77777777" w:rsidR="00205235" w:rsidRDefault="00205235" w:rsidP="00BF5788">
      <w:pPr>
        <w:pStyle w:val="ListParagraph"/>
        <w:numPr>
          <w:ilvl w:val="1"/>
          <w:numId w:val="1"/>
        </w:numPr>
        <w:spacing w:line="240" w:lineRule="auto"/>
        <w:ind w:left="1080"/>
      </w:pPr>
      <w:r w:rsidRPr="002817AD">
        <w:rPr>
          <w:rFonts w:ascii="Calibri" w:hAnsi="Calibri" w:cs="Calibri"/>
        </w:rPr>
        <w:t>Of the estimated 14,255 miles of Special Flood Hazard Areas in the state, the flood studies comprised 70% Approximate A Zones and 30% Detailed AE Zones.</w:t>
      </w:r>
      <w:r>
        <w:rPr>
          <w:rFonts w:ascii="Calibri" w:hAnsi="Calibri" w:cs="Calibri"/>
        </w:rPr>
        <w:t xml:space="preserve">  The Approximate A Zone miles are increasing as Risk MAP studies map in more detail the smaller watersheds.</w:t>
      </w:r>
      <w:r w:rsidRPr="002817AD">
        <w:rPr>
          <w:rFonts w:ascii="Calibri" w:hAnsi="Calibri" w:cs="Calibri"/>
        </w:rPr>
        <w:t xml:space="preserve">  </w:t>
      </w:r>
    </w:p>
    <w:p w14:paraId="0D23AE4B" w14:textId="77777777" w:rsidR="002203C3" w:rsidRDefault="00F3027E" w:rsidP="00BF5788">
      <w:pPr>
        <w:pStyle w:val="ListParagraph"/>
        <w:numPr>
          <w:ilvl w:val="1"/>
          <w:numId w:val="1"/>
        </w:numPr>
        <w:spacing w:line="240" w:lineRule="auto"/>
        <w:ind w:left="1080"/>
      </w:pPr>
      <w:r>
        <w:t>Model-backed depth values are inputs for buildin</w:t>
      </w:r>
      <w:r w:rsidR="00DD5631">
        <w:t xml:space="preserve">g-level risk assessments and spurious WSEL/depth values should be documented for flood study refinements.   </w:t>
      </w:r>
    </w:p>
    <w:p w14:paraId="2CE23CAD" w14:textId="77777777" w:rsidR="00F3027E" w:rsidRDefault="00F3027E" w:rsidP="00BF5788">
      <w:pPr>
        <w:pStyle w:val="ListParagraph"/>
        <w:numPr>
          <w:ilvl w:val="1"/>
          <w:numId w:val="1"/>
        </w:numPr>
        <w:spacing w:line="240" w:lineRule="auto"/>
        <w:ind w:left="1080"/>
      </w:pPr>
      <w:r>
        <w:t>FEMA and First Street Foundation flood depth values</w:t>
      </w:r>
      <w:r w:rsidR="00DD5631">
        <w:t xml:space="preserve"> for a 1% annual chance flood event should be</w:t>
      </w:r>
      <w:r>
        <w:t xml:space="preserve"> analyzed for all 98,000 floodplain structures to evaluate both flood models.</w:t>
      </w:r>
    </w:p>
    <w:p w14:paraId="7E3E92FC" w14:textId="77777777" w:rsidR="00381C61" w:rsidRPr="00DD5631" w:rsidRDefault="00381C61" w:rsidP="00BF5788">
      <w:pPr>
        <w:pStyle w:val="ListParagraph"/>
        <w:numPr>
          <w:ilvl w:val="0"/>
          <w:numId w:val="1"/>
        </w:numPr>
        <w:spacing w:line="240" w:lineRule="auto"/>
        <w:rPr>
          <w:rFonts w:ascii="Calibri" w:hAnsi="Calibri" w:cs="Calibri"/>
        </w:rPr>
      </w:pPr>
      <w:r w:rsidRPr="003B0751">
        <w:rPr>
          <w:b/>
          <w:bCs/>
        </w:rPr>
        <w:t xml:space="preserve">Upgrade Approximate A Zones to AE Zone Detailed Studies. </w:t>
      </w:r>
      <w:r>
        <w:t xml:space="preserve"> </w:t>
      </w:r>
      <w:r w:rsidRPr="00381C61">
        <w:rPr>
          <w:rFonts w:ascii="Calibri" w:hAnsi="Calibri" w:cs="Calibri"/>
        </w:rPr>
        <w:t>During FEMA’s Discovery Phase of Risk MAP studies, the state should identify Approximate A Zone stream reaches with a high density of structures and loss potential for upgrading to detailed studies.</w:t>
      </w:r>
      <w:r>
        <w:rPr>
          <w:rFonts w:ascii="Calibri" w:hAnsi="Calibri" w:cs="Calibri"/>
        </w:rPr>
        <w:t xml:space="preserve">  </w:t>
      </w:r>
      <w:proofErr w:type="gramStart"/>
      <w:r w:rsidR="00121D76">
        <w:rPr>
          <w:rFonts w:ascii="Calibri" w:hAnsi="Calibri" w:cs="Calibri"/>
        </w:rPr>
        <w:t>Approximate</w:t>
      </w:r>
      <w:proofErr w:type="gramEnd"/>
      <w:r w:rsidR="00121D76">
        <w:rPr>
          <w:rFonts w:ascii="Calibri" w:hAnsi="Calibri" w:cs="Calibri"/>
        </w:rPr>
        <w:t xml:space="preserve"> A Zone Analysis using the 12 evaluation factors in Table </w:t>
      </w:r>
      <w:r w:rsidR="00992AC1">
        <w:rPr>
          <w:rFonts w:ascii="Calibri" w:hAnsi="Calibri" w:cs="Calibri"/>
        </w:rPr>
        <w:t>7</w:t>
      </w:r>
      <w:r w:rsidR="00121D76">
        <w:rPr>
          <w:rFonts w:ascii="Calibri" w:hAnsi="Calibri" w:cs="Calibri"/>
        </w:rPr>
        <w:t xml:space="preserve"> should be conducted during each Risk MAP Discovery phase to </w:t>
      </w:r>
      <w:r w:rsidR="00CF0E82" w:rsidRPr="00DD5631">
        <w:rPr>
          <w:rFonts w:ascii="Calibri" w:hAnsi="Calibri" w:cs="Calibri"/>
        </w:rPr>
        <w:t xml:space="preserve">identify </w:t>
      </w:r>
      <w:r w:rsidR="00121D76">
        <w:rPr>
          <w:rFonts w:ascii="Calibri" w:hAnsi="Calibri" w:cs="Calibri"/>
        </w:rPr>
        <w:t xml:space="preserve">Zone A </w:t>
      </w:r>
      <w:r w:rsidR="00CF0E82" w:rsidRPr="00DD5631">
        <w:rPr>
          <w:rFonts w:ascii="Calibri" w:hAnsi="Calibri" w:cs="Calibri"/>
        </w:rPr>
        <w:t>stream reach candidates that sho</w:t>
      </w:r>
      <w:r w:rsidR="00834638" w:rsidRPr="00DD5631">
        <w:rPr>
          <w:rFonts w:ascii="Calibri" w:hAnsi="Calibri" w:cs="Calibri"/>
        </w:rPr>
        <w:t>uld be recommended for upgrade</w:t>
      </w:r>
      <w:r w:rsidR="00121D76">
        <w:rPr>
          <w:rFonts w:ascii="Calibri" w:hAnsi="Calibri" w:cs="Calibri"/>
        </w:rPr>
        <w:t xml:space="preserve"> to Zone AE</w:t>
      </w:r>
      <w:r w:rsidR="00834638" w:rsidRPr="00DD5631">
        <w:rPr>
          <w:rFonts w:ascii="Calibri" w:hAnsi="Calibri" w:cs="Calibri"/>
        </w:rPr>
        <w:t xml:space="preserve">.  Refer to previous </w:t>
      </w:r>
      <w:hyperlink r:id="rId23" w:history="1">
        <w:r w:rsidR="00DC6B4D" w:rsidRPr="00DD5631">
          <w:rPr>
            <w:rStyle w:val="Hyperlink"/>
            <w:rFonts w:ascii="Calibri" w:hAnsi="Calibri" w:cs="Calibri"/>
          </w:rPr>
          <w:t>Zone A Structure Analysis</w:t>
        </w:r>
      </w:hyperlink>
      <w:r w:rsidR="00DC6B4D" w:rsidRPr="00DD5631">
        <w:rPr>
          <w:rFonts w:ascii="Calibri" w:hAnsi="Calibri" w:cs="Calibri"/>
        </w:rPr>
        <w:t xml:space="preserve"> </w:t>
      </w:r>
      <w:r w:rsidR="00834638" w:rsidRPr="00DD5631">
        <w:rPr>
          <w:rFonts w:ascii="Calibri" w:hAnsi="Calibri" w:cs="Calibri"/>
        </w:rPr>
        <w:t>studies</w:t>
      </w:r>
      <w:r w:rsidR="00DC6B4D" w:rsidRPr="00DD5631">
        <w:rPr>
          <w:rFonts w:ascii="Calibri" w:hAnsi="Calibri" w:cs="Calibri"/>
        </w:rPr>
        <w:t xml:space="preserve"> for examples</w:t>
      </w:r>
      <w:r w:rsidR="00834638" w:rsidRPr="00DD5631">
        <w:rPr>
          <w:rFonts w:ascii="Calibri" w:hAnsi="Calibri" w:cs="Calibri"/>
        </w:rPr>
        <w:t>.</w:t>
      </w:r>
    </w:p>
    <w:p w14:paraId="4199BB18" w14:textId="77777777" w:rsidR="00381C61" w:rsidRPr="00DD5631" w:rsidRDefault="00381C61" w:rsidP="005C12ED">
      <w:pPr>
        <w:pStyle w:val="ListParagraph"/>
        <w:numPr>
          <w:ilvl w:val="1"/>
          <w:numId w:val="1"/>
        </w:numPr>
        <w:spacing w:line="240" w:lineRule="auto"/>
        <w:ind w:left="1080"/>
        <w:rPr>
          <w:rFonts w:ascii="Calibri" w:hAnsi="Calibri" w:cs="Calibri"/>
        </w:rPr>
      </w:pPr>
      <w:r w:rsidRPr="00DD5631">
        <w:rPr>
          <w:rFonts w:ascii="Calibri" w:hAnsi="Calibri" w:cs="Calibri"/>
        </w:rPr>
        <w:lastRenderedPageBreak/>
        <w:t xml:space="preserve">Typically, detailed studies use more refined hydrologic modeling instead of just using regression equations.   In addition, detailed studies include the floodway and hydraulic models with structure and bathymetric surveys.  Extra FEMA products such as the “floodway data table” and “flood profiles” are only included in detailed studies.  Per federal regulations, FEMA cannot publish base flood elevations for Approximate A Zones like is done on the WV Flood Tool.  </w:t>
      </w:r>
    </w:p>
    <w:p w14:paraId="41AB50C6" w14:textId="77777777" w:rsidR="00381C61" w:rsidRDefault="00381C61" w:rsidP="005C12ED">
      <w:pPr>
        <w:pStyle w:val="ListParagraph"/>
        <w:numPr>
          <w:ilvl w:val="1"/>
          <w:numId w:val="1"/>
        </w:numPr>
        <w:spacing w:line="240" w:lineRule="auto"/>
        <w:ind w:left="1080"/>
        <w:rPr>
          <w:rFonts w:ascii="Calibri" w:hAnsi="Calibri" w:cs="Calibri"/>
        </w:rPr>
      </w:pPr>
      <w:r w:rsidRPr="00DD5631">
        <w:rPr>
          <w:rFonts w:ascii="Calibri" w:hAnsi="Calibri" w:cs="Calibri"/>
        </w:rPr>
        <w:t>Fewer miles of floodplain in West Virginia are detailed studies because of the higher costs.  Prices differ by mapping contractor, but the costs are approximately $350 per Zone A mil</w:t>
      </w:r>
      <w:r w:rsidR="002D4242">
        <w:rPr>
          <w:rFonts w:ascii="Calibri" w:hAnsi="Calibri" w:cs="Calibri"/>
        </w:rPr>
        <w:t xml:space="preserve">e and $2,500 per Zone AE mile. </w:t>
      </w:r>
    </w:p>
    <w:p w14:paraId="64469997" w14:textId="77777777" w:rsidR="006A7869" w:rsidRDefault="002D4242" w:rsidP="005C12ED">
      <w:pPr>
        <w:pStyle w:val="ListParagraph"/>
        <w:numPr>
          <w:ilvl w:val="1"/>
          <w:numId w:val="1"/>
        </w:numPr>
        <w:spacing w:line="240" w:lineRule="auto"/>
        <w:ind w:left="1080"/>
        <w:rPr>
          <w:rFonts w:ascii="Calibri" w:hAnsi="Calibri" w:cs="Calibri"/>
        </w:rPr>
      </w:pPr>
      <w:r w:rsidRPr="002D4242">
        <w:rPr>
          <w:rFonts w:ascii="Calibri" w:hAnsi="Calibri" w:cs="Calibri"/>
        </w:rPr>
        <w:t>This activity supports FEMA’s Coordinated Needs Management Strategy (CNMS) in which the data collection and population of the Geographic Information System (GIS) data model used to assess FEMA’s inventory of floodplain studies and support flood map revision and production planning.</w:t>
      </w:r>
      <w:r w:rsidR="005C12ED">
        <w:rPr>
          <w:rFonts w:ascii="Calibri" w:hAnsi="Calibri" w:cs="Calibri"/>
        </w:rPr>
        <w:br/>
      </w:r>
    </w:p>
    <w:p w14:paraId="037F11A6" w14:textId="77777777" w:rsidR="005C12ED" w:rsidRDefault="00000000" w:rsidP="005C12ED">
      <w:pPr>
        <w:pStyle w:val="ListParagraph"/>
        <w:shd w:val="clear" w:color="auto" w:fill="D9E2F3"/>
        <w:spacing w:after="0" w:line="240" w:lineRule="auto"/>
        <w:rPr>
          <w:rFonts w:ascii="Calibri" w:hAnsi="Calibri" w:cs="Calibri"/>
        </w:rPr>
      </w:pPr>
      <w:hyperlink r:id="rId24" w:history="1">
        <w:r w:rsidR="005C12ED">
          <w:rPr>
            <w:rStyle w:val="Hyperlink"/>
            <w:rFonts w:ascii="Calibri" w:hAnsi="Calibri" w:cs="Calibri"/>
          </w:rPr>
          <w:t>A Zone Structure Clusters</w:t>
        </w:r>
      </w:hyperlink>
      <w:r w:rsidR="005C12ED">
        <w:rPr>
          <w:rFonts w:ascii="Calibri" w:hAnsi="Calibri" w:cs="Calibri"/>
        </w:rPr>
        <w:t xml:space="preserve"> </w:t>
      </w:r>
      <w:r w:rsidR="005C12ED" w:rsidRPr="00360BE5">
        <w:t xml:space="preserve">:  </w:t>
      </w:r>
      <w:r w:rsidR="005C12ED">
        <w:t xml:space="preserve">A broad </w:t>
      </w:r>
      <w:r w:rsidR="005C12ED" w:rsidRPr="00360BE5">
        <w:t>Zone A structure vulnerability and spatial density analyses were performed for three flood depths at ≥ 5 feet, ≥ 10 feet, and ≥ 15 feet.</w:t>
      </w:r>
      <w:r w:rsidR="005C12ED">
        <w:t xml:space="preserve">  More detailed studies at the watershed level are proposed for this CNMS activity in support of Risk MAP Discovery phases.  </w:t>
      </w:r>
      <w:r w:rsidR="005C12ED">
        <w:rPr>
          <w:rFonts w:ascii="Calibri" w:hAnsi="Calibri" w:cs="Calibri"/>
        </w:rPr>
        <w:t xml:space="preserve">See </w:t>
      </w:r>
      <w:hyperlink r:id="rId25" w:history="1">
        <w:r w:rsidR="005C12ED">
          <w:rPr>
            <w:rStyle w:val="Hyperlink"/>
            <w:rFonts w:ascii="Calibri" w:hAnsi="Calibri" w:cs="Calibri"/>
          </w:rPr>
          <w:t>documentation</w:t>
        </w:r>
      </w:hyperlink>
      <w:r w:rsidR="005C12ED">
        <w:rPr>
          <w:rFonts w:ascii="Calibri" w:hAnsi="Calibri" w:cs="Calibri"/>
        </w:rPr>
        <w:t>.</w:t>
      </w:r>
    </w:p>
    <w:p w14:paraId="3CD4ADF9" w14:textId="77777777" w:rsidR="006A7869" w:rsidRDefault="006A7869" w:rsidP="005C12ED">
      <w:pPr>
        <w:spacing w:line="240" w:lineRule="auto"/>
        <w:rPr>
          <w:rFonts w:ascii="Calibri" w:hAnsi="Calibri" w:cs="Calibri"/>
        </w:rPr>
      </w:pPr>
    </w:p>
    <w:p w14:paraId="46230ACA" w14:textId="77777777" w:rsidR="006A7869" w:rsidRDefault="005C12ED" w:rsidP="005C12ED">
      <w:pPr>
        <w:spacing w:line="240" w:lineRule="auto"/>
        <w:ind w:left="360"/>
      </w:pPr>
      <w:r>
        <w:rPr>
          <w:noProof/>
        </w:rPr>
        <w:drawing>
          <wp:anchor distT="0" distB="0" distL="114300" distR="114300" simplePos="0" relativeHeight="251659264" behindDoc="0" locked="0" layoutInCell="1" allowOverlap="1" wp14:anchorId="0C80943B" wp14:editId="3BC353C8">
            <wp:simplePos x="0" y="0"/>
            <wp:positionH relativeFrom="column">
              <wp:posOffset>187325</wp:posOffset>
            </wp:positionH>
            <wp:positionV relativeFrom="paragraph">
              <wp:posOffset>525145</wp:posOffset>
            </wp:positionV>
            <wp:extent cx="5702210" cy="4410075"/>
            <wp:effectExtent l="0" t="0" r="0" b="0"/>
            <wp:wrapNone/>
            <wp:docPr id="1965327533" name="Picture 1" descr="A map of the state of west virgin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327533" name="Picture 1" descr="A map of the state of west virginia&#10;&#10;Description automatically generated"/>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702210" cy="441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7869">
        <w:rPr>
          <w:b/>
          <w:bCs/>
        </w:rPr>
        <w:t xml:space="preserve">Figure </w:t>
      </w:r>
      <w:r w:rsidR="00992AC1">
        <w:rPr>
          <w:b/>
          <w:bCs/>
        </w:rPr>
        <w:t>4</w:t>
      </w:r>
      <w:r w:rsidR="006A7869" w:rsidRPr="00D40E57">
        <w:rPr>
          <w:b/>
          <w:bCs/>
        </w:rPr>
        <w:t>.</w:t>
      </w:r>
      <w:r w:rsidR="006A7869">
        <w:t xml:space="preserve">  </w:t>
      </w:r>
      <w:r w:rsidR="00FC01CA" w:rsidRPr="00FC01CA">
        <w:t>Zone A Building Cluster Analysis for Upgrading Approximate A Zones to Detailed Zone AE</w:t>
      </w:r>
      <w:r w:rsidR="00FC01CA">
        <w:t xml:space="preserve">.  </w:t>
      </w:r>
      <w:r w:rsidR="006A7869">
        <w:t>Zone A Cluster Analysis should be incorporated into Risk</w:t>
      </w:r>
      <w:r w:rsidR="00FC01CA">
        <w:t xml:space="preserve"> </w:t>
      </w:r>
      <w:r w:rsidR="006A7869">
        <w:t xml:space="preserve">MAP Discovery </w:t>
      </w:r>
      <w:r>
        <w:t>p</w:t>
      </w:r>
      <w:r w:rsidR="006A7869">
        <w:t>hase</w:t>
      </w:r>
      <w:r w:rsidR="00FC01CA">
        <w:t xml:space="preserve"> at the watershed scale</w:t>
      </w:r>
      <w:r w:rsidR="006A7869">
        <w:t xml:space="preserve"> to upgrade Approximate A Zones to Detailed AE Studies.</w:t>
      </w:r>
    </w:p>
    <w:p w14:paraId="4961BF59" w14:textId="77777777" w:rsidR="006A7869" w:rsidRDefault="006A7869">
      <w:pPr>
        <w:rPr>
          <w:rFonts w:ascii="Calibri" w:hAnsi="Calibri" w:cs="Calibri"/>
        </w:rPr>
      </w:pPr>
    </w:p>
    <w:p w14:paraId="45F69C9D" w14:textId="77777777" w:rsidR="006A7869" w:rsidRDefault="006A7869">
      <w:pPr>
        <w:rPr>
          <w:rFonts w:ascii="Calibri" w:hAnsi="Calibri" w:cs="Calibri"/>
        </w:rPr>
      </w:pPr>
      <w:r>
        <w:rPr>
          <w:rFonts w:ascii="Calibri" w:hAnsi="Calibri" w:cs="Calibri"/>
        </w:rPr>
        <w:t xml:space="preserve"> </w:t>
      </w:r>
      <w:r>
        <w:rPr>
          <w:rFonts w:ascii="Calibri" w:hAnsi="Calibri" w:cs="Calibri"/>
        </w:rPr>
        <w:br w:type="page"/>
      </w:r>
    </w:p>
    <w:p w14:paraId="20E3005D" w14:textId="77777777" w:rsidR="0059755D" w:rsidRDefault="0059755D" w:rsidP="0059755D">
      <w:pPr>
        <w:ind w:left="360"/>
        <w:rPr>
          <w:b/>
        </w:rPr>
      </w:pPr>
      <w:r>
        <w:rPr>
          <w:noProof/>
        </w:rPr>
        <w:lastRenderedPageBreak/>
        <w:drawing>
          <wp:anchor distT="0" distB="0" distL="114300" distR="114300" simplePos="0" relativeHeight="251662336" behindDoc="0" locked="0" layoutInCell="1" allowOverlap="1" wp14:anchorId="4F71E9E9" wp14:editId="602769B5">
            <wp:simplePos x="0" y="0"/>
            <wp:positionH relativeFrom="column">
              <wp:posOffset>390525</wp:posOffset>
            </wp:positionH>
            <wp:positionV relativeFrom="paragraph">
              <wp:posOffset>381000</wp:posOffset>
            </wp:positionV>
            <wp:extent cx="4657725" cy="3601775"/>
            <wp:effectExtent l="0" t="0" r="0" b="0"/>
            <wp:wrapNone/>
            <wp:docPr id="5" name="Picture 1" descr="A map of water with red circles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map of water with red circles and blue dots&#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657725" cy="3601775"/>
                    </a:xfrm>
                    <a:prstGeom prst="rect">
                      <a:avLst/>
                    </a:prstGeom>
                  </pic:spPr>
                </pic:pic>
              </a:graphicData>
            </a:graphic>
            <wp14:sizeRelH relativeFrom="margin">
              <wp14:pctWidth>0</wp14:pctWidth>
            </wp14:sizeRelH>
            <wp14:sizeRelV relativeFrom="margin">
              <wp14:pctHeight>0</wp14:pctHeight>
            </wp14:sizeRelV>
          </wp:anchor>
        </w:drawing>
      </w:r>
      <w:r>
        <w:rPr>
          <w:b/>
          <w:bCs/>
        </w:rPr>
        <w:t xml:space="preserve">Figure </w:t>
      </w:r>
      <w:r w:rsidR="00992AC1">
        <w:rPr>
          <w:b/>
          <w:bCs/>
        </w:rPr>
        <w:t>5</w:t>
      </w:r>
      <w:r w:rsidRPr="00D40E57">
        <w:rPr>
          <w:b/>
          <w:bCs/>
        </w:rPr>
        <w:t>.</w:t>
      </w:r>
      <w:r>
        <w:t xml:space="preserve">  More refined Zone A Cluster Analysis for Kanawha River Basin Watersheds.  View </w:t>
      </w:r>
      <w:hyperlink r:id="rId29" w:history="1">
        <w:r w:rsidRPr="0059755D">
          <w:rPr>
            <w:rStyle w:val="Hyperlink"/>
          </w:rPr>
          <w:t>report and graphics</w:t>
        </w:r>
      </w:hyperlink>
      <w:r>
        <w:t xml:space="preserve">.    </w:t>
      </w:r>
    </w:p>
    <w:p w14:paraId="3F91B4A5" w14:textId="77777777" w:rsidR="0059755D" w:rsidRDefault="0059755D" w:rsidP="006A7869">
      <w:pPr>
        <w:rPr>
          <w:b/>
        </w:rPr>
      </w:pPr>
    </w:p>
    <w:p w14:paraId="53CBF502" w14:textId="77777777" w:rsidR="0059755D" w:rsidRDefault="0059755D" w:rsidP="006A7869">
      <w:pPr>
        <w:rPr>
          <w:b/>
        </w:rPr>
      </w:pPr>
    </w:p>
    <w:p w14:paraId="52832A1D" w14:textId="77777777" w:rsidR="0059755D" w:rsidRDefault="0059755D" w:rsidP="006A7869">
      <w:pPr>
        <w:rPr>
          <w:b/>
        </w:rPr>
      </w:pPr>
    </w:p>
    <w:p w14:paraId="0CF372F4" w14:textId="77777777" w:rsidR="0059755D" w:rsidRDefault="0059755D" w:rsidP="006A7869">
      <w:pPr>
        <w:rPr>
          <w:b/>
        </w:rPr>
      </w:pPr>
    </w:p>
    <w:p w14:paraId="728DBB00" w14:textId="77777777" w:rsidR="0059755D" w:rsidRDefault="0059755D" w:rsidP="006A7869">
      <w:pPr>
        <w:rPr>
          <w:b/>
        </w:rPr>
      </w:pPr>
    </w:p>
    <w:p w14:paraId="424BF054" w14:textId="77777777" w:rsidR="0059755D" w:rsidRDefault="0059755D" w:rsidP="006A7869">
      <w:pPr>
        <w:rPr>
          <w:b/>
        </w:rPr>
      </w:pPr>
    </w:p>
    <w:p w14:paraId="764F8DC5" w14:textId="77777777" w:rsidR="0059755D" w:rsidRDefault="0059755D" w:rsidP="006A7869">
      <w:pPr>
        <w:rPr>
          <w:b/>
        </w:rPr>
      </w:pPr>
    </w:p>
    <w:p w14:paraId="64FEB4CD" w14:textId="77777777" w:rsidR="0059755D" w:rsidRDefault="0059755D" w:rsidP="006A7869">
      <w:pPr>
        <w:rPr>
          <w:b/>
        </w:rPr>
      </w:pPr>
    </w:p>
    <w:p w14:paraId="1A6B0E97" w14:textId="77777777" w:rsidR="0059755D" w:rsidRDefault="0059755D" w:rsidP="006A7869">
      <w:pPr>
        <w:rPr>
          <w:b/>
        </w:rPr>
      </w:pPr>
    </w:p>
    <w:p w14:paraId="181B82D6" w14:textId="77777777" w:rsidR="0059755D" w:rsidRDefault="0059755D" w:rsidP="006A7869">
      <w:pPr>
        <w:rPr>
          <w:b/>
        </w:rPr>
      </w:pPr>
    </w:p>
    <w:p w14:paraId="72770642" w14:textId="77777777" w:rsidR="0059755D" w:rsidRDefault="0059755D" w:rsidP="006A7869">
      <w:pPr>
        <w:rPr>
          <w:b/>
        </w:rPr>
      </w:pPr>
    </w:p>
    <w:p w14:paraId="5B380CDC" w14:textId="77777777" w:rsidR="0059755D" w:rsidRDefault="0059755D" w:rsidP="006A7869">
      <w:pPr>
        <w:rPr>
          <w:b/>
        </w:rPr>
      </w:pPr>
    </w:p>
    <w:p w14:paraId="10522991" w14:textId="77777777" w:rsidR="0059755D" w:rsidRDefault="0059755D" w:rsidP="006A7869">
      <w:pPr>
        <w:rPr>
          <w:b/>
        </w:rPr>
      </w:pPr>
    </w:p>
    <w:p w14:paraId="3B116AC1" w14:textId="77777777" w:rsidR="0059755D" w:rsidRDefault="00A12D0C" w:rsidP="0059755D">
      <w:pPr>
        <w:ind w:left="360"/>
        <w:rPr>
          <w:b/>
        </w:rPr>
      </w:pPr>
      <w:r>
        <w:rPr>
          <w:noProof/>
        </w:rPr>
        <w:drawing>
          <wp:anchor distT="0" distB="0" distL="114300" distR="114300" simplePos="0" relativeHeight="251665408" behindDoc="0" locked="0" layoutInCell="1" allowOverlap="1" wp14:anchorId="630F2B54" wp14:editId="57FE28E7">
            <wp:simplePos x="0" y="0"/>
            <wp:positionH relativeFrom="column">
              <wp:posOffset>504825</wp:posOffset>
            </wp:positionH>
            <wp:positionV relativeFrom="paragraph">
              <wp:posOffset>438150</wp:posOffset>
            </wp:positionV>
            <wp:extent cx="4657725" cy="3601720"/>
            <wp:effectExtent l="0" t="0" r="0" b="0"/>
            <wp:wrapNone/>
            <wp:docPr id="1275894703" name="Picture 1" descr="A map of water with red circles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map of water with red circles and blue dots&#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657725" cy="3601720"/>
                    </a:xfrm>
                    <a:prstGeom prst="rect">
                      <a:avLst/>
                    </a:prstGeom>
                  </pic:spPr>
                </pic:pic>
              </a:graphicData>
            </a:graphic>
            <wp14:sizeRelH relativeFrom="margin">
              <wp14:pctWidth>0</wp14:pctWidth>
            </wp14:sizeRelH>
            <wp14:sizeRelV relativeFrom="margin">
              <wp14:pctHeight>0</wp14:pctHeight>
            </wp14:sizeRelV>
          </wp:anchor>
        </w:drawing>
      </w:r>
      <w:r w:rsidR="0059755D">
        <w:rPr>
          <w:b/>
          <w:bCs/>
        </w:rPr>
        <w:t xml:space="preserve">Figure </w:t>
      </w:r>
      <w:r w:rsidR="0043374F">
        <w:rPr>
          <w:b/>
          <w:bCs/>
        </w:rPr>
        <w:t>6</w:t>
      </w:r>
      <w:r w:rsidR="0059755D" w:rsidRPr="00D40E57">
        <w:rPr>
          <w:b/>
          <w:bCs/>
        </w:rPr>
        <w:t>.</w:t>
      </w:r>
      <w:r w:rsidR="0059755D">
        <w:t xml:space="preserve">  More refined Zone A Cluster Analysis for </w:t>
      </w:r>
      <w:r>
        <w:t xml:space="preserve">Gauley and Lower New </w:t>
      </w:r>
      <w:r w:rsidR="0059755D">
        <w:t xml:space="preserve">Watersheds.  View </w:t>
      </w:r>
      <w:hyperlink r:id="rId30" w:history="1">
        <w:r w:rsidR="0059755D" w:rsidRPr="00A12D0C">
          <w:rPr>
            <w:rStyle w:val="Hyperlink"/>
          </w:rPr>
          <w:t>report and graphics</w:t>
        </w:r>
      </w:hyperlink>
      <w:r w:rsidR="0059755D">
        <w:t xml:space="preserve">.    </w:t>
      </w:r>
    </w:p>
    <w:p w14:paraId="2639481B" w14:textId="77777777" w:rsidR="0059755D" w:rsidRDefault="0059755D" w:rsidP="006A7869">
      <w:pPr>
        <w:rPr>
          <w:b/>
        </w:rPr>
      </w:pPr>
    </w:p>
    <w:p w14:paraId="7E8FED0D" w14:textId="77777777" w:rsidR="0059755D" w:rsidRDefault="0059755D" w:rsidP="006A7869">
      <w:pPr>
        <w:rPr>
          <w:b/>
        </w:rPr>
      </w:pPr>
    </w:p>
    <w:p w14:paraId="7286033B" w14:textId="77777777" w:rsidR="0059755D" w:rsidRDefault="0059755D" w:rsidP="006A7869">
      <w:pPr>
        <w:rPr>
          <w:b/>
        </w:rPr>
      </w:pPr>
    </w:p>
    <w:p w14:paraId="1A36E3D9" w14:textId="77777777" w:rsidR="0059755D" w:rsidRDefault="0059755D" w:rsidP="006A7869">
      <w:pPr>
        <w:rPr>
          <w:b/>
        </w:rPr>
      </w:pPr>
    </w:p>
    <w:p w14:paraId="46CFC796" w14:textId="77777777" w:rsidR="0059755D" w:rsidRDefault="0059755D">
      <w:pPr>
        <w:rPr>
          <w:b/>
        </w:rPr>
      </w:pPr>
      <w:r>
        <w:rPr>
          <w:b/>
        </w:rPr>
        <w:br w:type="page"/>
      </w:r>
    </w:p>
    <w:p w14:paraId="2C289179" w14:textId="77777777" w:rsidR="00FC01CA" w:rsidRDefault="006A7869" w:rsidP="00FC01CA">
      <w:pPr>
        <w:pStyle w:val="ListParagraph"/>
        <w:ind w:left="360"/>
        <w:rPr>
          <w:rFonts w:cstheme="minorHAnsi"/>
        </w:rPr>
      </w:pPr>
      <w:r>
        <w:rPr>
          <w:b/>
        </w:rPr>
        <w:lastRenderedPageBreak/>
        <w:t xml:space="preserve">Table </w:t>
      </w:r>
      <w:r w:rsidR="0043374F">
        <w:rPr>
          <w:b/>
        </w:rPr>
        <w:t>7</w:t>
      </w:r>
      <w:r>
        <w:rPr>
          <w:b/>
        </w:rPr>
        <w:t>.</w:t>
      </w:r>
      <w:r>
        <w:t xml:space="preserve">  Twelve evaluations factors listed below can be utilized for ranking clusters of Approximate A Zone structures as candidates for Zone AE Detailed Flood Studies.</w:t>
      </w:r>
      <w:r w:rsidR="00FC01CA">
        <w:t xml:space="preserve"> </w:t>
      </w:r>
    </w:p>
    <w:p w14:paraId="2B61897A" w14:textId="77777777" w:rsidR="006A7869" w:rsidRDefault="00FC01CA" w:rsidP="006A7869">
      <w:r>
        <w:rPr>
          <w:noProof/>
        </w:rPr>
        <mc:AlternateContent>
          <mc:Choice Requires="wps">
            <w:drawing>
              <wp:anchor distT="0" distB="0" distL="114300" distR="114300" simplePos="0" relativeHeight="251661312" behindDoc="1" locked="0" layoutInCell="1" allowOverlap="1" wp14:anchorId="4C741BA1" wp14:editId="1D54D70B">
                <wp:simplePos x="0" y="0"/>
                <wp:positionH relativeFrom="column">
                  <wp:posOffset>123825</wp:posOffset>
                </wp:positionH>
                <wp:positionV relativeFrom="paragraph">
                  <wp:posOffset>105410</wp:posOffset>
                </wp:positionV>
                <wp:extent cx="5819775" cy="3790950"/>
                <wp:effectExtent l="0" t="0" r="28575" b="19050"/>
                <wp:wrapNone/>
                <wp:docPr id="1" name="Rectangle 2"/>
                <wp:cNvGraphicFramePr/>
                <a:graphic xmlns:a="http://schemas.openxmlformats.org/drawingml/2006/main">
                  <a:graphicData uri="http://schemas.microsoft.com/office/word/2010/wordprocessingShape">
                    <wps:wsp>
                      <wps:cNvSpPr/>
                      <wps:spPr>
                        <a:xfrm>
                          <a:off x="0" y="0"/>
                          <a:ext cx="5819775" cy="37909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AB405E2" id="Rectangle 2" o:spid="_x0000_s1026" style="position:absolute;margin-left:9.75pt;margin-top:8.3pt;width:458.25pt;height:2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" fillcolor="#deeaf6 [660]" strokecolor="#1f4d78 [1604]" strokeweight="1pt"/>
            </w:pict>
          </mc:Fallback>
        </mc:AlternateContent>
      </w:r>
    </w:p>
    <w:p w14:paraId="57E3E1D7" w14:textId="77777777" w:rsidR="006A7869" w:rsidRPr="00FC01CA" w:rsidRDefault="006A7869" w:rsidP="006A7869">
      <w:pPr>
        <w:jc w:val="center"/>
        <w:rPr>
          <w:b/>
          <w:bCs/>
          <w:color w:val="1F4E79" w:themeColor="accent1" w:themeShade="80"/>
          <w:szCs w:val="20"/>
        </w:rPr>
      </w:pPr>
      <w:r w:rsidRPr="00FC01CA">
        <w:rPr>
          <w:b/>
          <w:bCs/>
          <w:color w:val="1F4E79" w:themeColor="accent1" w:themeShade="80"/>
          <w:szCs w:val="20"/>
        </w:rPr>
        <w:t>12 Evaluation Factors for Ranking Zone A Building Clusters with High Flood Depths</w:t>
      </w:r>
    </w:p>
    <w:p w14:paraId="5C5BCABF" w14:textId="77777777" w:rsidR="006A7869" w:rsidRPr="00FC01CA" w:rsidRDefault="006A7869" w:rsidP="006A7869">
      <w:pPr>
        <w:pStyle w:val="ListParagraph"/>
        <w:numPr>
          <w:ilvl w:val="0"/>
          <w:numId w:val="10"/>
        </w:numPr>
        <w:spacing w:after="0" w:line="240" w:lineRule="auto"/>
        <w:rPr>
          <w:b/>
          <w:bCs/>
          <w:sz w:val="20"/>
          <w:szCs w:val="20"/>
        </w:rPr>
      </w:pPr>
      <w:r w:rsidRPr="00FC01CA">
        <w:rPr>
          <w:b/>
          <w:bCs/>
          <w:sz w:val="20"/>
          <w:szCs w:val="20"/>
        </w:rPr>
        <w:t>Physical Building Factors:  Type, Exposure, &amp; Damage</w:t>
      </w:r>
    </w:p>
    <w:p w14:paraId="487DF2D4" w14:textId="77777777" w:rsidR="006A7869" w:rsidRPr="00FC01CA" w:rsidRDefault="006A7869" w:rsidP="006A7869">
      <w:pPr>
        <w:pStyle w:val="ListParagraph"/>
        <w:numPr>
          <w:ilvl w:val="1"/>
          <w:numId w:val="11"/>
        </w:numPr>
        <w:spacing w:after="0" w:line="240" w:lineRule="auto"/>
        <w:ind w:left="1080"/>
        <w:rPr>
          <w:sz w:val="20"/>
          <w:szCs w:val="20"/>
        </w:rPr>
      </w:pPr>
      <w:r w:rsidRPr="00FC01CA">
        <w:rPr>
          <w:sz w:val="20"/>
          <w:szCs w:val="20"/>
        </w:rPr>
        <w:t>Building Count</w:t>
      </w:r>
    </w:p>
    <w:p w14:paraId="22D98902" w14:textId="77777777" w:rsidR="006A7869" w:rsidRPr="00FC01CA" w:rsidRDefault="006A7869" w:rsidP="006A7869">
      <w:pPr>
        <w:pStyle w:val="ListParagraph"/>
        <w:numPr>
          <w:ilvl w:val="1"/>
          <w:numId w:val="11"/>
        </w:numPr>
        <w:spacing w:after="0" w:line="240" w:lineRule="auto"/>
        <w:ind w:left="1080"/>
        <w:rPr>
          <w:sz w:val="20"/>
          <w:szCs w:val="20"/>
        </w:rPr>
      </w:pPr>
      <w:r w:rsidRPr="00FC01CA">
        <w:rPr>
          <w:sz w:val="20"/>
          <w:szCs w:val="20"/>
        </w:rPr>
        <w:t>Building Dollar ($) Exposure</w:t>
      </w:r>
    </w:p>
    <w:p w14:paraId="0E69CAFA" w14:textId="77777777" w:rsidR="006A7869" w:rsidRPr="00FC01CA" w:rsidRDefault="006A7869" w:rsidP="006A7869">
      <w:pPr>
        <w:pStyle w:val="ListParagraph"/>
        <w:numPr>
          <w:ilvl w:val="1"/>
          <w:numId w:val="11"/>
        </w:numPr>
        <w:spacing w:after="0" w:line="240" w:lineRule="auto"/>
        <w:ind w:left="1080"/>
        <w:rPr>
          <w:sz w:val="20"/>
          <w:szCs w:val="20"/>
        </w:rPr>
      </w:pPr>
      <w:r w:rsidRPr="00FC01CA">
        <w:rPr>
          <w:sz w:val="20"/>
          <w:szCs w:val="20"/>
        </w:rPr>
        <w:t>Building Damage Dollar ($) Loss Estimates</w:t>
      </w:r>
    </w:p>
    <w:p w14:paraId="0B9C839C" w14:textId="77777777" w:rsidR="006A7869" w:rsidRPr="00FC01CA" w:rsidRDefault="006A7869" w:rsidP="006A7869">
      <w:pPr>
        <w:pStyle w:val="ListParagraph"/>
        <w:numPr>
          <w:ilvl w:val="1"/>
          <w:numId w:val="11"/>
        </w:numPr>
        <w:spacing w:after="0" w:line="240" w:lineRule="auto"/>
        <w:ind w:left="1080"/>
        <w:rPr>
          <w:sz w:val="20"/>
          <w:szCs w:val="20"/>
        </w:rPr>
      </w:pPr>
      <w:r w:rsidRPr="00FC01CA">
        <w:rPr>
          <w:sz w:val="20"/>
          <w:szCs w:val="20"/>
        </w:rPr>
        <w:t>Substantially Damaged Loss (%) Estimates</w:t>
      </w:r>
    </w:p>
    <w:p w14:paraId="0E71A049" w14:textId="77777777" w:rsidR="006A7869" w:rsidRPr="00FC01CA" w:rsidRDefault="006A7869" w:rsidP="006A7869">
      <w:pPr>
        <w:pStyle w:val="ListParagraph"/>
        <w:numPr>
          <w:ilvl w:val="1"/>
          <w:numId w:val="11"/>
        </w:numPr>
        <w:spacing w:after="0" w:line="240" w:lineRule="auto"/>
        <w:ind w:left="1080"/>
        <w:rPr>
          <w:sz w:val="20"/>
          <w:szCs w:val="20"/>
        </w:rPr>
      </w:pPr>
      <w:r w:rsidRPr="00FC01CA">
        <w:rPr>
          <w:sz w:val="20"/>
          <w:szCs w:val="20"/>
        </w:rPr>
        <w:t>Building Types</w:t>
      </w:r>
    </w:p>
    <w:p w14:paraId="381ED53B" w14:textId="77777777" w:rsidR="006A7869" w:rsidRPr="00FC01CA" w:rsidRDefault="006A7869" w:rsidP="006A7869">
      <w:pPr>
        <w:pStyle w:val="ListParagraph"/>
        <w:numPr>
          <w:ilvl w:val="2"/>
          <w:numId w:val="10"/>
        </w:numPr>
        <w:spacing w:after="0" w:line="240" w:lineRule="auto"/>
        <w:ind w:left="1440"/>
        <w:rPr>
          <w:sz w:val="20"/>
          <w:szCs w:val="20"/>
        </w:rPr>
      </w:pPr>
      <w:r w:rsidRPr="00FC01CA">
        <w:rPr>
          <w:sz w:val="20"/>
          <w:szCs w:val="20"/>
        </w:rPr>
        <w:t>Residential versus Non-Residential</w:t>
      </w:r>
    </w:p>
    <w:p w14:paraId="11E70191" w14:textId="77777777" w:rsidR="006A7869" w:rsidRPr="00FC01CA" w:rsidRDefault="006A7869" w:rsidP="006A7869">
      <w:pPr>
        <w:pStyle w:val="ListParagraph"/>
        <w:numPr>
          <w:ilvl w:val="2"/>
          <w:numId w:val="10"/>
        </w:numPr>
        <w:spacing w:after="0" w:line="240" w:lineRule="auto"/>
        <w:ind w:left="1440"/>
        <w:rPr>
          <w:sz w:val="20"/>
          <w:szCs w:val="20"/>
        </w:rPr>
      </w:pPr>
      <w:r w:rsidRPr="00FC01CA">
        <w:rPr>
          <w:sz w:val="20"/>
          <w:szCs w:val="20"/>
        </w:rPr>
        <w:t>Essential facilities and Community Assets</w:t>
      </w:r>
      <w:r w:rsidRPr="00FC01CA">
        <w:rPr>
          <w:sz w:val="20"/>
          <w:szCs w:val="20"/>
        </w:rPr>
        <w:br/>
      </w:r>
    </w:p>
    <w:p w14:paraId="6633D5F0" w14:textId="77777777" w:rsidR="006A7869" w:rsidRPr="00FC01CA" w:rsidRDefault="006A7869" w:rsidP="006A7869">
      <w:pPr>
        <w:pStyle w:val="ListParagraph"/>
        <w:numPr>
          <w:ilvl w:val="0"/>
          <w:numId w:val="10"/>
        </w:numPr>
        <w:spacing w:after="0" w:line="240" w:lineRule="auto"/>
        <w:rPr>
          <w:sz w:val="20"/>
          <w:szCs w:val="20"/>
        </w:rPr>
      </w:pPr>
      <w:r w:rsidRPr="00FC01CA">
        <w:rPr>
          <w:b/>
          <w:bCs/>
          <w:sz w:val="20"/>
          <w:szCs w:val="20"/>
        </w:rPr>
        <w:t>Depth Grids</w:t>
      </w:r>
      <w:r w:rsidRPr="00FC01CA">
        <w:rPr>
          <w:sz w:val="20"/>
          <w:szCs w:val="20"/>
        </w:rPr>
        <w:t xml:space="preserve"> </w:t>
      </w:r>
      <w:r w:rsidRPr="00FC01CA">
        <w:rPr>
          <w:b/>
          <w:bCs/>
          <w:sz w:val="20"/>
          <w:szCs w:val="20"/>
        </w:rPr>
        <w:t>Factors:</w:t>
      </w:r>
      <w:r w:rsidRPr="00FC01CA">
        <w:rPr>
          <w:sz w:val="20"/>
          <w:szCs w:val="20"/>
        </w:rPr>
        <w:t xml:space="preserve">  </w:t>
      </w:r>
      <w:r w:rsidRPr="00FC01CA">
        <w:rPr>
          <w:b/>
          <w:bCs/>
          <w:sz w:val="20"/>
          <w:szCs w:val="20"/>
        </w:rPr>
        <w:t>Extreme Flood Depths, Depth Grid Accuracy</w:t>
      </w:r>
    </w:p>
    <w:p w14:paraId="6DA35637" w14:textId="77777777" w:rsidR="006A7869" w:rsidRPr="00FC01CA" w:rsidRDefault="006A7869" w:rsidP="006A7869">
      <w:pPr>
        <w:pStyle w:val="ListParagraph"/>
        <w:numPr>
          <w:ilvl w:val="0"/>
          <w:numId w:val="12"/>
        </w:numPr>
        <w:spacing w:after="0" w:line="240" w:lineRule="auto"/>
        <w:ind w:left="1080"/>
        <w:rPr>
          <w:sz w:val="20"/>
          <w:szCs w:val="20"/>
        </w:rPr>
      </w:pPr>
      <w:r w:rsidRPr="00FC01CA">
        <w:rPr>
          <w:sz w:val="20"/>
          <w:szCs w:val="20"/>
        </w:rPr>
        <w:t>Extreme flood depths of structures ≥ 10 feet (verify not flood study error)</w:t>
      </w:r>
    </w:p>
    <w:p w14:paraId="2E2F69C0" w14:textId="77777777" w:rsidR="006A7869" w:rsidRPr="00FC01CA" w:rsidRDefault="006A7869" w:rsidP="006A7869">
      <w:pPr>
        <w:pStyle w:val="ListParagraph"/>
        <w:numPr>
          <w:ilvl w:val="0"/>
          <w:numId w:val="12"/>
        </w:numPr>
        <w:spacing w:after="0" w:line="240" w:lineRule="auto"/>
        <w:ind w:left="1080"/>
        <w:rPr>
          <w:sz w:val="20"/>
          <w:szCs w:val="20"/>
        </w:rPr>
      </w:pPr>
      <w:r w:rsidRPr="00FC01CA">
        <w:rPr>
          <w:sz w:val="20"/>
          <w:szCs w:val="20"/>
        </w:rPr>
        <w:t>Depth Grid Accuracy</w:t>
      </w:r>
    </w:p>
    <w:p w14:paraId="6BF8C8A2" w14:textId="77777777" w:rsidR="006A7869" w:rsidRPr="00FC01CA" w:rsidRDefault="006A7869" w:rsidP="006A7869">
      <w:pPr>
        <w:pStyle w:val="ListParagraph"/>
        <w:numPr>
          <w:ilvl w:val="2"/>
          <w:numId w:val="10"/>
        </w:numPr>
        <w:spacing w:after="0" w:line="240" w:lineRule="auto"/>
        <w:ind w:left="1440"/>
        <w:rPr>
          <w:sz w:val="20"/>
          <w:szCs w:val="20"/>
        </w:rPr>
      </w:pPr>
      <w:r w:rsidRPr="00FC01CA">
        <w:rPr>
          <w:sz w:val="20"/>
          <w:szCs w:val="20"/>
        </w:rPr>
        <w:t>Model-backed HEC-RAS depth grid (more accurate)</w:t>
      </w:r>
    </w:p>
    <w:p w14:paraId="4235DF8B" w14:textId="77777777" w:rsidR="006A7869" w:rsidRPr="00FC01CA" w:rsidRDefault="006A7869" w:rsidP="006A7869">
      <w:pPr>
        <w:pStyle w:val="ListParagraph"/>
        <w:numPr>
          <w:ilvl w:val="2"/>
          <w:numId w:val="10"/>
        </w:numPr>
        <w:spacing w:after="0" w:line="240" w:lineRule="auto"/>
        <w:ind w:left="1440"/>
        <w:rPr>
          <w:sz w:val="20"/>
          <w:szCs w:val="20"/>
        </w:rPr>
      </w:pPr>
      <w:r w:rsidRPr="00FC01CA">
        <w:rPr>
          <w:sz w:val="20"/>
          <w:szCs w:val="20"/>
        </w:rPr>
        <w:t>2010 Hazus depth grid (less accurate)</w:t>
      </w:r>
      <w:r w:rsidRPr="00FC01CA">
        <w:rPr>
          <w:sz w:val="20"/>
          <w:szCs w:val="20"/>
        </w:rPr>
        <w:br/>
      </w:r>
    </w:p>
    <w:p w14:paraId="27CDB888" w14:textId="77777777" w:rsidR="006A7869" w:rsidRPr="00FC01CA" w:rsidRDefault="006A7869" w:rsidP="006A7869">
      <w:pPr>
        <w:pStyle w:val="ListParagraph"/>
        <w:numPr>
          <w:ilvl w:val="0"/>
          <w:numId w:val="10"/>
        </w:numPr>
        <w:spacing w:after="0" w:line="240" w:lineRule="auto"/>
        <w:rPr>
          <w:b/>
          <w:bCs/>
          <w:sz w:val="20"/>
          <w:szCs w:val="20"/>
        </w:rPr>
      </w:pPr>
      <w:r w:rsidRPr="00FC01CA">
        <w:rPr>
          <w:b/>
          <w:bCs/>
          <w:sz w:val="20"/>
          <w:szCs w:val="20"/>
        </w:rPr>
        <w:t>Mapping Cost Effectiveness Factors</w:t>
      </w:r>
    </w:p>
    <w:p w14:paraId="1A2CF580" w14:textId="77777777" w:rsidR="006A7869" w:rsidRPr="00FC01CA" w:rsidRDefault="006A7869" w:rsidP="006A7869">
      <w:pPr>
        <w:pStyle w:val="ListParagraph"/>
        <w:numPr>
          <w:ilvl w:val="0"/>
          <w:numId w:val="13"/>
        </w:numPr>
        <w:spacing w:after="0" w:line="240" w:lineRule="auto"/>
        <w:ind w:left="1080"/>
        <w:rPr>
          <w:sz w:val="20"/>
          <w:szCs w:val="20"/>
        </w:rPr>
      </w:pPr>
      <w:r w:rsidRPr="00FC01CA">
        <w:rPr>
          <w:sz w:val="20"/>
          <w:szCs w:val="20"/>
        </w:rPr>
        <w:t>Stream length of building clusters for Zone AE conversion</w:t>
      </w:r>
    </w:p>
    <w:p w14:paraId="49D2FCE7" w14:textId="77777777" w:rsidR="006A7869" w:rsidRPr="00FC01CA" w:rsidRDefault="006A7869" w:rsidP="006A7869">
      <w:pPr>
        <w:pStyle w:val="ListParagraph"/>
        <w:numPr>
          <w:ilvl w:val="0"/>
          <w:numId w:val="13"/>
        </w:numPr>
        <w:spacing w:after="0" w:line="240" w:lineRule="auto"/>
        <w:ind w:left="1080"/>
        <w:rPr>
          <w:sz w:val="20"/>
          <w:szCs w:val="20"/>
        </w:rPr>
      </w:pPr>
      <w:r w:rsidRPr="00FC01CA">
        <w:rPr>
          <w:sz w:val="20"/>
          <w:szCs w:val="20"/>
        </w:rPr>
        <w:t>Building density per square mile (Building Count / Cluster Stream Length)</w:t>
      </w:r>
    </w:p>
    <w:p w14:paraId="3E3CF5BF" w14:textId="77777777" w:rsidR="006A7869" w:rsidRPr="00FC01CA" w:rsidRDefault="006A7869" w:rsidP="006A7869">
      <w:pPr>
        <w:pStyle w:val="ListParagraph"/>
        <w:numPr>
          <w:ilvl w:val="0"/>
          <w:numId w:val="13"/>
        </w:numPr>
        <w:spacing w:after="0" w:line="240" w:lineRule="auto"/>
        <w:ind w:left="1080"/>
        <w:rPr>
          <w:sz w:val="20"/>
          <w:szCs w:val="20"/>
        </w:rPr>
      </w:pPr>
      <w:r w:rsidRPr="00FC01CA">
        <w:rPr>
          <w:sz w:val="20"/>
          <w:szCs w:val="20"/>
        </w:rPr>
        <w:t>Estimated Zone AE study cost per mile ($2,500 per mile)</w:t>
      </w:r>
    </w:p>
    <w:p w14:paraId="43AC7355" w14:textId="77777777" w:rsidR="006A7869" w:rsidRPr="00FC01CA" w:rsidRDefault="006A7869" w:rsidP="006A7869">
      <w:pPr>
        <w:pStyle w:val="ListParagraph"/>
        <w:numPr>
          <w:ilvl w:val="0"/>
          <w:numId w:val="13"/>
        </w:numPr>
        <w:spacing w:after="0" w:line="240" w:lineRule="auto"/>
        <w:ind w:left="1080"/>
        <w:rPr>
          <w:sz w:val="20"/>
          <w:szCs w:val="20"/>
        </w:rPr>
      </w:pPr>
      <w:r w:rsidRPr="00FC01CA">
        <w:rPr>
          <w:sz w:val="20"/>
          <w:szCs w:val="20"/>
        </w:rPr>
        <w:t>Zone A building cluster adjacent to existing Zone AE</w:t>
      </w:r>
    </w:p>
    <w:p w14:paraId="49D160A4" w14:textId="77777777" w:rsidR="006A7869" w:rsidRPr="00FC01CA" w:rsidRDefault="006A7869" w:rsidP="006A7869">
      <w:pPr>
        <w:pStyle w:val="ListParagraph"/>
        <w:numPr>
          <w:ilvl w:val="0"/>
          <w:numId w:val="13"/>
        </w:numPr>
        <w:spacing w:after="0" w:line="240" w:lineRule="auto"/>
        <w:ind w:left="1080"/>
        <w:rPr>
          <w:sz w:val="20"/>
          <w:szCs w:val="20"/>
        </w:rPr>
      </w:pPr>
      <w:r w:rsidRPr="00FC01CA">
        <w:rPr>
          <w:sz w:val="20"/>
          <w:szCs w:val="20"/>
        </w:rPr>
        <w:t>Legacy county boundary mapping issue (Zone AE mapping stopped at county border)</w:t>
      </w:r>
    </w:p>
    <w:p w14:paraId="0075487A" w14:textId="77777777" w:rsidR="006A7869" w:rsidRDefault="006A7869" w:rsidP="006A7869">
      <w:pPr>
        <w:pStyle w:val="ListParagraph"/>
        <w:ind w:left="1440"/>
      </w:pPr>
    </w:p>
    <w:p w14:paraId="2E6A1C14" w14:textId="77777777" w:rsidR="0059755D" w:rsidRDefault="0059755D" w:rsidP="0059755D">
      <w:r>
        <w:rPr>
          <w:i/>
          <w:iCs/>
        </w:rPr>
        <w:t>Methodology and Rankings:</w:t>
      </w:r>
      <w:r>
        <w:t xml:space="preserve">   </w:t>
      </w:r>
      <w:r>
        <w:rPr>
          <w:b/>
          <w:bCs/>
        </w:rPr>
        <w:t>Physical building factors</w:t>
      </w:r>
      <w:r>
        <w:t xml:space="preserve"> are based on (1) building counts, (2) building dollar exposure, (3) building damage dollar exposure estimates, (4) substantially damaged estimates, and (5) building types.  </w:t>
      </w:r>
      <w:r>
        <w:rPr>
          <w:b/>
          <w:bCs/>
        </w:rPr>
        <w:t xml:space="preserve">Depth grids factors </w:t>
      </w:r>
      <w:r>
        <w:t xml:space="preserve">are (6) extreme flood depths ≥ 10 feet and (7) depth grid accuracy.  </w:t>
      </w:r>
      <w:r>
        <w:rPr>
          <w:b/>
          <w:bCs/>
        </w:rPr>
        <w:t>Mapping cost-effectiveness factors</w:t>
      </w:r>
      <w:r>
        <w:t xml:space="preserve"> are the (8) stream length of building clusters for Zone AE, (9) building density per square mile, (10) estimated Zone AE study cost per mile, (11) Zone A building cluster adjacent an existing Zone AE study, and (12) legacy county boundary mapping issues. </w:t>
      </w:r>
      <w:r w:rsidR="00FC01CA">
        <w:br/>
      </w:r>
    </w:p>
    <w:p w14:paraId="37C4081B" w14:textId="77777777" w:rsidR="00FC01CA" w:rsidRPr="00FC01CA" w:rsidRDefault="00FC01CA" w:rsidP="00FC01CA">
      <w:pPr>
        <w:shd w:val="clear" w:color="auto" w:fill="F2F2F2" w:themeFill="background1" w:themeFillShade="F2"/>
        <w:spacing w:after="0"/>
        <w:ind w:left="270" w:firstLine="90"/>
        <w:jc w:val="center"/>
        <w:rPr>
          <w:rFonts w:eastAsia="Times New Roman"/>
          <w:b/>
          <w:sz w:val="20"/>
        </w:rPr>
      </w:pPr>
      <w:r w:rsidRPr="006B0358">
        <w:rPr>
          <w:rFonts w:eastAsia="Times New Roman"/>
          <w:b/>
          <w:u w:val="single"/>
        </w:rPr>
        <w:t>Specifications:  Detailed Studies versus Approximate A Studies</w:t>
      </w:r>
      <w:r w:rsidRPr="006B0358">
        <w:rPr>
          <w:rFonts w:eastAsia="Times New Roman"/>
          <w:b/>
          <w:u w:val="single"/>
        </w:rPr>
        <w:br/>
      </w:r>
    </w:p>
    <w:p w14:paraId="7677B4CE" w14:textId="77777777" w:rsidR="00FC01CA" w:rsidRPr="00FC01CA" w:rsidRDefault="00FC01CA" w:rsidP="00FC01CA">
      <w:pPr>
        <w:pStyle w:val="ListParagraph"/>
        <w:numPr>
          <w:ilvl w:val="0"/>
          <w:numId w:val="14"/>
        </w:numPr>
        <w:shd w:val="clear" w:color="auto" w:fill="F2F2F2" w:themeFill="background1" w:themeFillShade="F2"/>
        <w:spacing w:after="0" w:line="240" w:lineRule="auto"/>
        <w:ind w:left="540" w:hanging="270"/>
        <w:rPr>
          <w:rFonts w:eastAsia="Times New Roman"/>
          <w:sz w:val="20"/>
        </w:rPr>
      </w:pPr>
      <w:r w:rsidRPr="00FC01CA">
        <w:rPr>
          <w:rFonts w:eastAsia="Times New Roman"/>
          <w:sz w:val="20"/>
        </w:rPr>
        <w:t>Detailed studies use more refined hydrologic modeling in a lot of cases instead of just using regression equations.  </w:t>
      </w:r>
    </w:p>
    <w:p w14:paraId="696045CF" w14:textId="51798940" w:rsidR="00FC01CA" w:rsidRPr="00FC01CA" w:rsidRDefault="00FC01CA" w:rsidP="00FC01CA">
      <w:pPr>
        <w:pStyle w:val="ListParagraph"/>
        <w:numPr>
          <w:ilvl w:val="0"/>
          <w:numId w:val="14"/>
        </w:numPr>
        <w:shd w:val="clear" w:color="auto" w:fill="F2F2F2" w:themeFill="background1" w:themeFillShade="F2"/>
        <w:spacing w:after="0" w:line="240" w:lineRule="auto"/>
        <w:ind w:left="540" w:hanging="270"/>
        <w:rPr>
          <w:rFonts w:eastAsia="Times New Roman"/>
          <w:sz w:val="20"/>
        </w:rPr>
      </w:pPr>
      <w:r w:rsidRPr="00FC01CA">
        <w:rPr>
          <w:rFonts w:eastAsia="Times New Roman"/>
          <w:sz w:val="20"/>
        </w:rPr>
        <w:t>Detailed studies include floodway and hydraulic models with structure survey and bathymetric survey.   </w:t>
      </w:r>
    </w:p>
    <w:p w14:paraId="2D630385" w14:textId="77777777" w:rsidR="00FC01CA" w:rsidRPr="00FC01CA" w:rsidRDefault="00FC01CA" w:rsidP="00FC01CA">
      <w:pPr>
        <w:pStyle w:val="ListParagraph"/>
        <w:numPr>
          <w:ilvl w:val="0"/>
          <w:numId w:val="14"/>
        </w:numPr>
        <w:shd w:val="clear" w:color="auto" w:fill="F2F2F2" w:themeFill="background1" w:themeFillShade="F2"/>
        <w:spacing w:after="0" w:line="240" w:lineRule="auto"/>
        <w:ind w:left="540" w:hanging="270"/>
        <w:rPr>
          <w:rFonts w:eastAsia="Times New Roman"/>
          <w:sz w:val="18"/>
        </w:rPr>
      </w:pPr>
      <w:r w:rsidRPr="00FC01CA">
        <w:rPr>
          <w:rFonts w:eastAsia="Times New Roman"/>
          <w:sz w:val="20"/>
        </w:rPr>
        <w:t>Detailed studies have extra FEMA products such as a “floodway data table” and “flood profiles” in the FIS reports.</w:t>
      </w:r>
    </w:p>
    <w:p w14:paraId="4A8ADFAE" w14:textId="25E0FA22" w:rsidR="00FC01CA" w:rsidRPr="00FC01CA" w:rsidRDefault="00FC01CA" w:rsidP="00FC01CA">
      <w:pPr>
        <w:pStyle w:val="ListParagraph"/>
        <w:numPr>
          <w:ilvl w:val="0"/>
          <w:numId w:val="14"/>
        </w:numPr>
        <w:shd w:val="clear" w:color="auto" w:fill="F2F2F2" w:themeFill="background1" w:themeFillShade="F2"/>
        <w:spacing w:after="0" w:line="240" w:lineRule="auto"/>
        <w:ind w:left="540" w:hanging="270"/>
        <w:rPr>
          <w:rFonts w:eastAsia="Times New Roman"/>
          <w:sz w:val="20"/>
        </w:rPr>
      </w:pPr>
      <w:r w:rsidRPr="00FC01CA">
        <w:rPr>
          <w:rFonts w:eastAsia="Times New Roman"/>
          <w:sz w:val="20"/>
        </w:rPr>
        <w:t>FEMA can’t publish BFE’s on their products unless it is “a detailed study” per federal regulations.  Consequently, FEMA utilizes States’ websites to display BFE’s for Approx. A Zones</w:t>
      </w:r>
      <w:r w:rsidRPr="00FC01CA">
        <w:rPr>
          <w:rFonts w:eastAsia="Times New Roman"/>
          <w:sz w:val="20"/>
        </w:rPr>
        <w:br/>
      </w:r>
    </w:p>
    <w:p w14:paraId="4CB3F24C" w14:textId="77777777" w:rsidR="00FC01CA" w:rsidRDefault="00FC01CA" w:rsidP="00FC01CA">
      <w:pPr>
        <w:pStyle w:val="ListParagraph"/>
        <w:ind w:left="360"/>
        <w:rPr>
          <w:i/>
          <w:iCs/>
        </w:rPr>
      </w:pPr>
    </w:p>
    <w:p w14:paraId="2E633084" w14:textId="77777777" w:rsidR="0059755D" w:rsidRDefault="00FC01CA" w:rsidP="00FC01CA">
      <w:pPr>
        <w:pStyle w:val="ListParagraph"/>
        <w:ind w:left="360"/>
        <w:rPr>
          <w:rFonts w:ascii="Calibri" w:hAnsi="Calibri" w:cs="Calibri"/>
        </w:rPr>
      </w:pPr>
      <w:r w:rsidRPr="000D2E7A">
        <w:rPr>
          <w:rFonts w:cstheme="minorHAnsi"/>
          <w:i/>
        </w:rPr>
        <w:t>Need Justification:</w:t>
      </w:r>
      <w:r>
        <w:rPr>
          <w:rFonts w:cstheme="minorHAnsi"/>
        </w:rPr>
        <w:t xml:space="preserve">  In West Virginia, nearly </w:t>
      </w:r>
      <w:hyperlink r:id="rId31" w:history="1">
        <w:r w:rsidRPr="00AF0B3C">
          <w:rPr>
            <w:rStyle w:val="Hyperlink"/>
            <w:rFonts w:cstheme="minorHAnsi"/>
          </w:rPr>
          <w:t>70% of WV floodplains</w:t>
        </w:r>
      </w:hyperlink>
      <w:r w:rsidRPr="00AF0B3C">
        <w:rPr>
          <w:rFonts w:cstheme="minorHAnsi"/>
        </w:rPr>
        <w:t xml:space="preserve"> are Approximate A Zones and not detailed studies</w:t>
      </w:r>
      <w:r>
        <w:rPr>
          <w:rFonts w:cstheme="minorHAnsi"/>
        </w:rPr>
        <w:t>.  Advantages of detailed studies.</w:t>
      </w:r>
    </w:p>
    <w:p w14:paraId="2E4908CD" w14:textId="77777777" w:rsidR="002D4242" w:rsidRPr="002D4242" w:rsidRDefault="002D4242" w:rsidP="006A7869">
      <w:pPr>
        <w:pStyle w:val="ListParagraph"/>
        <w:spacing w:line="240" w:lineRule="auto"/>
        <w:ind w:left="1080"/>
        <w:rPr>
          <w:rFonts w:ascii="Calibri" w:hAnsi="Calibri" w:cs="Calibri"/>
        </w:rPr>
      </w:pPr>
    </w:p>
    <w:p w14:paraId="42E379F0" w14:textId="77777777" w:rsidR="00835024" w:rsidRPr="00DD5631" w:rsidRDefault="006104B5" w:rsidP="006A398A">
      <w:pPr>
        <w:pStyle w:val="ListParagraph"/>
        <w:numPr>
          <w:ilvl w:val="0"/>
          <w:numId w:val="1"/>
        </w:numPr>
        <w:spacing w:line="240" w:lineRule="auto"/>
      </w:pPr>
      <w:r w:rsidRPr="003B0751">
        <w:rPr>
          <w:b/>
          <w:bCs/>
        </w:rPr>
        <w:t xml:space="preserve">Interagency Coordination and Hazard Library. </w:t>
      </w:r>
      <w:r w:rsidRPr="00DD5631">
        <w:t xml:space="preserve"> </w:t>
      </w:r>
      <w:r w:rsidR="002203C3" w:rsidRPr="00DD5631">
        <w:t>Recommend interagency coo</w:t>
      </w:r>
      <w:r w:rsidR="00DC0B6E" w:rsidRPr="00DD5631">
        <w:t>rdination</w:t>
      </w:r>
      <w:r w:rsidR="002203C3" w:rsidRPr="00DD5631">
        <w:t xml:space="preserve"> and alignment of flood studies between </w:t>
      </w:r>
      <w:r w:rsidR="00DC0B6E" w:rsidRPr="00DD5631">
        <w:t>all relevant federal</w:t>
      </w:r>
      <w:r w:rsidR="00015301" w:rsidRPr="00DD5631">
        <w:t xml:space="preserve">, state, and local </w:t>
      </w:r>
      <w:r w:rsidR="002203C3" w:rsidRPr="00DD5631">
        <w:t>agencies (</w:t>
      </w:r>
      <w:r w:rsidR="00DC0B6E" w:rsidRPr="00DD5631">
        <w:t xml:space="preserve">FEMA, </w:t>
      </w:r>
      <w:r w:rsidR="002203C3" w:rsidRPr="00DD5631">
        <w:t xml:space="preserve">USACE, NRCS, </w:t>
      </w:r>
      <w:r w:rsidR="003E754B">
        <w:t xml:space="preserve">NGS, </w:t>
      </w:r>
      <w:r w:rsidR="00015301" w:rsidRPr="00DD5631">
        <w:t xml:space="preserve">WV SRO, </w:t>
      </w:r>
      <w:r w:rsidR="002203C3" w:rsidRPr="00DD5631">
        <w:t>WV DOT, etc.)</w:t>
      </w:r>
      <w:r w:rsidRPr="00DD5631">
        <w:t xml:space="preserve">.  </w:t>
      </w:r>
      <w:r w:rsidR="00DC0B6E" w:rsidRPr="00DD5631">
        <w:t xml:space="preserve">To </w:t>
      </w:r>
      <w:r w:rsidR="00E7359A" w:rsidRPr="00DD5631">
        <w:t>facilitate coordination efforts, a</w:t>
      </w:r>
      <w:r w:rsidRPr="00DD5631">
        <w:t xml:space="preserve"> Hazard Library of relevant Risk MAP documents specific to West Virginia is being developed and should be online this year.</w:t>
      </w:r>
      <w:r w:rsidR="003E754B">
        <w:t xml:space="preserve">  An example of coordination is the new </w:t>
      </w:r>
      <w:hyperlink r:id="rId32" w:history="1">
        <w:r w:rsidR="003E754B" w:rsidRPr="003E754B">
          <w:rPr>
            <w:rStyle w:val="Hyperlink"/>
          </w:rPr>
          <w:t>vertical datum conversion</w:t>
        </w:r>
      </w:hyperlink>
      <w:r w:rsidR="003E754B">
        <w:t xml:space="preserve"> standard for flood risk analysis and mapping.</w:t>
      </w:r>
      <w:r w:rsidR="006A398A">
        <w:br/>
      </w:r>
    </w:p>
    <w:p w14:paraId="2BC9C162" w14:textId="77777777" w:rsidR="002203C3" w:rsidRPr="00DD5631" w:rsidRDefault="005E4FEF" w:rsidP="006A398A">
      <w:pPr>
        <w:pStyle w:val="ListParagraph"/>
        <w:numPr>
          <w:ilvl w:val="0"/>
          <w:numId w:val="1"/>
        </w:numPr>
        <w:spacing w:line="240" w:lineRule="auto"/>
      </w:pPr>
      <w:r>
        <w:rPr>
          <w:b/>
          <w:bCs/>
        </w:rPr>
        <w:t>Risk MAP Mitigation</w:t>
      </w:r>
      <w:r w:rsidRPr="005E4FEF">
        <w:rPr>
          <w:b/>
          <w:bCs/>
        </w:rPr>
        <w:t xml:space="preserve"> Activities.</w:t>
      </w:r>
      <w:r>
        <w:t xml:space="preserve">  </w:t>
      </w:r>
      <w:r w:rsidR="00EA41FB" w:rsidRPr="00DD5631">
        <w:t xml:space="preserve">Flood risk studies provide </w:t>
      </w:r>
      <w:r w:rsidR="00381C61" w:rsidRPr="00DD5631">
        <w:t>opportunities for flood risk communications and risk reduction activities.</w:t>
      </w:r>
      <w:r w:rsidR="00834638" w:rsidRPr="00DD5631">
        <w:t xml:space="preserve">  Besides the local floodplain managers and emergency officials, </w:t>
      </w:r>
      <w:r w:rsidR="003E754B">
        <w:t xml:space="preserve">the </w:t>
      </w:r>
      <w:r w:rsidR="00834638" w:rsidRPr="00DD5631">
        <w:t>engage</w:t>
      </w:r>
      <w:r w:rsidR="003E754B">
        <w:t>ment</w:t>
      </w:r>
      <w:r w:rsidR="00834638" w:rsidRPr="00DD5631">
        <w:t xml:space="preserve"> with </w:t>
      </w:r>
      <w:hyperlink r:id="rId33" w:history="1">
        <w:r w:rsidR="00834638" w:rsidRPr="00DD5631">
          <w:rPr>
            <w:rStyle w:val="Hyperlink"/>
          </w:rPr>
          <w:t>elected officials and executives</w:t>
        </w:r>
      </w:hyperlink>
      <w:r w:rsidR="00834638" w:rsidRPr="00DD5631">
        <w:t xml:space="preserve"> </w:t>
      </w:r>
      <w:r w:rsidR="003E754B">
        <w:t>is required too</w:t>
      </w:r>
      <w:r w:rsidR="00834638" w:rsidRPr="00DD5631">
        <w:t>.</w:t>
      </w:r>
      <w:r w:rsidR="002F5335">
        <w:t xml:space="preserve"> (WVU Task F)</w:t>
      </w:r>
    </w:p>
    <w:p w14:paraId="760C943B" w14:textId="77777777" w:rsidR="00835024" w:rsidRPr="00DD5631" w:rsidRDefault="005E4FEF" w:rsidP="006A398A">
      <w:pPr>
        <w:pStyle w:val="ListParagraph"/>
        <w:numPr>
          <w:ilvl w:val="1"/>
          <w:numId w:val="1"/>
        </w:numPr>
        <w:spacing w:line="240" w:lineRule="auto"/>
        <w:ind w:left="1080"/>
      </w:pPr>
      <w:r>
        <w:rPr>
          <w:b/>
          <w:bCs/>
          <w:color w:val="1F4E79" w:themeColor="accent1" w:themeShade="80"/>
        </w:rPr>
        <w:t xml:space="preserve">Watershed and </w:t>
      </w:r>
      <w:r w:rsidR="003B0751" w:rsidRPr="005E4FEF">
        <w:rPr>
          <w:b/>
          <w:bCs/>
          <w:color w:val="1F4E79" w:themeColor="accent1" w:themeShade="80"/>
        </w:rPr>
        <w:t>Community</w:t>
      </w:r>
      <w:r w:rsidR="006104B5" w:rsidRPr="005E4FEF">
        <w:rPr>
          <w:b/>
          <w:bCs/>
          <w:color w:val="1F4E79" w:themeColor="accent1" w:themeShade="80"/>
        </w:rPr>
        <w:t xml:space="preserve"> Risk Assessments</w:t>
      </w:r>
      <w:r w:rsidR="006104B5" w:rsidRPr="005E4FEF">
        <w:rPr>
          <w:color w:val="1F4E79" w:themeColor="accent1" w:themeShade="80"/>
        </w:rPr>
        <w:t>.</w:t>
      </w:r>
      <w:r w:rsidR="006104B5" w:rsidRPr="00DD5631">
        <w:t xml:space="preserve">  </w:t>
      </w:r>
      <w:r w:rsidR="003D7530" w:rsidRPr="00DD5631">
        <w:t xml:space="preserve">FEMA Risk MAP meetings at the various developmental mapping phases (Discovery, Flood Risk Review, Community Coordination and Outreach) </w:t>
      </w:r>
      <w:r w:rsidR="000D032C" w:rsidRPr="00DD5631">
        <w:t>provide</w:t>
      </w:r>
      <w:r w:rsidR="003D7530" w:rsidRPr="00DD5631">
        <w:t xml:space="preserve"> excellent opportunities for risk assessment and flood reduction efforts</w:t>
      </w:r>
      <w:r w:rsidR="000D032C" w:rsidRPr="00DD5631">
        <w:t xml:space="preserve">.  </w:t>
      </w:r>
      <w:r w:rsidR="003B0751">
        <w:t>Along with FEMA community risk profiles, more detailed s</w:t>
      </w:r>
      <w:r w:rsidR="00835024" w:rsidRPr="00DD5631">
        <w:t xml:space="preserve">upplemental risk assessment data and analysis will be provided by the state for Risk MAP community engagement meetings at various geographic scales (state, region, county, community, watershed, stream, </w:t>
      </w:r>
      <w:r w:rsidR="00381C61" w:rsidRPr="00DD5631">
        <w:t xml:space="preserve">and </w:t>
      </w:r>
      <w:r w:rsidR="00835024" w:rsidRPr="00DD5631">
        <w:t>building</w:t>
      </w:r>
      <w:r w:rsidR="00381C61" w:rsidRPr="00DD5631">
        <w:t>-level scales</w:t>
      </w:r>
      <w:r w:rsidR="00835024" w:rsidRPr="00DD5631">
        <w:t>)</w:t>
      </w:r>
      <w:r w:rsidR="00381C61" w:rsidRPr="00DD5631">
        <w:t xml:space="preserve"> to prioritize emergency preparedness and mitigation efforts</w:t>
      </w:r>
      <w:r w:rsidR="000D032C" w:rsidRPr="00DD5631">
        <w:t>.</w:t>
      </w:r>
      <w:r w:rsidR="00835024" w:rsidRPr="00DD5631">
        <w:t xml:space="preserve"> </w:t>
      </w:r>
      <w:r w:rsidR="00015301" w:rsidRPr="00DD5631">
        <w:t xml:space="preserve"> This next year a new interactive flood risk tool named the “WV Risk Explorer” will be released to the public to view riverine flood risk assessments based on 27 flood factors for floodprone communities and counties.</w:t>
      </w:r>
      <w:r>
        <w:t xml:space="preserve"> (WVU Task E)</w:t>
      </w:r>
    </w:p>
    <w:p w14:paraId="5B9F8E26" w14:textId="77777777" w:rsidR="00033694" w:rsidRPr="00DD5631" w:rsidRDefault="00033694" w:rsidP="006A398A">
      <w:pPr>
        <w:pStyle w:val="ListParagraph"/>
        <w:numPr>
          <w:ilvl w:val="1"/>
          <w:numId w:val="1"/>
        </w:numPr>
        <w:spacing w:line="240" w:lineRule="auto"/>
        <w:ind w:left="1080"/>
      </w:pPr>
      <w:r w:rsidRPr="005E4FEF">
        <w:rPr>
          <w:b/>
          <w:bCs/>
          <w:color w:val="1F4E79" w:themeColor="accent1" w:themeShade="80"/>
        </w:rPr>
        <w:t>Higher Standards.</w:t>
      </w:r>
      <w:r w:rsidRPr="00DD5631">
        <w:t xml:space="preserve">  Since new floodplain management ordinances must be adopted with new FIRMs, updating the ordinance provides an opportunity to implement higher standards such as increasing the </w:t>
      </w:r>
      <w:hyperlink r:id="rId34" w:history="1">
        <w:r w:rsidRPr="00DD5631">
          <w:rPr>
            <w:rStyle w:val="Hyperlink"/>
          </w:rPr>
          <w:t>freeboard</w:t>
        </w:r>
      </w:hyperlink>
      <w:r w:rsidRPr="00DD5631">
        <w:t xml:space="preserve"> safety factor or stricter regulations of </w:t>
      </w:r>
      <w:hyperlink r:id="rId35" w:anchor="page=61" w:history="1">
        <w:r w:rsidRPr="00DD5631">
          <w:rPr>
            <w:rStyle w:val="Hyperlink"/>
          </w:rPr>
          <w:t>recreational vehicles</w:t>
        </w:r>
      </w:hyperlink>
      <w:r w:rsidRPr="00DD5631">
        <w:t xml:space="preserve">.  If necessary, review and update the </w:t>
      </w:r>
      <w:hyperlink r:id="rId36" w:history="1">
        <w:r w:rsidRPr="00DD5631">
          <w:rPr>
            <w:rStyle w:val="Hyperlink"/>
          </w:rPr>
          <w:t>Floodplain Management Ordinance Model</w:t>
        </w:r>
      </w:hyperlink>
      <w:r w:rsidRPr="00DD5631">
        <w:t xml:space="preserve"> for the state.</w:t>
      </w:r>
    </w:p>
    <w:p w14:paraId="131D253E" w14:textId="77777777" w:rsidR="00033694" w:rsidRPr="00DD5631" w:rsidRDefault="00033694" w:rsidP="006A398A">
      <w:pPr>
        <w:pStyle w:val="ListParagraph"/>
        <w:numPr>
          <w:ilvl w:val="1"/>
          <w:numId w:val="1"/>
        </w:numPr>
        <w:spacing w:line="240" w:lineRule="auto"/>
        <w:ind w:left="1080"/>
      </w:pPr>
      <w:r w:rsidRPr="005E4FEF">
        <w:rPr>
          <w:b/>
          <w:bCs/>
          <w:color w:val="1F4E79" w:themeColor="accent1" w:themeShade="80"/>
        </w:rPr>
        <w:t xml:space="preserve">Mitigation </w:t>
      </w:r>
      <w:r w:rsidR="005E4FEF">
        <w:rPr>
          <w:b/>
          <w:bCs/>
          <w:color w:val="1F4E79" w:themeColor="accent1" w:themeShade="80"/>
        </w:rPr>
        <w:t xml:space="preserve">Support </w:t>
      </w:r>
      <w:r w:rsidRPr="005E4FEF">
        <w:rPr>
          <w:b/>
          <w:bCs/>
          <w:color w:val="1F4E79" w:themeColor="accent1" w:themeShade="80"/>
        </w:rPr>
        <w:t>Measures.</w:t>
      </w:r>
      <w:r w:rsidRPr="003B0751">
        <w:rPr>
          <w:b/>
          <w:bCs/>
        </w:rPr>
        <w:t xml:space="preserve"> </w:t>
      </w:r>
      <w:r w:rsidRPr="00DD5631">
        <w:t xml:space="preserve"> Identify appropriate mitigation measures at community meetings that can be enacted immediately (e.g., </w:t>
      </w:r>
      <w:r w:rsidR="00834638" w:rsidRPr="00DD5631">
        <w:t xml:space="preserve">promote </w:t>
      </w:r>
      <w:r w:rsidRPr="00DD5631">
        <w:t>Swift Current funding for repetitive loss structures;</w:t>
      </w:r>
      <w:r w:rsidR="00834638" w:rsidRPr="00DD5631">
        <w:t xml:space="preserve"> prepare mitigation</w:t>
      </w:r>
      <w:r w:rsidRPr="00DD5631">
        <w:t xml:space="preserve"> </w:t>
      </w:r>
      <w:hyperlink r:id="rId37" w:history="1">
        <w:r w:rsidR="00834638" w:rsidRPr="00DD5631">
          <w:rPr>
            <w:rStyle w:val="Hyperlink"/>
          </w:rPr>
          <w:t>letters of support</w:t>
        </w:r>
      </w:hyperlink>
      <w:r w:rsidR="00834638" w:rsidRPr="00DD5631">
        <w:t xml:space="preserve"> for </w:t>
      </w:r>
      <w:r w:rsidRPr="00DD5631">
        <w:t>congressional</w:t>
      </w:r>
      <w:r w:rsidR="00834638" w:rsidRPr="00DD5631">
        <w:t xml:space="preserve"> direct</w:t>
      </w:r>
      <w:r w:rsidRPr="00DD5631">
        <w:t xml:space="preserve"> funding to relocate </w:t>
      </w:r>
      <w:r w:rsidR="00834638" w:rsidRPr="00DD5631">
        <w:t xml:space="preserve">the </w:t>
      </w:r>
      <w:r w:rsidRPr="00DD5631">
        <w:t>E-911 center in Pocahontas County</w:t>
      </w:r>
      <w:r w:rsidR="00834638" w:rsidRPr="00DD5631">
        <w:t xml:space="preserve"> out of the floodplain</w:t>
      </w:r>
      <w:r w:rsidRPr="00DD5631">
        <w:t xml:space="preserve">).  Use the statewide risk assessment data to prioritize mitigation activities. </w:t>
      </w:r>
    </w:p>
    <w:p w14:paraId="602A8267" w14:textId="77777777" w:rsidR="006104B5" w:rsidRPr="00DD5631" w:rsidRDefault="006104B5" w:rsidP="006A398A">
      <w:pPr>
        <w:pStyle w:val="ListParagraph"/>
        <w:numPr>
          <w:ilvl w:val="1"/>
          <w:numId w:val="1"/>
        </w:numPr>
        <w:spacing w:line="240" w:lineRule="auto"/>
        <w:ind w:left="1080"/>
      </w:pPr>
      <w:r w:rsidRPr="005E4FEF">
        <w:rPr>
          <w:b/>
          <w:bCs/>
          <w:color w:val="1F4E79" w:themeColor="accent1" w:themeShade="80"/>
        </w:rPr>
        <w:t>SFHA Change Letters.</w:t>
      </w:r>
      <w:r w:rsidRPr="003B0751">
        <w:rPr>
          <w:b/>
          <w:bCs/>
        </w:rPr>
        <w:t xml:space="preserve"> </w:t>
      </w:r>
      <w:r w:rsidRPr="00DD5631">
        <w:t xml:space="preserve"> </w:t>
      </w:r>
      <w:r w:rsidR="009D42C4" w:rsidRPr="00DD5631">
        <w:t xml:space="preserve">The state has created </w:t>
      </w:r>
      <w:hyperlink r:id="rId38" w:history="1">
        <w:r w:rsidR="009D42C4" w:rsidRPr="00DD5631">
          <w:rPr>
            <w:rStyle w:val="Hyperlink"/>
          </w:rPr>
          <w:t>SFHA change letter templates</w:t>
        </w:r>
      </w:hyperlink>
      <w:r w:rsidR="009D42C4" w:rsidRPr="00DD5631">
        <w:t xml:space="preserve"> for communities to mail to property owners affected by new FEMA flood maps.  The </w:t>
      </w:r>
      <w:r w:rsidRPr="00DD5631">
        <w:t xml:space="preserve">flood risk outreach </w:t>
      </w:r>
      <w:r w:rsidR="009D42C4" w:rsidRPr="00DD5631">
        <w:t>letters target property owners mapped into the SFHA or Floodway</w:t>
      </w:r>
      <w:r w:rsidRPr="00DD5631">
        <w:t xml:space="preserve"> as well as owners mapped out of the SFHA.  Superseded LOMAs must be verified before letters are sent.</w:t>
      </w:r>
    </w:p>
    <w:p w14:paraId="59D9A32D" w14:textId="77777777" w:rsidR="004334F0" w:rsidRDefault="00E7359A" w:rsidP="006A398A">
      <w:pPr>
        <w:pStyle w:val="ListParagraph"/>
        <w:numPr>
          <w:ilvl w:val="1"/>
          <w:numId w:val="1"/>
        </w:numPr>
        <w:spacing w:line="240" w:lineRule="auto"/>
        <w:ind w:left="1080"/>
      </w:pPr>
      <w:r w:rsidRPr="005E4FEF">
        <w:rPr>
          <w:b/>
          <w:bCs/>
          <w:color w:val="1F4E79" w:themeColor="accent1" w:themeShade="80"/>
        </w:rPr>
        <w:t>LiDAR LOMAs.</w:t>
      </w:r>
      <w:r w:rsidRPr="005E4FEF">
        <w:rPr>
          <w:color w:val="1F4E79" w:themeColor="accent1" w:themeShade="80"/>
        </w:rPr>
        <w:t xml:space="preserve">  </w:t>
      </w:r>
      <w:r w:rsidR="002817AD" w:rsidRPr="00DD5631">
        <w:t xml:space="preserve">Until new flood maps with the LiDAR topographic data are created, LiDAR LOMAs should be considered.  More than </w:t>
      </w:r>
      <w:hyperlink r:id="rId39" w:history="1">
        <w:r w:rsidR="00050A4C" w:rsidRPr="00DD5631">
          <w:rPr>
            <w:rStyle w:val="Hyperlink"/>
          </w:rPr>
          <w:t>15,000 structures</w:t>
        </w:r>
      </w:hyperlink>
      <w:r w:rsidR="00050A4C" w:rsidRPr="00DD5631">
        <w:t xml:space="preserve"> </w:t>
      </w:r>
      <w:r w:rsidR="002817AD" w:rsidRPr="00DD5631">
        <w:t>located</w:t>
      </w:r>
      <w:r w:rsidRPr="00DD5631">
        <w:t xml:space="preserve"> </w:t>
      </w:r>
      <w:r w:rsidR="002817AD" w:rsidRPr="00DD5631">
        <w:t xml:space="preserve">in </w:t>
      </w:r>
      <w:r w:rsidRPr="00DD5631">
        <w:t xml:space="preserve">advisory floodplains </w:t>
      </w:r>
      <w:r w:rsidR="002817AD" w:rsidRPr="00DD5631">
        <w:t xml:space="preserve">(Preliminary/Draft NFHL, Advisory A Zones, Redelineated Updated AE) </w:t>
      </w:r>
      <w:r w:rsidR="00050A4C" w:rsidRPr="00DD5631">
        <w:t>and viewable as “mapped-out” structures on the RiskMAP View may b</w:t>
      </w:r>
      <w:r w:rsidR="002817AD" w:rsidRPr="00DD5631">
        <w:t>e eligible for LiDAR LOMAs.</w:t>
      </w:r>
      <w:r w:rsidR="006104B5" w:rsidRPr="00DD5631">
        <w:t xml:space="preserve"> </w:t>
      </w:r>
    </w:p>
    <w:p w14:paraId="0D55D58F" w14:textId="77777777" w:rsidR="00A12D0C" w:rsidRDefault="00A12D0C" w:rsidP="006A398A">
      <w:pPr>
        <w:spacing w:line="240" w:lineRule="auto"/>
      </w:pPr>
      <w:r>
        <w:br w:type="page"/>
      </w:r>
    </w:p>
    <w:p w14:paraId="30EE8B1E" w14:textId="77777777" w:rsidR="006954AE" w:rsidRDefault="006954AE" w:rsidP="006954AE"/>
    <w:p w14:paraId="4A5BD244" w14:textId="77777777" w:rsidR="006954AE" w:rsidRDefault="00645011" w:rsidP="006954AE">
      <w:pPr>
        <w:pStyle w:val="Heading1"/>
      </w:pPr>
      <w:r>
        <w:t>MITIGATION SUPPORT</w:t>
      </w:r>
    </w:p>
    <w:p w14:paraId="3F9E68C6" w14:textId="77777777" w:rsidR="006954AE" w:rsidRDefault="006954AE" w:rsidP="006954AE"/>
    <w:p w14:paraId="3B264740" w14:textId="77777777" w:rsidR="00645011" w:rsidRDefault="00645011" w:rsidP="00645011">
      <w:r w:rsidRPr="00752792">
        <w:rPr>
          <w:b/>
        </w:rPr>
        <w:t xml:space="preserve">Goal </w:t>
      </w:r>
      <w:r>
        <w:rPr>
          <w:b/>
        </w:rPr>
        <w:t>3</w:t>
      </w:r>
      <w:r w:rsidRPr="00752792">
        <w:rPr>
          <w:b/>
        </w:rPr>
        <w:t>:</w:t>
      </w:r>
      <w:r>
        <w:rPr>
          <w:b/>
        </w:rPr>
        <w:t xml:space="preserve">  </w:t>
      </w:r>
      <w:r w:rsidR="00E905DE">
        <w:rPr>
          <w:b/>
        </w:rPr>
        <w:t xml:space="preserve">MITIGATION SUPPORT.  </w:t>
      </w:r>
      <w:r w:rsidRPr="00645011">
        <w:rPr>
          <w:b/>
        </w:rPr>
        <w:t>Leverage Risk MAP data, analyses, products, and/or processes to support communities to advance mitigation action</w:t>
      </w:r>
      <w:r>
        <w:rPr>
          <w:b/>
        </w:rPr>
        <w:t>.</w:t>
      </w:r>
      <w:r w:rsidR="0056568E">
        <w:rPr>
          <w:b/>
        </w:rPr>
        <w:t xml:space="preserve">  </w:t>
      </w:r>
      <w:r w:rsidR="0056568E" w:rsidRPr="0056568E">
        <w:t xml:space="preserve">The WV Tool and new risk tools being developed </w:t>
      </w:r>
      <w:r w:rsidR="001061FE">
        <w:t>support risk communications and mitigation measures.</w:t>
      </w:r>
    </w:p>
    <w:p w14:paraId="46883B7D" w14:textId="77777777" w:rsidR="00EF52CF" w:rsidRPr="00EF52CF" w:rsidRDefault="00000000" w:rsidP="00EF52CF">
      <w:pPr>
        <w:shd w:val="clear" w:color="auto" w:fill="FFF2CC" w:themeFill="accent4" w:themeFillTint="33"/>
        <w:spacing w:line="240" w:lineRule="auto"/>
        <w:rPr>
          <w:i/>
          <w:iCs/>
        </w:rPr>
      </w:pPr>
      <w:hyperlink r:id="rId40" w:anchor="page=65" w:history="1">
        <w:r w:rsidR="00EF52CF" w:rsidRPr="00EF52CF">
          <w:rPr>
            <w:rStyle w:val="Hyperlink"/>
            <w:i/>
            <w:iCs/>
          </w:rPr>
          <w:t>Specific COMS Task</w:t>
        </w:r>
      </w:hyperlink>
      <w:r w:rsidR="00EF52CF" w:rsidRPr="00EF52CF">
        <w:rPr>
          <w:i/>
          <w:iCs/>
        </w:rPr>
        <w:t xml:space="preserve">:  Mitigation Support is one of the </w:t>
      </w:r>
      <w:r w:rsidR="00EF52CF" w:rsidRPr="00EF52CF">
        <w:rPr>
          <w:b/>
          <w:i/>
          <w:iCs/>
          <w:color w:val="1F4E79" w:themeColor="accent1" w:themeShade="80"/>
        </w:rPr>
        <w:t>Community Outreach and Mitigation Strategies</w:t>
      </w:r>
      <w:r w:rsidR="00EF52CF" w:rsidRPr="00EF52CF">
        <w:rPr>
          <w:i/>
          <w:iCs/>
          <w:color w:val="1F4E79" w:themeColor="accent1" w:themeShade="80"/>
        </w:rPr>
        <w:t xml:space="preserve"> </w:t>
      </w:r>
      <w:r w:rsidR="00EF52CF" w:rsidRPr="00EF52CF">
        <w:rPr>
          <w:i/>
          <w:iCs/>
        </w:rPr>
        <w:t xml:space="preserve">tasks listed in Table 2 of the fiscal year 2024 Cooperating Technical Partners (CTP) Program. </w:t>
      </w:r>
    </w:p>
    <w:p w14:paraId="735F110F" w14:textId="77777777" w:rsidR="00645011" w:rsidRPr="00E905DE" w:rsidRDefault="009A039E" w:rsidP="00E905DE">
      <w:pPr>
        <w:pStyle w:val="ListParagraph"/>
        <w:numPr>
          <w:ilvl w:val="0"/>
          <w:numId w:val="5"/>
        </w:numPr>
      </w:pPr>
      <w:r w:rsidRPr="003B0751">
        <w:rPr>
          <w:b/>
          <w:bCs/>
        </w:rPr>
        <w:t xml:space="preserve">WV Flood Tool. </w:t>
      </w:r>
      <w:r>
        <w:t xml:space="preserve"> </w:t>
      </w:r>
      <w:r w:rsidR="00645011" w:rsidRPr="00E905DE">
        <w:t xml:space="preserve">Provide </w:t>
      </w:r>
      <w:r w:rsidR="00371684">
        <w:t>g</w:t>
      </w:r>
      <w:r w:rsidR="00645011" w:rsidRPr="00E905DE">
        <w:t xml:space="preserve">lobal </w:t>
      </w:r>
      <w:r w:rsidR="00371684">
        <w:t>o</w:t>
      </w:r>
      <w:r w:rsidR="00645011" w:rsidRPr="00E905DE">
        <w:t xml:space="preserve">utreach </w:t>
      </w:r>
      <w:r w:rsidR="00371684">
        <w:t>s</w:t>
      </w:r>
      <w:r w:rsidR="00645011" w:rsidRPr="00E905DE">
        <w:t>ervices for the</w:t>
      </w:r>
      <w:r w:rsidR="00645011" w:rsidRPr="00EF52CF">
        <w:rPr>
          <w:color w:val="1F4E79" w:themeColor="accent1" w:themeShade="80"/>
        </w:rPr>
        <w:t xml:space="preserve"> </w:t>
      </w:r>
      <w:r w:rsidR="00645011" w:rsidRPr="00EF52CF">
        <w:rPr>
          <w:b/>
          <w:color w:val="1F4E79" w:themeColor="accent1" w:themeShade="80"/>
        </w:rPr>
        <w:t>WV Flood Tool</w:t>
      </w:r>
      <w:r w:rsidR="0056568E">
        <w:t xml:space="preserve"> which provides the public with flood risk determination and building-level risk assessments at the property scale level</w:t>
      </w:r>
      <w:r w:rsidR="00645011" w:rsidRPr="00E905DE">
        <w:t>.</w:t>
      </w:r>
      <w:r w:rsidR="00BC5247">
        <w:t xml:space="preserve"> (WVU Task A)</w:t>
      </w:r>
    </w:p>
    <w:p w14:paraId="211E66CF" w14:textId="77777777" w:rsidR="00645011" w:rsidRPr="00E905DE" w:rsidRDefault="009A039E" w:rsidP="00E905DE">
      <w:pPr>
        <w:pStyle w:val="ListParagraph"/>
        <w:numPr>
          <w:ilvl w:val="0"/>
          <w:numId w:val="5"/>
        </w:numPr>
      </w:pPr>
      <w:r w:rsidRPr="003B0751">
        <w:rPr>
          <w:b/>
          <w:bCs/>
        </w:rPr>
        <w:t>Building-Level Risk Assessments (BLRA)</w:t>
      </w:r>
      <w:r>
        <w:t xml:space="preserve">.  </w:t>
      </w:r>
      <w:r w:rsidR="00645011" w:rsidRPr="00E905DE">
        <w:t xml:space="preserve">Update </w:t>
      </w:r>
      <w:r w:rsidR="003B0751" w:rsidRPr="00261777">
        <w:rPr>
          <w:b/>
          <w:color w:val="1F4E79" w:themeColor="accent1" w:themeShade="80"/>
        </w:rPr>
        <w:t>b</w:t>
      </w:r>
      <w:r w:rsidR="00645011" w:rsidRPr="00261777">
        <w:rPr>
          <w:b/>
          <w:color w:val="1F4E79" w:themeColor="accent1" w:themeShade="80"/>
        </w:rPr>
        <w:t>uilding-</w:t>
      </w:r>
      <w:r w:rsidR="003B0751" w:rsidRPr="00261777">
        <w:rPr>
          <w:b/>
          <w:color w:val="1F4E79" w:themeColor="accent1" w:themeShade="80"/>
        </w:rPr>
        <w:t>l</w:t>
      </w:r>
      <w:r w:rsidR="00645011" w:rsidRPr="00261777">
        <w:rPr>
          <w:b/>
          <w:color w:val="1F4E79" w:themeColor="accent1" w:themeShade="80"/>
        </w:rPr>
        <w:t xml:space="preserve">evel </w:t>
      </w:r>
      <w:r w:rsidR="003B0751" w:rsidRPr="00261777">
        <w:rPr>
          <w:b/>
          <w:color w:val="1F4E79" w:themeColor="accent1" w:themeShade="80"/>
        </w:rPr>
        <w:t>f</w:t>
      </w:r>
      <w:r w:rsidR="00645011" w:rsidRPr="00261777">
        <w:rPr>
          <w:b/>
          <w:color w:val="1F4E79" w:themeColor="accent1" w:themeShade="80"/>
        </w:rPr>
        <w:t>lood risk assessments</w:t>
      </w:r>
      <w:r w:rsidR="00645011" w:rsidRPr="00261777">
        <w:rPr>
          <w:color w:val="1F4E79" w:themeColor="accent1" w:themeShade="80"/>
        </w:rPr>
        <w:t xml:space="preserve"> </w:t>
      </w:r>
      <w:r w:rsidR="00645011" w:rsidRPr="00E905DE">
        <w:t xml:space="preserve">for </w:t>
      </w:r>
      <w:r w:rsidR="003B0751">
        <w:t>structures</w:t>
      </w:r>
      <w:r w:rsidR="00645011" w:rsidRPr="00E905DE">
        <w:t xml:space="preserve"> in the high-risk flood</w:t>
      </w:r>
      <w:r w:rsidR="003B0751">
        <w:t xml:space="preserve"> zones</w:t>
      </w:r>
      <w:r w:rsidR="00645011" w:rsidRPr="00E905DE">
        <w:t xml:space="preserve"> using the best available Risk MAP data and products.</w:t>
      </w:r>
      <w:r w:rsidR="00E905DE">
        <w:t xml:space="preserve">  New Risk MAP studies always trigger updating the identification and risk assessment of all structures in high-risk flood zones.</w:t>
      </w:r>
      <w:r w:rsidR="00261777">
        <w:t xml:space="preserve">  Publish updated building-level assessments to the Risk MAP View of the WV Flood Tool. </w:t>
      </w:r>
      <w:r w:rsidR="00BC5247">
        <w:t xml:space="preserve"> (WVU Task B)</w:t>
      </w:r>
    </w:p>
    <w:p w14:paraId="265ADE81" w14:textId="77777777" w:rsidR="00645011" w:rsidRDefault="009A039E" w:rsidP="00E905DE">
      <w:pPr>
        <w:pStyle w:val="ListParagraph"/>
        <w:numPr>
          <w:ilvl w:val="0"/>
          <w:numId w:val="5"/>
        </w:numPr>
      </w:pPr>
      <w:r w:rsidRPr="003B0751">
        <w:rPr>
          <w:b/>
          <w:bCs/>
        </w:rPr>
        <w:t xml:space="preserve">WV Risk Explorer. </w:t>
      </w:r>
      <w:r>
        <w:t xml:space="preserve"> </w:t>
      </w:r>
      <w:r w:rsidR="00E905DE">
        <w:t>Develop, v</w:t>
      </w:r>
      <w:r w:rsidR="00645011" w:rsidRPr="00E905DE">
        <w:t>erify, and</w:t>
      </w:r>
      <w:r w:rsidR="00E905DE">
        <w:t xml:space="preserve"> publish flood risk p</w:t>
      </w:r>
      <w:r w:rsidR="00645011" w:rsidRPr="00E905DE">
        <w:t xml:space="preserve">rofiles at </w:t>
      </w:r>
      <w:r w:rsidR="00575FFE">
        <w:t xml:space="preserve">eight </w:t>
      </w:r>
      <w:r w:rsidR="00645011" w:rsidRPr="00E905DE">
        <w:t xml:space="preserve">geographic scale levels:  State, Regional, County, Community, Unincorporated Area, Incorporated Place, Watershed, </w:t>
      </w:r>
      <w:r w:rsidR="00E905DE" w:rsidRPr="00E905DE">
        <w:t>and Streams.</w:t>
      </w:r>
      <w:r w:rsidR="00E905DE">
        <w:t xml:space="preserve">  A new risk tool named the </w:t>
      </w:r>
      <w:r w:rsidR="00E905DE" w:rsidRPr="00EF52CF">
        <w:rPr>
          <w:b/>
          <w:color w:val="1F4E79" w:themeColor="accent1" w:themeShade="80"/>
        </w:rPr>
        <w:t>WV Risk Explorer</w:t>
      </w:r>
      <w:r w:rsidR="00E905DE">
        <w:t xml:space="preserve"> will allow communities to quickly view risk factors</w:t>
      </w:r>
      <w:r w:rsidR="00371684">
        <w:t xml:space="preserve"> affecting their jurisdictions</w:t>
      </w:r>
      <w:r w:rsidR="00E905DE">
        <w:t>.</w:t>
      </w:r>
      <w:r w:rsidR="00BC5247">
        <w:t xml:space="preserve"> (WVU Task C)</w:t>
      </w:r>
    </w:p>
    <w:p w14:paraId="0716C366" w14:textId="77777777" w:rsidR="005E4FEF" w:rsidRPr="005E4FEF" w:rsidRDefault="005E4FEF" w:rsidP="00E905DE">
      <w:pPr>
        <w:pStyle w:val="ListParagraph"/>
        <w:numPr>
          <w:ilvl w:val="0"/>
          <w:numId w:val="5"/>
        </w:numPr>
      </w:pPr>
      <w:r w:rsidRPr="005F7DA4">
        <w:rPr>
          <w:b/>
          <w:bCs/>
        </w:rPr>
        <w:t>WV Flood Visualizations.</w:t>
      </w:r>
      <w:r>
        <w:t xml:space="preserve">  Create flood visualizations at the viewshed and building level scales</w:t>
      </w:r>
      <w:r w:rsidR="000E2A70">
        <w:t xml:space="preserve"> to communicate flood risk to the public more effectively.</w:t>
      </w:r>
      <w:r>
        <w:t xml:space="preserve">  </w:t>
      </w:r>
      <w:r w:rsidR="00371684">
        <w:t>Incorporate high water marks of previous major flood disasters in flood models.  Additionally, c</w:t>
      </w:r>
      <w:r w:rsidR="005F7DA4">
        <w:t xml:space="preserve">ompare </w:t>
      </w:r>
      <w:r>
        <w:t xml:space="preserve">flood frequency </w:t>
      </w:r>
      <w:r w:rsidR="005F7DA4">
        <w:t xml:space="preserve">flood depths between </w:t>
      </w:r>
      <w:r>
        <w:t>FEMA and First Street Foundation flood models.</w:t>
      </w:r>
      <w:r w:rsidR="005F7DA4">
        <w:t xml:space="preserve"> </w:t>
      </w:r>
      <w:r w:rsidR="002F5335">
        <w:t>(</w:t>
      </w:r>
      <w:r w:rsidR="005F7DA4">
        <w:t>WVU Task D)</w:t>
      </w:r>
    </w:p>
    <w:p w14:paraId="0F52CCF1" w14:textId="77777777" w:rsidR="00EF52CF" w:rsidRDefault="009A039E" w:rsidP="00FC01CA">
      <w:pPr>
        <w:pStyle w:val="ListParagraph"/>
        <w:numPr>
          <w:ilvl w:val="0"/>
          <w:numId w:val="5"/>
        </w:numPr>
      </w:pPr>
      <w:r w:rsidRPr="00EF3D6F">
        <w:rPr>
          <w:b/>
          <w:bCs/>
        </w:rPr>
        <w:t>WV Hazard Library.</w:t>
      </w:r>
      <w:r>
        <w:t xml:space="preserve">  </w:t>
      </w:r>
      <w:r w:rsidR="00E905DE">
        <w:t xml:space="preserve">Organize and </w:t>
      </w:r>
      <w:r w:rsidR="00C349AF">
        <w:t>p</w:t>
      </w:r>
      <w:r w:rsidR="00E905DE">
        <w:t>ublish a</w:t>
      </w:r>
      <w:r w:rsidR="00C349AF">
        <w:t>n online</w:t>
      </w:r>
      <w:r w:rsidR="00E905DE">
        <w:t xml:space="preserve"> </w:t>
      </w:r>
      <w:r w:rsidR="00E905DE" w:rsidRPr="00EF3D6F">
        <w:rPr>
          <w:b/>
          <w:color w:val="1F4E79" w:themeColor="accent1" w:themeShade="80"/>
        </w:rPr>
        <w:t>WV Hazard Library</w:t>
      </w:r>
      <w:r w:rsidR="00E905DE">
        <w:t xml:space="preserve"> of</w:t>
      </w:r>
      <w:r w:rsidR="00C349AF">
        <w:t xml:space="preserve"> which contents include resources related to</w:t>
      </w:r>
      <w:r w:rsidR="00E905DE">
        <w:t xml:space="preserve"> </w:t>
      </w:r>
      <w:r w:rsidR="00C349AF">
        <w:t>flood resiliency research, hazard risk assessments, floodplain management, and mitigation</w:t>
      </w:r>
      <w:r w:rsidR="00C04C5C">
        <w:t xml:space="preserve"> activities</w:t>
      </w:r>
      <w:r w:rsidR="00C349AF">
        <w:t>.</w:t>
      </w:r>
      <w:r w:rsidR="002F5335">
        <w:t xml:space="preserve"> (WVU Task</w:t>
      </w:r>
      <w:r w:rsidR="00BC5247">
        <w:t xml:space="preserve"> </w:t>
      </w:r>
      <w:r w:rsidR="005E4FEF">
        <w:t>E</w:t>
      </w:r>
      <w:r w:rsidR="00BC5247">
        <w:t>)</w:t>
      </w:r>
      <w:r w:rsidR="00C349AF">
        <w:t xml:space="preserve"> </w:t>
      </w:r>
    </w:p>
    <w:p w14:paraId="768CE575" w14:textId="77777777" w:rsidR="00EF3D6F" w:rsidRDefault="00EF3D6F" w:rsidP="00EF3D6F">
      <w:pPr>
        <w:pStyle w:val="ListParagraph"/>
      </w:pPr>
    </w:p>
    <w:p w14:paraId="164BA448" w14:textId="77777777" w:rsidR="007D658F" w:rsidRDefault="007D658F" w:rsidP="007D658F">
      <w:pPr>
        <w:pStyle w:val="Heading1"/>
      </w:pPr>
      <w:r w:rsidRPr="00E905DE">
        <w:t>MITIGATION PLANNING TECHNICAL ASSISTANCE</w:t>
      </w:r>
    </w:p>
    <w:p w14:paraId="6EEA0B7C" w14:textId="77777777" w:rsidR="00645011" w:rsidRPr="00EF52CF" w:rsidRDefault="007D658F" w:rsidP="00645011">
      <w:pPr>
        <w:rPr>
          <w:b/>
          <w:i/>
          <w:iCs/>
        </w:rPr>
      </w:pPr>
      <w:r>
        <w:rPr>
          <w:b/>
        </w:rPr>
        <w:br/>
      </w:r>
      <w:r w:rsidR="00645011" w:rsidRPr="00E905DE">
        <w:rPr>
          <w:b/>
        </w:rPr>
        <w:t xml:space="preserve">Goal 4:  </w:t>
      </w:r>
      <w:r w:rsidR="00E905DE" w:rsidRPr="00E905DE">
        <w:rPr>
          <w:b/>
        </w:rPr>
        <w:t xml:space="preserve">MITIGATION PLANNING TECHNICAL ASSISTANCE. </w:t>
      </w:r>
      <w:r w:rsidR="00E905DE">
        <w:t xml:space="preserve"> </w:t>
      </w:r>
      <w:r w:rsidR="00E905DE" w:rsidRPr="00E905DE">
        <w:rPr>
          <w:b/>
        </w:rPr>
        <w:t xml:space="preserve">Encourage hazard mitigation plan implementation and advance community hazard mitigation actions through technical assistance that </w:t>
      </w:r>
      <w:r w:rsidR="00E905DE" w:rsidRPr="00EF52CF">
        <w:rPr>
          <w:b/>
          <w:i/>
          <w:iCs/>
        </w:rPr>
        <w:t>supports the Mitigation Planning Process and Risk MAP projects.</w:t>
      </w:r>
    </w:p>
    <w:p w14:paraId="23C79021" w14:textId="77777777" w:rsidR="00EF52CF" w:rsidRPr="00EF52CF" w:rsidRDefault="00000000" w:rsidP="00EF52CF">
      <w:pPr>
        <w:shd w:val="clear" w:color="auto" w:fill="FFF2CC" w:themeFill="accent4" w:themeFillTint="33"/>
        <w:spacing w:line="240" w:lineRule="auto"/>
        <w:rPr>
          <w:i/>
          <w:iCs/>
        </w:rPr>
      </w:pPr>
      <w:hyperlink r:id="rId41" w:anchor="page=65" w:history="1">
        <w:r w:rsidR="00EF52CF" w:rsidRPr="00EF52CF">
          <w:rPr>
            <w:rStyle w:val="Hyperlink"/>
            <w:i/>
            <w:iCs/>
          </w:rPr>
          <w:t>Specific COMS Task</w:t>
        </w:r>
      </w:hyperlink>
      <w:r w:rsidR="00EF52CF" w:rsidRPr="00EF52CF">
        <w:rPr>
          <w:i/>
          <w:iCs/>
        </w:rPr>
        <w:t xml:space="preserve">:  Mitigation Planning Technical Assistance is one of the </w:t>
      </w:r>
      <w:r w:rsidR="00EF52CF" w:rsidRPr="00EF52CF">
        <w:rPr>
          <w:b/>
          <w:i/>
          <w:iCs/>
          <w:color w:val="1F4E79" w:themeColor="accent1" w:themeShade="80"/>
        </w:rPr>
        <w:t>Community Outreach and Mitigation Strategies</w:t>
      </w:r>
      <w:r w:rsidR="00EF52CF" w:rsidRPr="00EF52CF">
        <w:rPr>
          <w:i/>
          <w:iCs/>
        </w:rPr>
        <w:t xml:space="preserve"> tasks listed in Table 2 of the fiscal year 2024 Cooperating Technical Partners (CTP) Program. </w:t>
      </w:r>
    </w:p>
    <w:p w14:paraId="39F11409" w14:textId="77777777" w:rsidR="00645011" w:rsidRDefault="00645011" w:rsidP="00E905DE">
      <w:pPr>
        <w:pStyle w:val="ListParagraph"/>
        <w:numPr>
          <w:ilvl w:val="0"/>
          <w:numId w:val="4"/>
        </w:numPr>
      </w:pPr>
      <w:r w:rsidRPr="00645011">
        <w:t>Support Local Hazard Mitigation Plans with Flood/Landslide Risk Assessment Data</w:t>
      </w:r>
      <w:r w:rsidR="00E905DE">
        <w:t xml:space="preserve"> and Products.  The new risk tools </w:t>
      </w:r>
      <w:r w:rsidR="003A46A6">
        <w:t>named</w:t>
      </w:r>
      <w:r w:rsidR="00E905DE">
        <w:t xml:space="preserve"> the WV Risk Explorer and WV Hazard Library will help to accomplish </w:t>
      </w:r>
      <w:r w:rsidR="00E905DE">
        <w:lastRenderedPageBreak/>
        <w:t xml:space="preserve">the goal of supporting hazard mitigation plans by making risk assessment data localized to West Virginia more accessible to hazard planners. </w:t>
      </w:r>
      <w:r w:rsidR="002F5335">
        <w:t xml:space="preserve"> (WVU Task H)</w:t>
      </w:r>
    </w:p>
    <w:p w14:paraId="709A7322" w14:textId="77777777" w:rsidR="00EF52CF" w:rsidRPr="00645011" w:rsidRDefault="00EF52CF" w:rsidP="00EF52CF">
      <w:pPr>
        <w:pStyle w:val="ListParagraph"/>
      </w:pPr>
    </w:p>
    <w:p w14:paraId="703FE5B2" w14:textId="77777777" w:rsidR="006954AE" w:rsidRDefault="001061FE" w:rsidP="006954AE">
      <w:pPr>
        <w:pStyle w:val="Heading1"/>
      </w:pPr>
      <w:r>
        <w:t>TRAINING AND COMMUNITY DEVELOPMENT</w:t>
      </w:r>
    </w:p>
    <w:p w14:paraId="5E5BD1BA" w14:textId="77777777" w:rsidR="006954AE" w:rsidRDefault="006954AE" w:rsidP="006954AE"/>
    <w:p w14:paraId="0389B45A" w14:textId="77777777" w:rsidR="005148B0" w:rsidRDefault="005148B0" w:rsidP="00A8215D">
      <w:pPr>
        <w:spacing w:line="240" w:lineRule="auto"/>
      </w:pPr>
      <w:r w:rsidRPr="00752792">
        <w:rPr>
          <w:b/>
        </w:rPr>
        <w:t>Goal</w:t>
      </w:r>
      <w:r w:rsidR="00752792" w:rsidRPr="00752792">
        <w:rPr>
          <w:b/>
        </w:rPr>
        <w:t xml:space="preserve"> 5</w:t>
      </w:r>
      <w:r w:rsidRPr="00752792">
        <w:rPr>
          <w:b/>
        </w:rPr>
        <w:t xml:space="preserve">:  </w:t>
      </w:r>
      <w:r w:rsidR="009A039E">
        <w:rPr>
          <w:b/>
        </w:rPr>
        <w:t xml:space="preserve">TRAINING AND COMMUNITY CAPABILITY DEVELOPMENT.  </w:t>
      </w:r>
      <w:r w:rsidR="00752792" w:rsidRPr="00752792">
        <w:rPr>
          <w:b/>
        </w:rPr>
        <w:t xml:space="preserve">Promote risk awareness and mitigation actions at the community level by way of </w:t>
      </w:r>
      <w:r w:rsidR="001061FE" w:rsidRPr="00752792">
        <w:rPr>
          <w:b/>
        </w:rPr>
        <w:t>training</w:t>
      </w:r>
      <w:r w:rsidR="00752792" w:rsidRPr="00752792">
        <w:rPr>
          <w:b/>
        </w:rPr>
        <w:t xml:space="preserve"> and outreach </w:t>
      </w:r>
      <w:r w:rsidR="00752792">
        <w:rPr>
          <w:b/>
        </w:rPr>
        <w:t>events</w:t>
      </w:r>
      <w:r w:rsidR="00752792" w:rsidRPr="00752792">
        <w:rPr>
          <w:b/>
        </w:rPr>
        <w:t>.</w:t>
      </w:r>
      <w:r w:rsidR="00752792">
        <w:rPr>
          <w:b/>
        </w:rPr>
        <w:t xml:space="preserve">  </w:t>
      </w:r>
      <w:r w:rsidR="008736B2">
        <w:t xml:space="preserve">These </w:t>
      </w:r>
      <w:r>
        <w:t>t</w:t>
      </w:r>
      <w:r w:rsidR="002A19C9">
        <w:t>raining and outreach meetings</w:t>
      </w:r>
      <w:r w:rsidR="008E0E9A">
        <w:t xml:space="preserve"> --</w:t>
      </w:r>
      <w:r w:rsidR="008736B2">
        <w:t xml:space="preserve"> coordinated with FEMA Region </w:t>
      </w:r>
      <w:r w:rsidR="008E0E9A">
        <w:t>--</w:t>
      </w:r>
      <w:r w:rsidR="009A4785">
        <w:t xml:space="preserve"> focus on</w:t>
      </w:r>
      <w:r w:rsidR="002A19C9">
        <w:t xml:space="preserve"> </w:t>
      </w:r>
      <w:r w:rsidR="009A4785" w:rsidRPr="009A4785">
        <w:t>community engagement, risk communication</w:t>
      </w:r>
      <w:r w:rsidR="009A4785">
        <w:t>, floodplain management, flood study coordination,</w:t>
      </w:r>
      <w:r w:rsidR="009A4785" w:rsidRPr="009A4785">
        <w:t xml:space="preserve"> and identifying and advancing mitigation action</w:t>
      </w:r>
      <w:r w:rsidR="009A4785">
        <w:t>s.</w:t>
      </w:r>
      <w:r w:rsidR="00813091">
        <w:t xml:space="preserve">  Th</w:t>
      </w:r>
      <w:r w:rsidR="001061FE">
        <w:t>is</w:t>
      </w:r>
      <w:r w:rsidR="00813091">
        <w:t xml:space="preserve"> task also includes the creation of customized floodplain management resources for the state.</w:t>
      </w:r>
      <w:r w:rsidR="001061FE">
        <w:t xml:space="preserve">  Targeted audiences include the public while </w:t>
      </w:r>
      <w:r w:rsidR="00371684">
        <w:t>specialized</w:t>
      </w:r>
      <w:r w:rsidR="001061FE">
        <w:t xml:space="preserve"> training and outreach activities focus on the community development of stakeholders that include floodplain managers, emergency preparedness officials, risk planners, and elected officials.  </w:t>
      </w:r>
      <w:r w:rsidR="009A4785">
        <w:t xml:space="preserve"> </w:t>
      </w:r>
      <w:r w:rsidR="00365CF9">
        <w:t xml:space="preserve">  </w:t>
      </w:r>
    </w:p>
    <w:p w14:paraId="54D883C3" w14:textId="77777777" w:rsidR="002A19C9" w:rsidRPr="00EF52CF" w:rsidRDefault="00000000" w:rsidP="00A8215D">
      <w:pPr>
        <w:shd w:val="clear" w:color="auto" w:fill="FFF2CC" w:themeFill="accent4" w:themeFillTint="33"/>
        <w:spacing w:line="240" w:lineRule="auto"/>
        <w:rPr>
          <w:i/>
          <w:iCs/>
        </w:rPr>
      </w:pPr>
      <w:hyperlink r:id="rId42" w:anchor="page=65" w:history="1">
        <w:r w:rsidR="005148B0" w:rsidRPr="00EF52CF">
          <w:rPr>
            <w:rStyle w:val="Hyperlink"/>
            <w:i/>
            <w:iCs/>
          </w:rPr>
          <w:t>Specific COMS Tasks</w:t>
        </w:r>
      </w:hyperlink>
      <w:r w:rsidR="005148B0" w:rsidRPr="00EF52CF">
        <w:rPr>
          <w:i/>
          <w:iCs/>
        </w:rPr>
        <w:t xml:space="preserve">:  </w:t>
      </w:r>
      <w:r w:rsidR="00365CF9" w:rsidRPr="00EF52CF">
        <w:rPr>
          <w:i/>
          <w:iCs/>
        </w:rPr>
        <w:t xml:space="preserve">These outreach events </w:t>
      </w:r>
      <w:r w:rsidR="00645011" w:rsidRPr="00EF52CF">
        <w:rPr>
          <w:i/>
          <w:iCs/>
        </w:rPr>
        <w:t>support the</w:t>
      </w:r>
      <w:r w:rsidR="00365CF9" w:rsidRPr="00EF52CF">
        <w:rPr>
          <w:i/>
          <w:iCs/>
        </w:rPr>
        <w:t xml:space="preserve"> </w:t>
      </w:r>
      <w:r w:rsidR="002D4242" w:rsidRPr="00EF52CF">
        <w:rPr>
          <w:i/>
          <w:iCs/>
        </w:rPr>
        <w:t>Training and Community Capability Development</w:t>
      </w:r>
      <w:r w:rsidR="00645011" w:rsidRPr="00EF52CF">
        <w:rPr>
          <w:i/>
          <w:iCs/>
        </w:rPr>
        <w:t xml:space="preserve"> Task as well as other </w:t>
      </w:r>
      <w:r w:rsidR="00365CF9" w:rsidRPr="00EF52CF">
        <w:rPr>
          <w:b/>
          <w:i/>
          <w:iCs/>
          <w:color w:val="1F4E79" w:themeColor="accent1" w:themeShade="80"/>
        </w:rPr>
        <w:t>Community Outreach and Mitigation Strategies</w:t>
      </w:r>
      <w:r w:rsidR="00365CF9" w:rsidRPr="00EF52CF">
        <w:rPr>
          <w:i/>
          <w:iCs/>
          <w:color w:val="1F4E79" w:themeColor="accent1" w:themeShade="80"/>
        </w:rPr>
        <w:t xml:space="preserve"> </w:t>
      </w:r>
      <w:r w:rsidR="00365CF9" w:rsidRPr="00EF52CF">
        <w:rPr>
          <w:i/>
          <w:iCs/>
        </w:rPr>
        <w:t>tasks listed in Table 2 of the fiscal year 2024 Cooperating Technical Partners (CTP) Program</w:t>
      </w:r>
      <w:r w:rsidR="001150FF" w:rsidRPr="00EF52CF">
        <w:rPr>
          <w:i/>
          <w:iCs/>
        </w:rPr>
        <w:t>.</w:t>
      </w:r>
      <w:r w:rsidR="00813091" w:rsidRPr="00EF52CF">
        <w:rPr>
          <w:i/>
          <w:iCs/>
        </w:rPr>
        <w:t xml:space="preserve">  This goal supports both FEMA’s Risk MAP and NFIP/CRS programs for building flood resiliency in communities.</w:t>
      </w:r>
    </w:p>
    <w:p w14:paraId="1143A9FB" w14:textId="77777777" w:rsidR="009A4785" w:rsidRDefault="009A039E" w:rsidP="00A8215D">
      <w:pPr>
        <w:pStyle w:val="ListParagraph"/>
        <w:numPr>
          <w:ilvl w:val="0"/>
          <w:numId w:val="4"/>
        </w:numPr>
        <w:spacing w:line="240" w:lineRule="auto"/>
      </w:pPr>
      <w:r w:rsidRPr="009A039E">
        <w:t>Maintain and/or utilize personnel to support COMS activities (such as attending Risk MAP meetings or meetings hosted by FEMA Regions).</w:t>
      </w:r>
    </w:p>
    <w:p w14:paraId="6BDCC95D" w14:textId="77777777" w:rsidR="008736B2" w:rsidRDefault="008736B2" w:rsidP="00A8215D">
      <w:pPr>
        <w:pStyle w:val="ListParagraph"/>
        <w:numPr>
          <w:ilvl w:val="0"/>
          <w:numId w:val="4"/>
        </w:numPr>
        <w:spacing w:line="240" w:lineRule="auto"/>
      </w:pPr>
      <w:r w:rsidRPr="008736B2">
        <w:t xml:space="preserve">Create a climate of understanding and ownership of the WV Flood Tool in support of the Risk MAP flood risk study </w:t>
      </w:r>
      <w:r w:rsidR="00371684">
        <w:t>phases</w:t>
      </w:r>
      <w:r w:rsidRPr="008736B2">
        <w:t xml:space="preserve"> among stakeholders.  </w:t>
      </w:r>
    </w:p>
    <w:p w14:paraId="1025E40F" w14:textId="77777777" w:rsidR="008736B2" w:rsidRDefault="009A4785" w:rsidP="00A8215D">
      <w:pPr>
        <w:pStyle w:val="ListParagraph"/>
        <w:numPr>
          <w:ilvl w:val="0"/>
          <w:numId w:val="4"/>
        </w:numPr>
        <w:spacing w:line="240" w:lineRule="auto"/>
      </w:pPr>
      <w:r>
        <w:t xml:space="preserve">Promoting new training resources for State and Local Officials.  </w:t>
      </w:r>
      <w:r w:rsidR="00371684">
        <w:t>Sponsored by the State NFIP Office, a</w:t>
      </w:r>
      <w:r>
        <w:t xml:space="preserve"> new standardized Permit Application is being created by the company TETRA TECH for </w:t>
      </w:r>
      <w:r w:rsidR="008736B2">
        <w:t xml:space="preserve">the local floodplain </w:t>
      </w:r>
      <w:r w:rsidR="001061FE">
        <w:t>managers</w:t>
      </w:r>
      <w:r w:rsidR="008736B2">
        <w:t>.</w:t>
      </w:r>
    </w:p>
    <w:p w14:paraId="18AABCE3" w14:textId="77777777" w:rsidR="00813091" w:rsidRDefault="00813091" w:rsidP="00A8215D">
      <w:pPr>
        <w:pStyle w:val="ListParagraph"/>
        <w:numPr>
          <w:ilvl w:val="0"/>
          <w:numId w:val="4"/>
        </w:numPr>
        <w:spacing w:line="240" w:lineRule="auto"/>
      </w:pPr>
      <w:r>
        <w:t>Provide supplemental training and technical outreach services to:</w:t>
      </w:r>
    </w:p>
    <w:p w14:paraId="691D1519" w14:textId="77777777" w:rsidR="009A4785" w:rsidRDefault="00813091" w:rsidP="00A8215D">
      <w:pPr>
        <w:pStyle w:val="ListParagraph"/>
        <w:numPr>
          <w:ilvl w:val="1"/>
          <w:numId w:val="4"/>
        </w:numPr>
        <w:spacing w:line="240" w:lineRule="auto"/>
      </w:pPr>
      <w:r>
        <w:t>I</w:t>
      </w:r>
      <w:r w:rsidR="008736B2">
        <w:t>ncrease CRS participation by communities in the state.</w:t>
      </w:r>
      <w:r w:rsidR="00371684">
        <w:t xml:space="preserve">  </w:t>
      </w:r>
      <w:r w:rsidR="00371684" w:rsidRPr="00371684">
        <w:t>The Community Rating System (CRS) is a voluntary incentive program that recognizes and encourages community floodplain management practices to exceed the minimum requirements of the National Flood Insurance Program (NFIP).</w:t>
      </w:r>
    </w:p>
    <w:p w14:paraId="1BBF489C" w14:textId="77777777" w:rsidR="008736B2" w:rsidRDefault="00813091" w:rsidP="00A8215D">
      <w:pPr>
        <w:pStyle w:val="ListParagraph"/>
        <w:numPr>
          <w:ilvl w:val="1"/>
          <w:numId w:val="4"/>
        </w:numPr>
        <w:spacing w:line="240" w:lineRule="auto"/>
      </w:pPr>
      <w:r>
        <w:t>R</w:t>
      </w:r>
      <w:r w:rsidR="008736B2">
        <w:t xml:space="preserve">educe repetitive loss structures via the submission of </w:t>
      </w:r>
      <w:r w:rsidR="008736B2" w:rsidRPr="008736B2">
        <w:t xml:space="preserve">Repetitive Loss </w:t>
      </w:r>
      <w:r w:rsidR="008736B2">
        <w:t>(RL) AW-501 Worksheets and FMA g</w:t>
      </w:r>
      <w:r w:rsidR="008736B2" w:rsidRPr="008736B2">
        <w:t xml:space="preserve">rant </w:t>
      </w:r>
      <w:r w:rsidR="008736B2">
        <w:t>a</w:t>
      </w:r>
      <w:r w:rsidR="008736B2" w:rsidRPr="008736B2">
        <w:t>pplications</w:t>
      </w:r>
    </w:p>
    <w:p w14:paraId="14514B10" w14:textId="77777777" w:rsidR="00813091" w:rsidRDefault="00813091" w:rsidP="00A8215D">
      <w:pPr>
        <w:pStyle w:val="ListParagraph"/>
        <w:numPr>
          <w:ilvl w:val="1"/>
          <w:numId w:val="4"/>
        </w:numPr>
        <w:spacing w:line="240" w:lineRule="auto"/>
      </w:pPr>
      <w:r w:rsidRPr="00813091">
        <w:t>Meet the new requirements of FEMA’s Redesigned NFIP Compliance Audit Program which include the National Violation Tracker (NVT) property database.</w:t>
      </w:r>
    </w:p>
    <w:p w14:paraId="0DB955BE" w14:textId="77777777" w:rsidR="00813091" w:rsidRPr="00813091" w:rsidRDefault="00813091" w:rsidP="00A8215D">
      <w:pPr>
        <w:pStyle w:val="ListParagraph"/>
        <w:spacing w:line="240" w:lineRule="auto"/>
        <w:ind w:left="1440"/>
      </w:pPr>
    </w:p>
    <w:p w14:paraId="1A1B24F4" w14:textId="77777777" w:rsidR="00813091" w:rsidRDefault="00813091" w:rsidP="00A8215D">
      <w:pPr>
        <w:pStyle w:val="ListParagraph"/>
        <w:numPr>
          <w:ilvl w:val="0"/>
          <w:numId w:val="4"/>
        </w:numPr>
        <w:spacing w:line="240" w:lineRule="auto"/>
      </w:pPr>
      <w:r>
        <w:t xml:space="preserve">Examples of </w:t>
      </w:r>
      <w:r w:rsidRPr="00813091">
        <w:rPr>
          <w:b/>
          <w:u w:val="single"/>
        </w:rPr>
        <w:t>FUTURE</w:t>
      </w:r>
      <w:r w:rsidRPr="00813091">
        <w:rPr>
          <w:b/>
        </w:rPr>
        <w:t xml:space="preserve"> </w:t>
      </w:r>
      <w:r w:rsidRPr="00813091">
        <w:t>training and outreach events</w:t>
      </w:r>
      <w:r>
        <w:t>:</w:t>
      </w:r>
    </w:p>
    <w:p w14:paraId="1E6570B2" w14:textId="77777777" w:rsidR="00EF4A1A" w:rsidRDefault="00C53104" w:rsidP="00A8215D">
      <w:pPr>
        <w:pStyle w:val="ListParagraph"/>
        <w:numPr>
          <w:ilvl w:val="0"/>
          <w:numId w:val="6"/>
        </w:numPr>
        <w:spacing w:line="240" w:lineRule="auto"/>
      </w:pPr>
      <w:r>
        <w:t>WV Flood Tool and Ordinance Administration Class</w:t>
      </w:r>
      <w:r w:rsidR="00EF4A1A">
        <w:t xml:space="preserve"> (July 22-26).  </w:t>
      </w:r>
    </w:p>
    <w:p w14:paraId="34A11E27" w14:textId="77777777" w:rsidR="00371684" w:rsidRDefault="00371684" w:rsidP="00A8215D">
      <w:pPr>
        <w:pStyle w:val="ListParagraph"/>
        <w:numPr>
          <w:ilvl w:val="1"/>
          <w:numId w:val="7"/>
        </w:numPr>
        <w:spacing w:line="240" w:lineRule="auto"/>
      </w:pPr>
      <w:r>
        <w:t>Tuesday July 23: Monongalia County 911/OES Offices (the new building) from 10a-2p. (Hap can give you directions or google the new center @ the Industrial Park)</w:t>
      </w:r>
    </w:p>
    <w:p w14:paraId="240E8E91" w14:textId="77777777" w:rsidR="00371684" w:rsidRDefault="00371684" w:rsidP="00A8215D">
      <w:pPr>
        <w:pStyle w:val="ListParagraph"/>
        <w:numPr>
          <w:ilvl w:val="1"/>
          <w:numId w:val="7"/>
        </w:numPr>
        <w:spacing w:line="240" w:lineRule="auto"/>
      </w:pPr>
      <w:r>
        <w:t>Wednesday July 24: Hardy County Armory 10a-2p</w:t>
      </w:r>
    </w:p>
    <w:p w14:paraId="5D8026B1" w14:textId="77777777" w:rsidR="00371684" w:rsidRDefault="00371684" w:rsidP="00A8215D">
      <w:pPr>
        <w:pStyle w:val="ListParagraph"/>
        <w:numPr>
          <w:ilvl w:val="1"/>
          <w:numId w:val="7"/>
        </w:numPr>
        <w:spacing w:line="240" w:lineRule="auto"/>
      </w:pPr>
      <w:r>
        <w:t>Thursday July 25: Fayette County OES/911 10a-2p</w:t>
      </w:r>
    </w:p>
    <w:p w14:paraId="18594239" w14:textId="77777777" w:rsidR="00371684" w:rsidRDefault="00371684" w:rsidP="00A8215D">
      <w:pPr>
        <w:pStyle w:val="ListParagraph"/>
        <w:numPr>
          <w:ilvl w:val="1"/>
          <w:numId w:val="7"/>
        </w:numPr>
        <w:spacing w:line="240" w:lineRule="auto"/>
      </w:pPr>
      <w:r>
        <w:t xml:space="preserve">Friday July 26: WVEMD Office at TC Energy Building 11th floor conference room (1700 </w:t>
      </w:r>
      <w:proofErr w:type="spellStart"/>
      <w:r>
        <w:t>Maccorkle</w:t>
      </w:r>
      <w:proofErr w:type="spellEnd"/>
      <w:r>
        <w:t xml:space="preserve"> Ave SE, Charleston, WV 25314) 10a-2p</w:t>
      </w:r>
    </w:p>
    <w:p w14:paraId="334E4A17" w14:textId="77777777" w:rsidR="00EF4A1A" w:rsidRDefault="00EF4A1A" w:rsidP="00A8215D">
      <w:pPr>
        <w:pStyle w:val="ListParagraph"/>
        <w:numPr>
          <w:ilvl w:val="0"/>
          <w:numId w:val="6"/>
        </w:numPr>
        <w:spacing w:line="240" w:lineRule="auto"/>
      </w:pPr>
      <w:r>
        <w:lastRenderedPageBreak/>
        <w:t>Community Rating System (August 2</w:t>
      </w:r>
      <w:r w:rsidR="00C53104">
        <w:t>6</w:t>
      </w:r>
      <w:r>
        <w:t>-29) New River Conference Center</w:t>
      </w:r>
      <w:r w:rsidR="00C53104">
        <w:t xml:space="preserve"> (497 Mall Road, Oak Hill, WV)</w:t>
      </w:r>
    </w:p>
    <w:p w14:paraId="5D7D35D6" w14:textId="77777777" w:rsidR="00EF4A1A" w:rsidRDefault="00EF4A1A" w:rsidP="00A8215D">
      <w:pPr>
        <w:pStyle w:val="ListParagraph"/>
        <w:numPr>
          <w:ilvl w:val="0"/>
          <w:numId w:val="6"/>
        </w:numPr>
        <w:spacing w:line="240" w:lineRule="auto"/>
      </w:pPr>
      <w:r>
        <w:t>G-273 Managing Floodplain Development in NFIP (October 2024 and April-May 2025)</w:t>
      </w:r>
    </w:p>
    <w:p w14:paraId="278738A5" w14:textId="77777777" w:rsidR="00EF4A1A" w:rsidRDefault="00EF4A1A" w:rsidP="00A8215D">
      <w:pPr>
        <w:pStyle w:val="ListParagraph"/>
        <w:numPr>
          <w:ilvl w:val="0"/>
          <w:numId w:val="6"/>
        </w:numPr>
        <w:spacing w:line="240" w:lineRule="auto"/>
      </w:pPr>
      <w:r>
        <w:t>Advance NFIP Class (March 2025)</w:t>
      </w:r>
    </w:p>
    <w:p w14:paraId="0994ECFC" w14:textId="77777777" w:rsidR="00EF4A1A" w:rsidRDefault="00EF4A1A" w:rsidP="00A8215D">
      <w:pPr>
        <w:pStyle w:val="ListParagraph"/>
        <w:numPr>
          <w:ilvl w:val="0"/>
          <w:numId w:val="6"/>
        </w:numPr>
        <w:spacing w:line="240" w:lineRule="auto"/>
      </w:pPr>
      <w:r>
        <w:t>SD/SI TBD (Computers)</w:t>
      </w:r>
    </w:p>
    <w:p w14:paraId="31542743" w14:textId="77777777" w:rsidR="00EF4A1A" w:rsidRDefault="00EF4A1A" w:rsidP="00A8215D">
      <w:pPr>
        <w:pStyle w:val="ListParagraph"/>
        <w:numPr>
          <w:ilvl w:val="0"/>
          <w:numId w:val="6"/>
        </w:numPr>
        <w:spacing w:line="240" w:lineRule="auto"/>
      </w:pPr>
      <w:r>
        <w:t>1 Day Floodplain Management</w:t>
      </w:r>
    </w:p>
    <w:p w14:paraId="0472F329" w14:textId="77777777" w:rsidR="00EF4A1A" w:rsidRDefault="00EF4A1A" w:rsidP="00A8215D">
      <w:pPr>
        <w:pStyle w:val="ListParagraph"/>
        <w:numPr>
          <w:ilvl w:val="0"/>
          <w:numId w:val="6"/>
        </w:numPr>
        <w:spacing w:line="240" w:lineRule="auto"/>
      </w:pPr>
      <w:r>
        <w:t>½ Day Floodplain Training</w:t>
      </w:r>
      <w:r w:rsidR="00813091">
        <w:br/>
      </w:r>
    </w:p>
    <w:p w14:paraId="48E719C0" w14:textId="77777777" w:rsidR="00813091" w:rsidRDefault="00813091" w:rsidP="00A8215D">
      <w:pPr>
        <w:pStyle w:val="ListParagraph"/>
        <w:numPr>
          <w:ilvl w:val="0"/>
          <w:numId w:val="3"/>
        </w:numPr>
        <w:spacing w:line="240" w:lineRule="auto"/>
      </w:pPr>
      <w:r>
        <w:t>Examples of</w:t>
      </w:r>
      <w:r w:rsidRPr="00813091">
        <w:rPr>
          <w:b/>
        </w:rPr>
        <w:t xml:space="preserve"> </w:t>
      </w:r>
      <w:r w:rsidRPr="00813091">
        <w:rPr>
          <w:b/>
          <w:u w:val="single"/>
        </w:rPr>
        <w:t>PREVIOUS</w:t>
      </w:r>
      <w:r w:rsidRPr="00813091">
        <w:rPr>
          <w:b/>
        </w:rPr>
        <w:t xml:space="preserve"> </w:t>
      </w:r>
      <w:r w:rsidRPr="00813091">
        <w:t>training and outreach events</w:t>
      </w:r>
      <w:r>
        <w:t>:</w:t>
      </w:r>
    </w:p>
    <w:p w14:paraId="64D3BAE2" w14:textId="77777777" w:rsidR="00EF4A1A" w:rsidRDefault="00EF4A1A" w:rsidP="00A8215D">
      <w:pPr>
        <w:pStyle w:val="ListParagraph"/>
        <w:numPr>
          <w:ilvl w:val="1"/>
          <w:numId w:val="3"/>
        </w:numPr>
        <w:spacing w:line="240" w:lineRule="auto"/>
      </w:pPr>
      <w:r>
        <w:t>CTP Conference Roanoke</w:t>
      </w:r>
    </w:p>
    <w:p w14:paraId="29B54BAA" w14:textId="77777777" w:rsidR="00EF4A1A" w:rsidRDefault="00EF4A1A" w:rsidP="00A8215D">
      <w:pPr>
        <w:pStyle w:val="ListParagraph"/>
        <w:numPr>
          <w:ilvl w:val="1"/>
          <w:numId w:val="3"/>
        </w:numPr>
        <w:spacing w:line="240" w:lineRule="auto"/>
      </w:pPr>
      <w:r>
        <w:t>Train the Trainer – Philadelphia</w:t>
      </w:r>
    </w:p>
    <w:p w14:paraId="2B249140" w14:textId="77777777" w:rsidR="00EF4A1A" w:rsidRDefault="00EF4A1A" w:rsidP="00A8215D">
      <w:pPr>
        <w:pStyle w:val="ListParagraph"/>
        <w:numPr>
          <w:ilvl w:val="1"/>
          <w:numId w:val="3"/>
        </w:numPr>
        <w:spacing w:line="240" w:lineRule="auto"/>
      </w:pPr>
      <w:r>
        <w:t>CAP Summit – Harpers Ferry</w:t>
      </w:r>
    </w:p>
    <w:p w14:paraId="34E50B95" w14:textId="77777777" w:rsidR="000B1FBC" w:rsidRDefault="000B1FBC" w:rsidP="00A8215D">
      <w:pPr>
        <w:pStyle w:val="ListParagraph"/>
        <w:numPr>
          <w:ilvl w:val="1"/>
          <w:numId w:val="3"/>
        </w:numPr>
        <w:spacing w:line="240" w:lineRule="auto"/>
      </w:pPr>
      <w:r>
        <w:t>WV Floodplain Managers Conference (June 2024)</w:t>
      </w:r>
    </w:p>
    <w:p w14:paraId="51FA29F8" w14:textId="77777777" w:rsidR="002A19C9" w:rsidRDefault="002A19C9" w:rsidP="00A8215D">
      <w:pPr>
        <w:pStyle w:val="ListParagraph"/>
        <w:numPr>
          <w:ilvl w:val="1"/>
          <w:numId w:val="3"/>
        </w:numPr>
        <w:spacing w:line="240" w:lineRule="auto"/>
      </w:pPr>
      <w:r>
        <w:t>Risk MAP Flood Risk Review (FRR) Meeting – Jefferson County (April 2024)</w:t>
      </w:r>
    </w:p>
    <w:p w14:paraId="0528FCF1" w14:textId="77777777" w:rsidR="002A19C9" w:rsidRDefault="002A19C9" w:rsidP="00A8215D">
      <w:pPr>
        <w:pStyle w:val="ListParagraph"/>
        <w:numPr>
          <w:ilvl w:val="1"/>
          <w:numId w:val="3"/>
        </w:numPr>
        <w:spacing w:line="240" w:lineRule="auto"/>
      </w:pPr>
      <w:r>
        <w:t>Risk Map Community Coordination &amp; Outreach (CCO) Meetings – Hampshire and Pocahontas counties (April 2024)</w:t>
      </w:r>
    </w:p>
    <w:p w14:paraId="107C67F8" w14:textId="77777777" w:rsidR="00EF4A1A" w:rsidRDefault="00EF4A1A" w:rsidP="00A8215D">
      <w:pPr>
        <w:pStyle w:val="ListParagraph"/>
        <w:numPr>
          <w:ilvl w:val="1"/>
          <w:numId w:val="3"/>
        </w:numPr>
        <w:spacing w:line="240" w:lineRule="auto"/>
      </w:pPr>
      <w:r>
        <w:t>Risk Reduction Consultation (April 4, 2024)</w:t>
      </w:r>
    </w:p>
    <w:p w14:paraId="0FAD5456" w14:textId="77777777" w:rsidR="001B3D20" w:rsidRDefault="001B3D20" w:rsidP="00A8215D">
      <w:pPr>
        <w:pStyle w:val="ListParagraph"/>
        <w:numPr>
          <w:ilvl w:val="1"/>
          <w:numId w:val="3"/>
        </w:numPr>
        <w:spacing w:line="240" w:lineRule="auto"/>
      </w:pPr>
      <w:r>
        <w:t>Building Flood Resiliency in WV Communities – Charleston, WV (March 12-13)</w:t>
      </w:r>
    </w:p>
    <w:p w14:paraId="07892669" w14:textId="77777777" w:rsidR="001B3D20" w:rsidRDefault="001B3D20" w:rsidP="00A8215D">
      <w:pPr>
        <w:pStyle w:val="ListParagraph"/>
        <w:numPr>
          <w:ilvl w:val="1"/>
          <w:numId w:val="3"/>
        </w:numPr>
        <w:spacing w:line="240" w:lineRule="auto"/>
      </w:pPr>
      <w:r>
        <w:t>WV Surveyors Conference presentation – Stonewall Jackson (February 8</w:t>
      </w:r>
      <w:r w:rsidR="000B1FBC">
        <w:t>,</w:t>
      </w:r>
      <w:r>
        <w:t xml:space="preserve"> 2024)</w:t>
      </w:r>
    </w:p>
    <w:p w14:paraId="33934258" w14:textId="77777777" w:rsidR="001B3D20" w:rsidRDefault="001B3D20" w:rsidP="00A8215D">
      <w:pPr>
        <w:pStyle w:val="ListParagraph"/>
        <w:numPr>
          <w:ilvl w:val="1"/>
          <w:numId w:val="3"/>
        </w:numPr>
        <w:spacing w:line="240" w:lineRule="auto"/>
      </w:pPr>
      <w:r>
        <w:t>Flood Resiliency Week – Capitol (February 14, 2024)</w:t>
      </w:r>
    </w:p>
    <w:p w14:paraId="3364E64A" w14:textId="77777777" w:rsidR="00715674" w:rsidRDefault="00715674" w:rsidP="00A8215D">
      <w:pPr>
        <w:pStyle w:val="ListParagraph"/>
        <w:numPr>
          <w:ilvl w:val="1"/>
          <w:numId w:val="3"/>
        </w:numPr>
        <w:spacing w:line="240" w:lineRule="auto"/>
      </w:pPr>
      <w:r>
        <w:t>Multi-Hazard Extreme Flood Event</w:t>
      </w:r>
    </w:p>
    <w:p w14:paraId="40E360D3" w14:textId="77777777" w:rsidR="00715674" w:rsidRDefault="00715674" w:rsidP="00A8215D">
      <w:pPr>
        <w:pStyle w:val="ListParagraph"/>
        <w:numPr>
          <w:ilvl w:val="1"/>
          <w:numId w:val="3"/>
        </w:numPr>
        <w:spacing w:line="240" w:lineRule="auto"/>
      </w:pPr>
      <w:r>
        <w:t>NFIP-SHMO Conference – Rehoboth Beach, DE (November 2023)</w:t>
      </w:r>
    </w:p>
    <w:p w14:paraId="6E06647A" w14:textId="77777777" w:rsidR="00715674" w:rsidRDefault="00715674" w:rsidP="00A8215D">
      <w:pPr>
        <w:pStyle w:val="ListParagraph"/>
        <w:numPr>
          <w:ilvl w:val="1"/>
          <w:numId w:val="3"/>
        </w:numPr>
        <w:spacing w:line="240" w:lineRule="auto"/>
      </w:pPr>
      <w:r>
        <w:t>G273 Class – Flatwoods (November 6-9, 2023)</w:t>
      </w:r>
    </w:p>
    <w:p w14:paraId="064996C2" w14:textId="77777777" w:rsidR="00715674" w:rsidRDefault="00715674" w:rsidP="00A8215D">
      <w:pPr>
        <w:pStyle w:val="ListParagraph"/>
        <w:numPr>
          <w:ilvl w:val="1"/>
          <w:numId w:val="3"/>
        </w:numPr>
        <w:spacing w:line="240" w:lineRule="auto"/>
      </w:pPr>
      <w:r>
        <w:t>Elevations Certificate Virtual Training (October 2023)</w:t>
      </w:r>
    </w:p>
    <w:p w14:paraId="50293C75" w14:textId="77777777" w:rsidR="00715674" w:rsidRDefault="00715674" w:rsidP="00A8215D">
      <w:pPr>
        <w:pStyle w:val="ListParagraph"/>
        <w:numPr>
          <w:ilvl w:val="1"/>
          <w:numId w:val="3"/>
        </w:numPr>
        <w:spacing w:line="240" w:lineRule="auto"/>
      </w:pPr>
      <w:r>
        <w:t>Greenbrier County Appeal (September 2023)</w:t>
      </w:r>
    </w:p>
    <w:p w14:paraId="5901463E" w14:textId="77777777" w:rsidR="00715674" w:rsidRDefault="00715674" w:rsidP="00A8215D">
      <w:pPr>
        <w:pStyle w:val="ListParagraph"/>
        <w:numPr>
          <w:ilvl w:val="1"/>
          <w:numId w:val="3"/>
        </w:numPr>
        <w:spacing w:line="240" w:lineRule="auto"/>
      </w:pPr>
      <w:r>
        <w:t>Hurricane CAC (September 7, 2023)</w:t>
      </w:r>
    </w:p>
    <w:p w14:paraId="20F0AE63" w14:textId="77777777" w:rsidR="00715674" w:rsidRDefault="00715674" w:rsidP="00A8215D">
      <w:pPr>
        <w:pStyle w:val="ListParagraph"/>
        <w:numPr>
          <w:ilvl w:val="1"/>
          <w:numId w:val="3"/>
        </w:numPr>
        <w:spacing w:line="240" w:lineRule="auto"/>
      </w:pPr>
      <w:r>
        <w:t>Substantial Damage Teams in Action after the August</w:t>
      </w:r>
      <w:r w:rsidR="00261777">
        <w:t xml:space="preserve"> 2023</w:t>
      </w:r>
      <w:r>
        <w:t xml:space="preserve"> storms</w:t>
      </w:r>
    </w:p>
    <w:p w14:paraId="4C5EDB17" w14:textId="77777777" w:rsidR="00715674" w:rsidRDefault="00715674" w:rsidP="00A8215D">
      <w:pPr>
        <w:pStyle w:val="ListParagraph"/>
        <w:numPr>
          <w:ilvl w:val="1"/>
          <w:numId w:val="3"/>
        </w:numPr>
        <w:spacing w:line="240" w:lineRule="auto"/>
      </w:pPr>
      <w:r>
        <w:t>WV State Fair (August 2023)</w:t>
      </w:r>
    </w:p>
    <w:p w14:paraId="6E07D400" w14:textId="77777777" w:rsidR="001B3D20" w:rsidRDefault="001B3D20" w:rsidP="00A8215D">
      <w:pPr>
        <w:pStyle w:val="ListParagraph"/>
        <w:numPr>
          <w:ilvl w:val="1"/>
          <w:numId w:val="3"/>
        </w:numPr>
        <w:spacing w:line="240" w:lineRule="auto"/>
      </w:pPr>
      <w:r>
        <w:t>SDE Team Training – Oak Hill (August 1-2, 2023)</w:t>
      </w:r>
    </w:p>
    <w:p w14:paraId="3D5CEB40" w14:textId="77777777" w:rsidR="002A19C9" w:rsidRDefault="002A19C9" w:rsidP="00A8215D">
      <w:pPr>
        <w:pStyle w:val="ListParagraph"/>
        <w:numPr>
          <w:ilvl w:val="1"/>
          <w:numId w:val="3"/>
        </w:numPr>
        <w:spacing w:line="240" w:lineRule="auto"/>
      </w:pPr>
      <w:r>
        <w:t xml:space="preserve">Risk MAP </w:t>
      </w:r>
      <w:r w:rsidR="00715674">
        <w:t xml:space="preserve">Discovery Meetings </w:t>
      </w:r>
      <w:r>
        <w:t>May-</w:t>
      </w:r>
      <w:r w:rsidR="00715674">
        <w:t xml:space="preserve">July 2023 </w:t>
      </w:r>
      <w:r>
        <w:t xml:space="preserve">for Watersheds: Lower New, Gauley, Coal, Upper Kanawha, Lower Kanawha, and Elk </w:t>
      </w:r>
    </w:p>
    <w:p w14:paraId="30B9DBC7" w14:textId="77777777" w:rsidR="00C53104" w:rsidRDefault="00C53104" w:rsidP="00A8215D">
      <w:pPr>
        <w:spacing w:line="240" w:lineRule="auto"/>
      </w:pPr>
      <w:r>
        <w:br w:type="page"/>
      </w:r>
    </w:p>
    <w:p w14:paraId="65313FDA" w14:textId="77777777" w:rsidR="00B32219" w:rsidRDefault="00B32219" w:rsidP="00B32219"/>
    <w:p w14:paraId="2D6B70E1" w14:textId="77777777" w:rsidR="00B32219" w:rsidRDefault="00B32219" w:rsidP="00B32219">
      <w:pPr>
        <w:pStyle w:val="Heading1"/>
      </w:pPr>
      <w:r>
        <w:t>PLAN CONTRIBUTORS</w:t>
      </w:r>
    </w:p>
    <w:p w14:paraId="0DD623AF" w14:textId="77777777" w:rsidR="00B32219" w:rsidRDefault="00B32219" w:rsidP="00B32219">
      <w:pPr>
        <w:spacing w:after="0" w:line="240" w:lineRule="auto"/>
      </w:pPr>
    </w:p>
    <w:p w14:paraId="6B23B009" w14:textId="77777777" w:rsidR="00B32219" w:rsidRDefault="00B32219" w:rsidP="00B32219">
      <w:pPr>
        <w:spacing w:after="0" w:line="240" w:lineRule="auto"/>
      </w:pPr>
      <w:r>
        <w:t xml:space="preserve">COMS Plan contributors and contact information. </w:t>
      </w:r>
    </w:p>
    <w:p w14:paraId="532543B4" w14:textId="77777777" w:rsidR="00B32219" w:rsidRDefault="00B32219" w:rsidP="00B32219">
      <w:pPr>
        <w:spacing w:after="0" w:line="240" w:lineRule="auto"/>
      </w:pP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4590"/>
      </w:tblGrid>
      <w:tr w:rsidR="00B95B2A" w14:paraId="544996F6" w14:textId="77777777" w:rsidTr="00B95B2A">
        <w:tc>
          <w:tcPr>
            <w:tcW w:w="5035" w:type="dxa"/>
            <w:shd w:val="clear" w:color="auto" w:fill="auto"/>
          </w:tcPr>
          <w:p w14:paraId="57A322BC" w14:textId="77777777" w:rsidR="00B95B2A" w:rsidRDefault="00B95B2A" w:rsidP="00FC01CA">
            <w:r>
              <w:t>Timothy W. Keaton, CFM</w:t>
            </w:r>
          </w:p>
          <w:p w14:paraId="2878780A" w14:textId="77777777" w:rsidR="00B95B2A" w:rsidRDefault="00B95B2A" w:rsidP="00FC01CA">
            <w:r>
              <w:t>NFIP/CTP Coordinator</w:t>
            </w:r>
          </w:p>
          <w:p w14:paraId="30A1E722" w14:textId="77777777" w:rsidR="00B95B2A" w:rsidRDefault="00B95B2A" w:rsidP="00FC01CA">
            <w:r>
              <w:t>WV Emergency Management Division</w:t>
            </w:r>
          </w:p>
          <w:p w14:paraId="4E2CD27A" w14:textId="77777777" w:rsidR="00B95B2A" w:rsidRDefault="00B95B2A" w:rsidP="00FC01CA">
            <w:r>
              <w:t>1700 MacCorkle Avenue, SE, 6th Floor</w:t>
            </w:r>
          </w:p>
          <w:p w14:paraId="289364F8" w14:textId="77777777" w:rsidR="00B95B2A" w:rsidRDefault="00B95B2A" w:rsidP="00FC01CA">
            <w:r>
              <w:t>Charleston, WV 25314</w:t>
            </w:r>
          </w:p>
          <w:p w14:paraId="39953EFB" w14:textId="77777777" w:rsidR="00B95B2A" w:rsidRDefault="00B95B2A" w:rsidP="00FC01CA">
            <w:r>
              <w:t>Office:  304-414-7659</w:t>
            </w:r>
          </w:p>
          <w:p w14:paraId="2D9E0890" w14:textId="77777777" w:rsidR="00B95B2A" w:rsidRDefault="00000000" w:rsidP="00B95B2A">
            <w:hyperlink r:id="rId43" w:tgtFrame="_blank" w:history="1">
              <w:r w:rsidR="00B95B2A">
                <w:rPr>
                  <w:rStyle w:val="Hyperlink"/>
                </w:rPr>
                <w:t>tim.w.keaton@wv.gov</w:t>
              </w:r>
            </w:hyperlink>
          </w:p>
          <w:p w14:paraId="22BB4CF0" w14:textId="77777777" w:rsidR="00B95B2A" w:rsidRDefault="00B95B2A" w:rsidP="00FC01CA"/>
        </w:tc>
        <w:tc>
          <w:tcPr>
            <w:tcW w:w="4590" w:type="dxa"/>
            <w:shd w:val="clear" w:color="auto" w:fill="auto"/>
          </w:tcPr>
          <w:p w14:paraId="068357C0" w14:textId="77777777" w:rsidR="00B95B2A" w:rsidRDefault="00B95B2A" w:rsidP="00B32219">
            <w:pPr>
              <w:shd w:val="clear" w:color="auto" w:fill="FFFFFF"/>
              <w:rPr>
                <w:rFonts w:ascii="Calibri" w:eastAsia="Calibri" w:hAnsi="Calibri" w:cs="Calibri"/>
                <w:noProof/>
                <w:color w:val="000000"/>
              </w:rPr>
            </w:pPr>
            <w:bookmarkStart w:id="0" w:name="_MailAutoSig"/>
            <w:r>
              <w:rPr>
                <w:rFonts w:ascii="Calibri" w:eastAsia="Calibri" w:hAnsi="Calibri" w:cs="Calibri"/>
                <w:noProof/>
                <w:color w:val="000000"/>
              </w:rPr>
              <w:t>Kurt Donaldson, GISP, CFM</w:t>
            </w:r>
          </w:p>
          <w:p w14:paraId="77CA1BF1" w14:textId="77777777" w:rsidR="00B95B2A" w:rsidRDefault="00B95B2A" w:rsidP="00B32219">
            <w:pPr>
              <w:shd w:val="clear" w:color="auto" w:fill="FFFFFF"/>
              <w:rPr>
                <w:rFonts w:ascii="Calibri" w:eastAsia="Calibri" w:hAnsi="Calibri" w:cs="Calibri"/>
                <w:noProof/>
                <w:color w:val="000000"/>
              </w:rPr>
            </w:pPr>
            <w:r>
              <w:rPr>
                <w:rFonts w:ascii="Calibri" w:eastAsia="Calibri" w:hAnsi="Calibri" w:cs="Calibri"/>
                <w:noProof/>
                <w:color w:val="000000"/>
              </w:rPr>
              <w:t>Manager</w:t>
            </w:r>
          </w:p>
          <w:p w14:paraId="1F9ED96D" w14:textId="77777777" w:rsidR="00B95B2A" w:rsidRDefault="00B95B2A" w:rsidP="00B32219">
            <w:pPr>
              <w:shd w:val="clear" w:color="auto" w:fill="FFFFFF"/>
              <w:rPr>
                <w:rFonts w:ascii="Calibri" w:eastAsia="Calibri" w:hAnsi="Calibri" w:cs="Calibri"/>
                <w:noProof/>
                <w:color w:val="000000"/>
              </w:rPr>
            </w:pPr>
            <w:r>
              <w:rPr>
                <w:rFonts w:ascii="Calibri" w:eastAsia="Calibri" w:hAnsi="Calibri" w:cs="Calibri"/>
                <w:noProof/>
                <w:color w:val="000000"/>
              </w:rPr>
              <w:t>WV GIS Technical Center</w:t>
            </w:r>
          </w:p>
          <w:p w14:paraId="2C07DB3A" w14:textId="77777777" w:rsidR="00B95B2A" w:rsidRDefault="00B95B2A" w:rsidP="00B32219">
            <w:pPr>
              <w:shd w:val="clear" w:color="auto" w:fill="FFFFFF"/>
              <w:rPr>
                <w:rFonts w:ascii="Calibri" w:eastAsia="Calibri" w:hAnsi="Calibri" w:cs="Calibri"/>
                <w:noProof/>
                <w:color w:val="000000"/>
              </w:rPr>
            </w:pPr>
            <w:r>
              <w:rPr>
                <w:rFonts w:ascii="Calibri" w:eastAsia="Calibri" w:hAnsi="Calibri" w:cs="Calibri"/>
                <w:noProof/>
                <w:color w:val="000000"/>
              </w:rPr>
              <w:t>West Virginia University</w:t>
            </w:r>
          </w:p>
          <w:p w14:paraId="4472157D" w14:textId="77777777" w:rsidR="00B95B2A" w:rsidRDefault="00B95B2A" w:rsidP="00B32219">
            <w:pPr>
              <w:shd w:val="clear" w:color="auto" w:fill="FFFFFF"/>
              <w:rPr>
                <w:rFonts w:ascii="Calibri" w:eastAsia="Calibri" w:hAnsi="Calibri" w:cs="Calibri"/>
                <w:noProof/>
                <w:color w:val="000000"/>
              </w:rPr>
            </w:pPr>
            <w:r>
              <w:rPr>
                <w:rFonts w:ascii="Calibri" w:eastAsia="Calibri" w:hAnsi="Calibri" w:cs="Calibri"/>
                <w:noProof/>
                <w:color w:val="000000"/>
              </w:rPr>
              <w:t>98 Beechurst Ave.</w:t>
            </w:r>
          </w:p>
          <w:p w14:paraId="67AF38F2" w14:textId="77777777" w:rsidR="00B95B2A" w:rsidRDefault="00B95B2A" w:rsidP="00B32219">
            <w:pPr>
              <w:shd w:val="clear" w:color="auto" w:fill="FFFFFF"/>
              <w:rPr>
                <w:rFonts w:ascii="Calibri" w:eastAsia="Calibri" w:hAnsi="Calibri" w:cs="Calibri"/>
                <w:noProof/>
                <w:color w:val="000000"/>
              </w:rPr>
            </w:pPr>
            <w:r>
              <w:rPr>
                <w:rFonts w:ascii="Calibri" w:eastAsia="Calibri" w:hAnsi="Calibri" w:cs="Calibri"/>
                <w:noProof/>
                <w:color w:val="000000"/>
              </w:rPr>
              <w:t>Morgantown, WV  26505</w:t>
            </w:r>
          </w:p>
          <w:p w14:paraId="48288244" w14:textId="77777777" w:rsidR="00B95B2A" w:rsidRDefault="00B95B2A" w:rsidP="00B32219">
            <w:pPr>
              <w:shd w:val="clear" w:color="auto" w:fill="FFFFFF"/>
              <w:rPr>
                <w:rFonts w:ascii="Calibri" w:eastAsia="Calibri" w:hAnsi="Calibri" w:cs="Calibri"/>
                <w:noProof/>
                <w:color w:val="000000"/>
              </w:rPr>
            </w:pPr>
            <w:r>
              <w:rPr>
                <w:rFonts w:ascii="Calibri" w:eastAsia="Calibri" w:hAnsi="Calibri" w:cs="Calibri"/>
                <w:noProof/>
                <w:color w:val="000000"/>
              </w:rPr>
              <w:t>(304) 293-9467</w:t>
            </w:r>
          </w:p>
          <w:bookmarkEnd w:id="0"/>
          <w:p w14:paraId="551A4930" w14:textId="77777777" w:rsidR="00B95B2A" w:rsidRDefault="00B95B2A" w:rsidP="00FC01CA">
            <w:r>
              <w:fldChar w:fldCharType="begin"/>
            </w:r>
            <w:r>
              <w:instrText>HYPERLINK "mailto:kdonalds@wvu.edu"</w:instrText>
            </w:r>
            <w:r>
              <w:fldChar w:fldCharType="separate"/>
            </w:r>
            <w:r w:rsidRPr="00C458A3">
              <w:rPr>
                <w:rStyle w:val="Hyperlink"/>
              </w:rPr>
              <w:t>kdonalds@wvu.edu</w:t>
            </w:r>
            <w:r>
              <w:fldChar w:fldCharType="end"/>
            </w:r>
          </w:p>
          <w:p w14:paraId="6C769226" w14:textId="77777777" w:rsidR="00B95B2A" w:rsidRDefault="00B95B2A" w:rsidP="00FC01CA"/>
          <w:p w14:paraId="1BD1A23C" w14:textId="77777777" w:rsidR="00B95B2A" w:rsidRDefault="00B95B2A" w:rsidP="00FC01CA"/>
        </w:tc>
      </w:tr>
    </w:tbl>
    <w:p w14:paraId="263139EE" w14:textId="77777777" w:rsidR="00B32219" w:rsidRDefault="00B32219" w:rsidP="00B32219"/>
    <w:p w14:paraId="49881BC7" w14:textId="77777777" w:rsidR="00B32219" w:rsidRDefault="00B32219" w:rsidP="00B32219"/>
    <w:sectPr w:rsidR="00B32219">
      <w:headerReference w:type="default" r:id="rId44"/>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9D03FF" w14:textId="77777777" w:rsidR="00BD41E8" w:rsidRDefault="00BD41E8" w:rsidP="008A2810">
      <w:pPr>
        <w:spacing w:after="0" w:line="240" w:lineRule="auto"/>
      </w:pPr>
      <w:r>
        <w:separator/>
      </w:r>
    </w:p>
  </w:endnote>
  <w:endnote w:type="continuationSeparator" w:id="0">
    <w:p w14:paraId="197091AB" w14:textId="77777777" w:rsidR="00BD41E8" w:rsidRDefault="00BD41E8" w:rsidP="008A2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2901308"/>
      <w:docPartObj>
        <w:docPartGallery w:val="Page Numbers (Bottom of Page)"/>
        <w:docPartUnique/>
      </w:docPartObj>
    </w:sdtPr>
    <w:sdtEndPr>
      <w:rPr>
        <w:noProof/>
      </w:rPr>
    </w:sdtEndPr>
    <w:sdtContent>
      <w:p w14:paraId="2788B16F" w14:textId="77777777" w:rsidR="00FC01CA" w:rsidRDefault="00FC01CA">
        <w:pPr>
          <w:pStyle w:val="Footer"/>
          <w:jc w:val="right"/>
        </w:pPr>
      </w:p>
      <w:p w14:paraId="420BB010" w14:textId="77777777" w:rsidR="00FC01CA" w:rsidRDefault="00FC01CA" w:rsidP="008A2810">
        <w:pPr>
          <w:pStyle w:val="Footer"/>
        </w:pPr>
        <w:r>
          <w:t xml:space="preserve">July 2024                     </w:t>
        </w:r>
        <w:r>
          <w:tab/>
        </w:r>
        <w:r>
          <w:tab/>
        </w:r>
        <w:r>
          <w:fldChar w:fldCharType="begin"/>
        </w:r>
        <w:r>
          <w:instrText xml:space="preserve"> PAGE   \* MERGEFORMAT </w:instrText>
        </w:r>
        <w:r>
          <w:fldChar w:fldCharType="separate"/>
        </w:r>
        <w:r w:rsidR="009568AA">
          <w:rPr>
            <w:noProof/>
          </w:rPr>
          <w:t>11</w:t>
        </w:r>
        <w:r>
          <w:rPr>
            <w:noProof/>
          </w:rPr>
          <w:fldChar w:fldCharType="end"/>
        </w:r>
      </w:p>
    </w:sdtContent>
  </w:sdt>
  <w:p w14:paraId="556E2D41" w14:textId="77777777" w:rsidR="00FC01CA" w:rsidRDefault="00FC01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D7CFD8" w14:textId="77777777" w:rsidR="00BD41E8" w:rsidRDefault="00BD41E8" w:rsidP="008A2810">
      <w:pPr>
        <w:spacing w:after="0" w:line="240" w:lineRule="auto"/>
      </w:pPr>
      <w:r>
        <w:separator/>
      </w:r>
    </w:p>
  </w:footnote>
  <w:footnote w:type="continuationSeparator" w:id="0">
    <w:p w14:paraId="2CE160FB" w14:textId="77777777" w:rsidR="00BD41E8" w:rsidRDefault="00BD41E8" w:rsidP="008A28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FA474" w14:textId="77777777" w:rsidR="00FC01CA" w:rsidRPr="008A2810" w:rsidRDefault="00FC01CA">
    <w:pPr>
      <w:pStyle w:val="Header"/>
      <w:rPr>
        <w:sz w:val="20"/>
      </w:rPr>
    </w:pPr>
    <w:r>
      <w:rPr>
        <w:sz w:val="20"/>
      </w:rPr>
      <w:t>WV COMS Engagement Plan 2024-25</w:t>
    </w:r>
    <w:r w:rsidRPr="008A2810">
      <w:rPr>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02334D"/>
    <w:multiLevelType w:val="hybridMultilevel"/>
    <w:tmpl w:val="B7DE6DD4"/>
    <w:lvl w:ilvl="0" w:tplc="43C65CFE">
      <w:start w:val="6"/>
      <w:numFmt w:val="decimal"/>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65A25C9"/>
    <w:multiLevelType w:val="hybridMultilevel"/>
    <w:tmpl w:val="8D86E7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162C97"/>
    <w:multiLevelType w:val="hybridMultilevel"/>
    <w:tmpl w:val="4FC0F504"/>
    <w:lvl w:ilvl="0" w:tplc="D73A5466">
      <w:start w:val="17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72364"/>
    <w:multiLevelType w:val="multilevel"/>
    <w:tmpl w:val="FB42D7A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293C2CD0"/>
    <w:multiLevelType w:val="hybridMultilevel"/>
    <w:tmpl w:val="A0BE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275293"/>
    <w:multiLevelType w:val="hybridMultilevel"/>
    <w:tmpl w:val="4642A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50D6195"/>
    <w:multiLevelType w:val="multilevel"/>
    <w:tmpl w:val="08282A9A"/>
    <w:lvl w:ilvl="0">
      <w:start w:val="1"/>
      <w:numFmt w:val="bullet"/>
      <w:lvlText w:val=""/>
      <w:lvlJc w:val="left"/>
      <w:pPr>
        <w:ind w:left="360" w:hanging="360"/>
      </w:pPr>
      <w:rPr>
        <w:rFonts w:ascii="Symbol" w:hAnsi="Symbol" w:hint="default"/>
        <w:color w:val="auto"/>
      </w:rPr>
    </w:lvl>
    <w:lvl w:ilvl="1">
      <w:start w:val="1"/>
      <w:numFmt w:val="decimal"/>
      <w:lvlText w:val="%2)"/>
      <w:lvlJc w:val="left"/>
      <w:pPr>
        <w:ind w:left="720" w:hanging="360"/>
      </w:pPr>
      <w:rPr>
        <w:color w:val="auto"/>
      </w:rPr>
    </w:lvl>
    <w:lvl w:ilvl="2">
      <w:start w:val="1"/>
      <w:numFmt w:val="decimal"/>
      <w:lvlText w:val="%3)"/>
      <w:lvlJc w:val="left"/>
      <w:pPr>
        <w:ind w:left="1080" w:hanging="360"/>
      </w:pPr>
      <w:rPr>
        <w:b w:val="0"/>
        <w:color w:val="auto"/>
      </w:rPr>
    </w:lvl>
    <w:lvl w:ilvl="3">
      <w:start w:val="1"/>
      <w:numFmt w:val="bullet"/>
      <w:lvlText w:val=""/>
      <w:lvlJc w:val="left"/>
      <w:pPr>
        <w:ind w:left="1440" w:hanging="360"/>
      </w:pPr>
      <w:rPr>
        <w:rFonts w:ascii="Symbol" w:hAnsi="Symbol" w:hint="default"/>
        <w:color w:val="auto"/>
      </w:rPr>
    </w:lvl>
    <w:lvl w:ilvl="4">
      <w:start w:val="1"/>
      <w:numFmt w:val="bullet"/>
      <w:lvlText w:val="o"/>
      <w:lvlJc w:val="left"/>
      <w:pPr>
        <w:ind w:left="1800" w:hanging="360"/>
      </w:pPr>
      <w:rPr>
        <w:rFonts w:ascii="Courier New" w:hAnsi="Courier New" w:cs="Courier New" w:hint="default"/>
        <w:color w:val="auto"/>
      </w:rPr>
    </w:lvl>
    <w:lvl w:ilvl="5">
      <w:start w:val="1"/>
      <w:numFmt w:val="decimal"/>
      <w:lvlText w:val="%6)"/>
      <w:lvlJc w:val="left"/>
      <w:pPr>
        <w:ind w:left="2160" w:hanging="360"/>
      </w:pPr>
    </w:lvl>
    <w:lvl w:ilvl="6">
      <w:start w:val="1"/>
      <w:numFmt w:val="decimal"/>
      <w:lvlText w:val="%7."/>
      <w:lvlJc w:val="left"/>
      <w:pPr>
        <w:ind w:left="674"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AF51B51"/>
    <w:multiLevelType w:val="hybridMultilevel"/>
    <w:tmpl w:val="6E9602B6"/>
    <w:lvl w:ilvl="0" w:tplc="FE52185C">
      <w:start w:val="8"/>
      <w:numFmt w:val="decimal"/>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5743F29"/>
    <w:multiLevelType w:val="hybridMultilevel"/>
    <w:tmpl w:val="924CF58A"/>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98829AE"/>
    <w:multiLevelType w:val="hybridMultilevel"/>
    <w:tmpl w:val="42900A1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264028A"/>
    <w:multiLevelType w:val="hybridMultilevel"/>
    <w:tmpl w:val="EC5E559C"/>
    <w:lvl w:ilvl="0" w:tplc="FFFFFFFF">
      <w:start w:val="1"/>
      <w:numFmt w:val="bullet"/>
      <w:lvlText w:val=""/>
      <w:lvlJc w:val="left"/>
      <w:pPr>
        <w:ind w:left="720" w:hanging="360"/>
      </w:pPr>
      <w:rPr>
        <w:rFonts w:ascii="Symbol" w:hAnsi="Symbol" w:hint="default"/>
      </w:rPr>
    </w:lvl>
    <w:lvl w:ilvl="1" w:tplc="04090011">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65F378A8"/>
    <w:multiLevelType w:val="hybridMultilevel"/>
    <w:tmpl w:val="2850CD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7D15185"/>
    <w:multiLevelType w:val="hybridMultilevel"/>
    <w:tmpl w:val="BBA8A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C710E9"/>
    <w:multiLevelType w:val="hybridMultilevel"/>
    <w:tmpl w:val="D6FC1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6391155">
    <w:abstractNumId w:val="13"/>
  </w:num>
  <w:num w:numId="2" w16cid:durableId="1573155752">
    <w:abstractNumId w:val="1"/>
  </w:num>
  <w:num w:numId="3" w16cid:durableId="501048499">
    <w:abstractNumId w:val="11"/>
  </w:num>
  <w:num w:numId="4" w16cid:durableId="520359300">
    <w:abstractNumId w:val="12"/>
  </w:num>
  <w:num w:numId="5" w16cid:durableId="498010883">
    <w:abstractNumId w:val="4"/>
  </w:num>
  <w:num w:numId="6" w16cid:durableId="926229723">
    <w:abstractNumId w:val="9"/>
  </w:num>
  <w:num w:numId="7" w16cid:durableId="856386844">
    <w:abstractNumId w:val="8"/>
  </w:num>
  <w:num w:numId="8" w16cid:durableId="1162310548">
    <w:abstractNumId w:val="2"/>
  </w:num>
  <w:num w:numId="9" w16cid:durableId="1543246121">
    <w:abstractNumId w:val="6"/>
    <w:lvlOverride w:ilvl="0"/>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10" w16cid:durableId="77136342">
    <w:abstractNumId w:val="5"/>
  </w:num>
  <w:num w:numId="11" w16cid:durableId="1978952514">
    <w:abstractNumId w:val="10"/>
    <w:lvlOverride w:ilvl="0"/>
    <w:lvlOverride w:ilvl="1">
      <w:startOverride w:val="1"/>
    </w:lvlOverride>
    <w:lvlOverride w:ilvl="2"/>
    <w:lvlOverride w:ilvl="3"/>
    <w:lvlOverride w:ilvl="4"/>
    <w:lvlOverride w:ilvl="5"/>
    <w:lvlOverride w:ilvl="6"/>
    <w:lvlOverride w:ilvl="7"/>
    <w:lvlOverride w:ilvl="8"/>
  </w:num>
  <w:num w:numId="12" w16cid:durableId="2069955643">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48823240">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95212623">
    <w:abstractNumId w:val="3"/>
  </w:num>
  <w:num w:numId="15" w16cid:durableId="2478860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E19"/>
    <w:rsid w:val="000135F0"/>
    <w:rsid w:val="00015301"/>
    <w:rsid w:val="00025E3C"/>
    <w:rsid w:val="00033694"/>
    <w:rsid w:val="00042528"/>
    <w:rsid w:val="00050A4C"/>
    <w:rsid w:val="00070092"/>
    <w:rsid w:val="000817A7"/>
    <w:rsid w:val="000B1FBC"/>
    <w:rsid w:val="000C42E0"/>
    <w:rsid w:val="000D032C"/>
    <w:rsid w:val="000E2A70"/>
    <w:rsid w:val="000E7BB6"/>
    <w:rsid w:val="001061FE"/>
    <w:rsid w:val="0011219B"/>
    <w:rsid w:val="001150FF"/>
    <w:rsid w:val="00121D76"/>
    <w:rsid w:val="00197A18"/>
    <w:rsid w:val="001B3D20"/>
    <w:rsid w:val="001C3F2E"/>
    <w:rsid w:val="001C48C4"/>
    <w:rsid w:val="00205235"/>
    <w:rsid w:val="002203C3"/>
    <w:rsid w:val="00252A49"/>
    <w:rsid w:val="00261777"/>
    <w:rsid w:val="002817AD"/>
    <w:rsid w:val="002A19C9"/>
    <w:rsid w:val="002D4242"/>
    <w:rsid w:val="002F5335"/>
    <w:rsid w:val="00317A64"/>
    <w:rsid w:val="00337F83"/>
    <w:rsid w:val="00365CF9"/>
    <w:rsid w:val="00371684"/>
    <w:rsid w:val="00381C61"/>
    <w:rsid w:val="003A46A6"/>
    <w:rsid w:val="003B0751"/>
    <w:rsid w:val="003D42B8"/>
    <w:rsid w:val="003D7530"/>
    <w:rsid w:val="003E754B"/>
    <w:rsid w:val="0041613B"/>
    <w:rsid w:val="00416DD1"/>
    <w:rsid w:val="00421FA7"/>
    <w:rsid w:val="004334F0"/>
    <w:rsid w:val="0043374F"/>
    <w:rsid w:val="004427D8"/>
    <w:rsid w:val="00472E19"/>
    <w:rsid w:val="00495D7E"/>
    <w:rsid w:val="004B17C7"/>
    <w:rsid w:val="004C06F0"/>
    <w:rsid w:val="004F3CC1"/>
    <w:rsid w:val="005148B0"/>
    <w:rsid w:val="0056568E"/>
    <w:rsid w:val="00575FFE"/>
    <w:rsid w:val="0059755D"/>
    <w:rsid w:val="005A00D2"/>
    <w:rsid w:val="005A328E"/>
    <w:rsid w:val="005B4A92"/>
    <w:rsid w:val="005C12ED"/>
    <w:rsid w:val="005E4FEF"/>
    <w:rsid w:val="005E61A0"/>
    <w:rsid w:val="005F4EE8"/>
    <w:rsid w:val="005F7DA4"/>
    <w:rsid w:val="006104B5"/>
    <w:rsid w:val="00645011"/>
    <w:rsid w:val="006954AE"/>
    <w:rsid w:val="006A398A"/>
    <w:rsid w:val="006A7869"/>
    <w:rsid w:val="00710D59"/>
    <w:rsid w:val="00715674"/>
    <w:rsid w:val="0074310F"/>
    <w:rsid w:val="00752792"/>
    <w:rsid w:val="0077516F"/>
    <w:rsid w:val="00776649"/>
    <w:rsid w:val="00781670"/>
    <w:rsid w:val="007A44CC"/>
    <w:rsid w:val="007B65E0"/>
    <w:rsid w:val="007D658F"/>
    <w:rsid w:val="008047B7"/>
    <w:rsid w:val="00813091"/>
    <w:rsid w:val="00834638"/>
    <w:rsid w:val="00835024"/>
    <w:rsid w:val="00857A56"/>
    <w:rsid w:val="008736B2"/>
    <w:rsid w:val="0089106C"/>
    <w:rsid w:val="00895F9D"/>
    <w:rsid w:val="008A2810"/>
    <w:rsid w:val="008E07EE"/>
    <w:rsid w:val="008E0E9A"/>
    <w:rsid w:val="009568AA"/>
    <w:rsid w:val="00992AC1"/>
    <w:rsid w:val="009A039E"/>
    <w:rsid w:val="009A4785"/>
    <w:rsid w:val="009D42C4"/>
    <w:rsid w:val="00A12D0C"/>
    <w:rsid w:val="00A62D0A"/>
    <w:rsid w:val="00A72887"/>
    <w:rsid w:val="00A8215D"/>
    <w:rsid w:val="00AF717E"/>
    <w:rsid w:val="00B22DB4"/>
    <w:rsid w:val="00B32219"/>
    <w:rsid w:val="00B468F3"/>
    <w:rsid w:val="00B7577D"/>
    <w:rsid w:val="00B93358"/>
    <w:rsid w:val="00B95B2A"/>
    <w:rsid w:val="00BA0E83"/>
    <w:rsid w:val="00BC5247"/>
    <w:rsid w:val="00BC71D8"/>
    <w:rsid w:val="00BC7D2A"/>
    <w:rsid w:val="00BD41E8"/>
    <w:rsid w:val="00BF5788"/>
    <w:rsid w:val="00C04C5C"/>
    <w:rsid w:val="00C349AF"/>
    <w:rsid w:val="00C53104"/>
    <w:rsid w:val="00CE1883"/>
    <w:rsid w:val="00CF0E82"/>
    <w:rsid w:val="00D113B4"/>
    <w:rsid w:val="00D22312"/>
    <w:rsid w:val="00D40E57"/>
    <w:rsid w:val="00D527F2"/>
    <w:rsid w:val="00DB7680"/>
    <w:rsid w:val="00DC0B6E"/>
    <w:rsid w:val="00DC4813"/>
    <w:rsid w:val="00DC6B4D"/>
    <w:rsid w:val="00DD5631"/>
    <w:rsid w:val="00E2045E"/>
    <w:rsid w:val="00E4338B"/>
    <w:rsid w:val="00E43FEE"/>
    <w:rsid w:val="00E70D98"/>
    <w:rsid w:val="00E7359A"/>
    <w:rsid w:val="00E905DE"/>
    <w:rsid w:val="00E97D35"/>
    <w:rsid w:val="00EA41FB"/>
    <w:rsid w:val="00EC0EF7"/>
    <w:rsid w:val="00EE732B"/>
    <w:rsid w:val="00EF3D6F"/>
    <w:rsid w:val="00EF4A1A"/>
    <w:rsid w:val="00EF52CF"/>
    <w:rsid w:val="00F00DAF"/>
    <w:rsid w:val="00F2526B"/>
    <w:rsid w:val="00F269F4"/>
    <w:rsid w:val="00F3027E"/>
    <w:rsid w:val="00F5725C"/>
    <w:rsid w:val="00F906BB"/>
    <w:rsid w:val="00FA61CA"/>
    <w:rsid w:val="00FC0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D5B1A"/>
  <w15:chartTrackingRefBased/>
  <w15:docId w15:val="{51DE1401-FE56-4E46-BA15-99E344233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E19"/>
  </w:style>
  <w:style w:type="paragraph" w:styleId="Heading1">
    <w:name w:val="heading 1"/>
    <w:basedOn w:val="Normal"/>
    <w:next w:val="Normal"/>
    <w:link w:val="Heading1Char"/>
    <w:uiPriority w:val="9"/>
    <w:qFormat/>
    <w:rsid w:val="006954AE"/>
    <w:pPr>
      <w:keepNext/>
      <w:keepLines/>
      <w:pBdr>
        <w:top w:val="single" w:sz="4" w:space="1" w:color="auto"/>
        <w:left w:val="single" w:sz="4" w:space="4" w:color="auto"/>
        <w:bottom w:val="single" w:sz="4" w:space="1" w:color="auto"/>
        <w:right w:val="single" w:sz="4" w:space="4" w:color="auto"/>
      </w:pBdr>
      <w:spacing w:before="240" w:after="0"/>
      <w:outlineLvl w:val="0"/>
    </w:pPr>
    <w:rPr>
      <w:rFonts w:asciiTheme="majorHAnsi" w:eastAsiaTheme="majorEastAsia" w:hAnsiTheme="majorHAnsi" w:cstheme="majorBidi"/>
      <w:b/>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5E3C"/>
    <w:pPr>
      <w:ind w:left="720"/>
      <w:contextualSpacing/>
    </w:pPr>
  </w:style>
  <w:style w:type="character" w:styleId="Hyperlink">
    <w:name w:val="Hyperlink"/>
    <w:basedOn w:val="DefaultParagraphFont"/>
    <w:uiPriority w:val="99"/>
    <w:unhideWhenUsed/>
    <w:rsid w:val="00D22312"/>
    <w:rPr>
      <w:color w:val="0563C1" w:themeColor="hyperlink"/>
      <w:u w:val="single"/>
    </w:rPr>
  </w:style>
  <w:style w:type="character" w:styleId="FollowedHyperlink">
    <w:name w:val="FollowedHyperlink"/>
    <w:basedOn w:val="DefaultParagraphFont"/>
    <w:uiPriority w:val="99"/>
    <w:semiHidden/>
    <w:unhideWhenUsed/>
    <w:rsid w:val="00F2526B"/>
    <w:rPr>
      <w:color w:val="954F72" w:themeColor="followedHyperlink"/>
      <w:u w:val="single"/>
    </w:rPr>
  </w:style>
  <w:style w:type="character" w:customStyle="1" w:styleId="Heading1Char">
    <w:name w:val="Heading 1 Char"/>
    <w:basedOn w:val="DefaultParagraphFont"/>
    <w:link w:val="Heading1"/>
    <w:uiPriority w:val="9"/>
    <w:rsid w:val="006954AE"/>
    <w:rPr>
      <w:rFonts w:asciiTheme="majorHAnsi" w:eastAsiaTheme="majorEastAsia" w:hAnsiTheme="majorHAnsi" w:cstheme="majorBidi"/>
      <w:b/>
      <w:color w:val="2E74B5" w:themeColor="accent1" w:themeShade="BF"/>
      <w:sz w:val="32"/>
      <w:szCs w:val="32"/>
    </w:rPr>
  </w:style>
  <w:style w:type="paragraph" w:styleId="Header">
    <w:name w:val="header"/>
    <w:basedOn w:val="Normal"/>
    <w:link w:val="HeaderChar"/>
    <w:uiPriority w:val="99"/>
    <w:unhideWhenUsed/>
    <w:rsid w:val="008A28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810"/>
  </w:style>
  <w:style w:type="paragraph" w:styleId="Footer">
    <w:name w:val="footer"/>
    <w:basedOn w:val="Normal"/>
    <w:link w:val="FooterChar"/>
    <w:uiPriority w:val="99"/>
    <w:unhideWhenUsed/>
    <w:rsid w:val="008A28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810"/>
  </w:style>
  <w:style w:type="table" w:styleId="TableGrid">
    <w:name w:val="Table Grid"/>
    <w:basedOn w:val="TableNormal"/>
    <w:uiPriority w:val="39"/>
    <w:rsid w:val="00416D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32219"/>
    <w:rPr>
      <w:color w:val="605E5C"/>
      <w:shd w:val="clear" w:color="auto" w:fill="E1DFDD"/>
    </w:rPr>
  </w:style>
  <w:style w:type="character" w:customStyle="1" w:styleId="UnresolvedMention2">
    <w:name w:val="Unresolved Mention2"/>
    <w:basedOn w:val="DefaultParagraphFont"/>
    <w:uiPriority w:val="99"/>
    <w:semiHidden/>
    <w:unhideWhenUsed/>
    <w:rsid w:val="005975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217700">
      <w:bodyDiv w:val="1"/>
      <w:marLeft w:val="0"/>
      <w:marRight w:val="0"/>
      <w:marTop w:val="0"/>
      <w:marBottom w:val="0"/>
      <w:divBdr>
        <w:top w:val="none" w:sz="0" w:space="0" w:color="auto"/>
        <w:left w:val="none" w:sz="0" w:space="0" w:color="auto"/>
        <w:bottom w:val="none" w:sz="0" w:space="0" w:color="auto"/>
        <w:right w:val="none" w:sz="0" w:space="0" w:color="auto"/>
      </w:divBdr>
    </w:div>
    <w:div w:id="889266778">
      <w:bodyDiv w:val="1"/>
      <w:marLeft w:val="0"/>
      <w:marRight w:val="0"/>
      <w:marTop w:val="0"/>
      <w:marBottom w:val="0"/>
      <w:divBdr>
        <w:top w:val="none" w:sz="0" w:space="0" w:color="auto"/>
        <w:left w:val="none" w:sz="0" w:space="0" w:color="auto"/>
        <w:bottom w:val="none" w:sz="0" w:space="0" w:color="auto"/>
        <w:right w:val="none" w:sz="0" w:space="0" w:color="auto"/>
      </w:divBdr>
    </w:div>
    <w:div w:id="973674550">
      <w:bodyDiv w:val="1"/>
      <w:marLeft w:val="0"/>
      <w:marRight w:val="0"/>
      <w:marTop w:val="0"/>
      <w:marBottom w:val="0"/>
      <w:divBdr>
        <w:top w:val="none" w:sz="0" w:space="0" w:color="auto"/>
        <w:left w:val="none" w:sz="0" w:space="0" w:color="auto"/>
        <w:bottom w:val="none" w:sz="0" w:space="0" w:color="auto"/>
        <w:right w:val="none" w:sz="0" w:space="0" w:color="auto"/>
      </w:divBdr>
    </w:div>
    <w:div w:id="1282373512">
      <w:bodyDiv w:val="1"/>
      <w:marLeft w:val="0"/>
      <w:marRight w:val="0"/>
      <w:marTop w:val="0"/>
      <w:marBottom w:val="0"/>
      <w:divBdr>
        <w:top w:val="none" w:sz="0" w:space="0" w:color="auto"/>
        <w:left w:val="none" w:sz="0" w:space="0" w:color="auto"/>
        <w:bottom w:val="none" w:sz="0" w:space="0" w:color="auto"/>
        <w:right w:val="none" w:sz="0" w:space="0" w:color="auto"/>
      </w:divBdr>
    </w:div>
    <w:div w:id="1316639191">
      <w:bodyDiv w:val="1"/>
      <w:marLeft w:val="0"/>
      <w:marRight w:val="0"/>
      <w:marTop w:val="0"/>
      <w:marBottom w:val="0"/>
      <w:divBdr>
        <w:top w:val="none" w:sz="0" w:space="0" w:color="auto"/>
        <w:left w:val="none" w:sz="0" w:space="0" w:color="auto"/>
        <w:bottom w:val="none" w:sz="0" w:space="0" w:color="auto"/>
        <w:right w:val="none" w:sz="0" w:space="0" w:color="auto"/>
      </w:divBdr>
    </w:div>
    <w:div w:id="1710563981">
      <w:bodyDiv w:val="1"/>
      <w:marLeft w:val="0"/>
      <w:marRight w:val="0"/>
      <w:marTop w:val="0"/>
      <w:marBottom w:val="0"/>
      <w:divBdr>
        <w:top w:val="none" w:sz="0" w:space="0" w:color="auto"/>
        <w:left w:val="none" w:sz="0" w:space="0" w:color="auto"/>
        <w:bottom w:val="none" w:sz="0" w:space="0" w:color="auto"/>
        <w:right w:val="none" w:sz="0" w:space="0" w:color="auto"/>
      </w:divBdr>
    </w:div>
    <w:div w:id="1783262936">
      <w:bodyDiv w:val="1"/>
      <w:marLeft w:val="0"/>
      <w:marRight w:val="0"/>
      <w:marTop w:val="0"/>
      <w:marBottom w:val="0"/>
      <w:divBdr>
        <w:top w:val="none" w:sz="0" w:space="0" w:color="auto"/>
        <w:left w:val="none" w:sz="0" w:space="0" w:color="auto"/>
        <w:bottom w:val="none" w:sz="0" w:space="0" w:color="auto"/>
        <w:right w:val="none" w:sz="0" w:space="0" w:color="auto"/>
      </w:divBdr>
    </w:div>
    <w:div w:id="1927036971">
      <w:bodyDiv w:val="1"/>
      <w:marLeft w:val="0"/>
      <w:marRight w:val="0"/>
      <w:marTop w:val="0"/>
      <w:marBottom w:val="0"/>
      <w:divBdr>
        <w:top w:val="none" w:sz="0" w:space="0" w:color="auto"/>
        <w:left w:val="none" w:sz="0" w:space="0" w:color="auto"/>
        <w:bottom w:val="none" w:sz="0" w:space="0" w:color="auto"/>
        <w:right w:val="none" w:sz="0" w:space="0" w:color="auto"/>
      </w:divBdr>
    </w:div>
    <w:div w:id="195856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a.wvgis.wvu.edu/pub/RA/_resources/status/Advisoy_A_and_AFH_Status.pdf" TargetMode="External"/><Relationship Id="rId13" Type="http://schemas.openxmlformats.org/officeDocument/2006/relationships/hyperlink" Target="https://data.wvgis.wvu.edu/pub/RA/_resources/status/Advisoy_A_and_AFH_Status.pdf" TargetMode="External"/><Relationship Id="rId18" Type="http://schemas.openxmlformats.org/officeDocument/2006/relationships/hyperlink" Target="https://experience.arcgis.com/experience/7581cae419184dc2a89f9befb5a9c114" TargetMode="External"/><Relationship Id="rId26" Type="http://schemas.openxmlformats.org/officeDocument/2006/relationships/image" Target="media/image3.png"/><Relationship Id="rId39" Type="http://schemas.openxmlformats.org/officeDocument/2006/relationships/hyperlink" Target="https://data.wvgis.wvu.edu/pub/RA/RI/Temp44/RF2_BE1_1WV-2_High-Risk-Advisory_Status_2024.pdf" TargetMode="External"/><Relationship Id="rId3" Type="http://schemas.openxmlformats.org/officeDocument/2006/relationships/settings" Target="settings.xml"/><Relationship Id="rId21" Type="http://schemas.openxmlformats.org/officeDocument/2006/relationships/hyperlink" Target="https://data.wvgis.wvu.edu/pub/RA/_resources/status/WVFloodHazardZonesSummary.pdf" TargetMode="External"/><Relationship Id="rId34" Type="http://schemas.openxmlformats.org/officeDocument/2006/relationships/hyperlink" Target="https://data.wvgis.wvu.edu/pub/RA/_reshttps:/data.wvgis.wvu.edu/pub/RA/_resources/Status/Freeboard.pdfources/Status/Freeboard.pdf" TargetMode="External"/><Relationship Id="rId42" Type="http://schemas.openxmlformats.org/officeDocument/2006/relationships/hyperlink" Target="https://data.wvgis.wvu.edu/pub/temp/FEMA/CTP/2024-25/CTP_FY_2024_FEMA_NOFO_FINAL_508.pdf" TargetMode="External"/><Relationship Id="rId47" Type="http://schemas.openxmlformats.org/officeDocument/2006/relationships/theme" Target="theme/theme1.xml"/><Relationship Id="rId7" Type="http://schemas.openxmlformats.org/officeDocument/2006/relationships/hyperlink" Target="https://www.fema.gov/flood-maps/tools-resources/risk-map" TargetMode="External"/><Relationship Id="rId12" Type="http://schemas.openxmlformats.org/officeDocument/2006/relationships/image" Target="media/image1.png"/><Relationship Id="rId17" Type="http://schemas.openxmlformats.org/officeDocument/2006/relationships/hyperlink" Target="https://data.wvgis.wvu.edu/pub/RA/_resources/status/Approx_A_ZoneApercent_county.pdf" TargetMode="External"/><Relationship Id="rId25" Type="http://schemas.openxmlformats.org/officeDocument/2006/relationships/hyperlink" Target="https://data.wvgis.wvu.edu/pub/RA/State/CL/Stream_Name/Zone_A_Structure_Analysis/" TargetMode="External"/><Relationship Id="rId33" Type="http://schemas.openxmlformats.org/officeDocument/2006/relationships/hyperlink" Target="https://data.wvgis.wvu.edu/pub/RA/_resources/Outreach/WFMA/2024/Enhancing_Floodplain_Management_Bobby_Cobelli.pdf" TargetMode="External"/><Relationship Id="rId38" Type="http://schemas.openxmlformats.org/officeDocument/2006/relationships/hyperlink" Target="https://data.wvgis.wvu.edu/pub/RA/_engage/Local/SFHA_Change/"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ata.wvgis.wvu.edu/pub/RA/_resources/status/Approx_A_ZoneApercent_Community.pdf" TargetMode="External"/><Relationship Id="rId20" Type="http://schemas.openxmlformats.org/officeDocument/2006/relationships/hyperlink" Target="https://data.wvgis.wvu.edu/pub/temp/FEMA/CTP/2024-25/CTP_FY_2024_FEMA_NOFO_FINAL_508.pdf" TargetMode="External"/><Relationship Id="rId29" Type="http://schemas.openxmlformats.org/officeDocument/2006/relationships/hyperlink" Target="https://data.wvgis.wvu.edu/pub/RA/State/CL/Stream_Name/Zone_A_Structure_Analysis/KanawhaBasin/" TargetMode="External"/><Relationship Id="rId41" Type="http://schemas.openxmlformats.org/officeDocument/2006/relationships/hyperlink" Target="https://data.wvgis.wvu.edu/pub/temp/FEMA/CTP/2024-25/CTP_FY_2024_FEMA_NOFO_FINAL_508.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ema.gov/sites/default/files/documents/fema_approx-zone-a-guide.pdf" TargetMode="External"/><Relationship Id="rId24" Type="http://schemas.openxmlformats.org/officeDocument/2006/relationships/hyperlink" Target="https://data.wvgis.wvu.edu/pub/RA/State/CL/Stream_Name/Zone_A_Structure_Analysis/Zone_A_cluster_analysis_5-10-15ft_20220220.pdf" TargetMode="External"/><Relationship Id="rId32" Type="http://schemas.openxmlformats.org/officeDocument/2006/relationships/hyperlink" Target="https://www.fema.gov/sites/default/files/documents/Vertical_Datum_Conversion_Guidance_Nov_2023.pdf" TargetMode="External"/><Relationship Id="rId37" Type="http://schemas.openxmlformats.org/officeDocument/2006/relationships/hyperlink" Target="https://data.wvgis.wvu.edu/pub/RA/_resources/Outreach/3CCO/Pocahontas2024/WVGISTC/MarlintonLOS/" TargetMode="External"/><Relationship Id="rId40" Type="http://schemas.openxmlformats.org/officeDocument/2006/relationships/hyperlink" Target="https://data.wvgis.wvu.edu/pub/temp/FEMA/CTP/2024-25/CTP_FY_2024_FEMA_NOFO_FINAL_508.pdf"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ata.wvgis.wvu.edu/pub/RA/State/CL/Stream_Name/Zone_A_Structure_Analysis/" TargetMode="External"/><Relationship Id="rId28" Type="http://schemas.openxmlformats.org/officeDocument/2006/relationships/image" Target="media/image4.png"/><Relationship Id="rId36" Type="http://schemas.openxmlformats.org/officeDocument/2006/relationships/hyperlink" Target="https://data.wvgis.wvu.edu/pub/RA/_resources/FPM/Ordinance/WV_State_Model_Ordinance_2023.pdf" TargetMode="External"/><Relationship Id="rId10" Type="http://schemas.openxmlformats.org/officeDocument/2006/relationships/hyperlink" Target="https://data.wvgis.wvu.edu/pub/RA/_resources/status/Advisoy_A_and_AFH_Status.pdf" TargetMode="External"/><Relationship Id="rId19" Type="http://schemas.openxmlformats.org/officeDocument/2006/relationships/hyperlink" Target="https://data.wvgis.wvu.edu/pub/RA/_resources/status/WV_FloodStudies.pdf" TargetMode="External"/><Relationship Id="rId31" Type="http://schemas.openxmlformats.org/officeDocument/2006/relationships/hyperlink" Target="https://data.wvgis.wvu.edu/pub/RA/_resources/status/WVFloodHazardZonesSummary.pdf"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ata.wvgis.wvu.edu/pub/temp/FEMA/CTP/2024-25/CTP_FY_2024_FEMA_NOFO_FINAL_508.pdf" TargetMode="External"/><Relationship Id="rId14" Type="http://schemas.openxmlformats.org/officeDocument/2006/relationships/hyperlink" Target="https://data.wvgis.wvu.edu/pub/RA/_resources/FPM/AFH/USACE_Advisory_Flood_Height_letter_2024-05-22.pdf" TargetMode="External"/><Relationship Id="rId22" Type="http://schemas.openxmlformats.org/officeDocument/2006/relationships/hyperlink" Target="https://data.wvgis.wvu.edu/pub/RA/RI/Indicators/BuildingCount/BuildingCount_8scales_20240710.pdf" TargetMode="External"/><Relationship Id="rId27" Type="http://schemas.openxmlformats.org/officeDocument/2006/relationships/image" Target="cid:image014.png@01DA0599.A013D380" TargetMode="External"/><Relationship Id="rId30" Type="http://schemas.openxmlformats.org/officeDocument/2006/relationships/hyperlink" Target="https://data.wvgis.wvu.edu/pub/RA/State/CL/Stream_Name/Zone_A_Structure_Analysis/GauleyNew/Gauley_LowerNew_10ft_watershedClusters20230728.pdf" TargetMode="External"/><Relationship Id="rId35" Type="http://schemas.openxmlformats.org/officeDocument/2006/relationships/hyperlink" Target="https://data.wvgis.wvu.edu/pub/RA/_resources/FPM/WV_Quick_Guide_FPM_Version_2017.pdf" TargetMode="External"/><Relationship Id="rId43" Type="http://schemas.openxmlformats.org/officeDocument/2006/relationships/hyperlink" Target="mailto:tim.w.keaton@wv.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4200</Words>
  <Characters>24029</Characters>
  <Application>Microsoft Office Word</Application>
  <DocSecurity>0</DocSecurity>
  <Lines>2402</Lines>
  <Paragraphs>1045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Kurt Donaldson</cp:lastModifiedBy>
  <cp:revision>2</cp:revision>
  <cp:lastPrinted>2024-07-15T03:59:00Z</cp:lastPrinted>
  <dcterms:created xsi:type="dcterms:W3CDTF">2024-07-16T12:16:00Z</dcterms:created>
  <dcterms:modified xsi:type="dcterms:W3CDTF">2024-07-16T12:16:00Z</dcterms:modified>
</cp:coreProperties>
</file>